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华文中宋" w:hAnsi="华文中宋" w:eastAsia="华文中宋" w:cs="黑体"/>
          <w:sz w:val="52"/>
          <w:szCs w:val="52"/>
          <w:lang w:eastAsia="zh-CN"/>
        </w:rPr>
      </w:pPr>
      <w:r>
        <w:rPr>
          <w:rFonts w:hint="eastAsia" w:ascii="华文中宋" w:hAnsi="华文中宋" w:eastAsia="华文中宋" w:cs="黑体"/>
          <w:sz w:val="52"/>
          <w:szCs w:val="52"/>
          <w:lang w:eastAsia="zh-CN"/>
        </w:rPr>
        <w:t>首都师范大学教育基金会2023年校园文化衫采购</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19"/>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hint="eastAsia" w:eastAsia="黑体"/>
          <w:b/>
          <w:sz w:val="36"/>
          <w:szCs w:val="36"/>
          <w:lang w:eastAsia="zh-CN"/>
        </w:rPr>
      </w:pPr>
      <w:r>
        <w:rPr>
          <w:rFonts w:eastAsia="黑体"/>
          <w:b/>
          <w:sz w:val="36"/>
          <w:szCs w:val="36"/>
        </w:rPr>
        <w:t>项目编号：</w:t>
      </w:r>
      <w:r>
        <w:rPr>
          <w:rFonts w:hint="eastAsia" w:eastAsia="黑体"/>
          <w:b/>
          <w:sz w:val="36"/>
          <w:szCs w:val="36"/>
        </w:rPr>
        <w:t>BMCC-</w:t>
      </w:r>
      <w:r>
        <w:rPr>
          <w:rFonts w:hint="eastAsia" w:eastAsia="黑体"/>
          <w:b/>
          <w:sz w:val="36"/>
          <w:szCs w:val="36"/>
          <w:lang w:eastAsia="zh-CN"/>
        </w:rPr>
        <w:t>ZC23-0132</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：首都师范大学教育基金会</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5"/>
        <w:rPr>
          <w:rFonts w:hAnsi="宋体"/>
          <w:b/>
          <w:sz w:val="72"/>
        </w:rPr>
      </w:pPr>
    </w:p>
    <w:p>
      <w:pPr>
        <w:pStyle w:val="5"/>
        <w:rPr>
          <w:rFonts w:hAnsi="宋体"/>
          <w:b/>
          <w:sz w:val="72"/>
        </w:rPr>
      </w:pPr>
    </w:p>
    <w:p>
      <w:pPr>
        <w:spacing w:line="360" w:lineRule="auto"/>
        <w:jc w:val="center"/>
        <w:outlineLvl w:val="0"/>
        <w:rPr>
          <w:rFonts w:ascii="宋体" w:hAnsi="宋体"/>
          <w:b/>
          <w:sz w:val="36"/>
          <w:szCs w:val="36"/>
        </w:rPr>
      </w:pPr>
      <w:bookmarkStart w:id="0" w:name="_Toc99301418"/>
      <w:bookmarkStart w:id="1" w:name="_Toc27935"/>
      <w:bookmarkStart w:id="2" w:name="_Toc32426"/>
      <w:bookmarkStart w:id="3" w:name="_Toc17531"/>
      <w:bookmarkStart w:id="4" w:name="_Toc100564784"/>
      <w:r>
        <w:rPr>
          <w:rFonts w:ascii="宋体" w:hAnsi="宋体"/>
          <w:b/>
          <w:sz w:val="36"/>
          <w:szCs w:val="36"/>
        </w:rPr>
        <w:t>目  录</w:t>
      </w:r>
      <w:bookmarkEnd w:id="0"/>
      <w:bookmarkEnd w:id="1"/>
      <w:bookmarkEnd w:id="2"/>
      <w:bookmarkEnd w:id="3"/>
      <w:bookmarkEnd w:id="4"/>
    </w:p>
    <w:p>
      <w:pPr>
        <w:pStyle w:val="28"/>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8"/>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8"/>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23</w:t>
      </w:r>
      <w:r>
        <w:fldChar w:fldCharType="end"/>
      </w:r>
      <w:r>
        <w:fldChar w:fldCharType="end"/>
      </w:r>
    </w:p>
    <w:p>
      <w:pPr>
        <w:pStyle w:val="28"/>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_Toc7625 \h </w:instrText>
      </w:r>
      <w:r>
        <w:fldChar w:fldCharType="separate"/>
      </w:r>
      <w:r>
        <w:t>35</w:t>
      </w:r>
      <w:r>
        <w:fldChar w:fldCharType="end"/>
      </w:r>
      <w:r>
        <w:fldChar w:fldCharType="end"/>
      </w:r>
    </w:p>
    <w:p>
      <w:pPr>
        <w:pStyle w:val="28"/>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rPr>
        <w:t>五</w:t>
      </w:r>
      <w:r>
        <w:rPr>
          <w:rFonts w:ascii="宋体" w:hAnsi="宋体"/>
          <w:szCs w:val="36"/>
        </w:rPr>
        <w:t xml:space="preserve">章  </w:t>
      </w:r>
      <w:r>
        <w:rPr>
          <w:rFonts w:hint="eastAsia" w:ascii="宋体" w:hAnsi="宋体"/>
          <w:szCs w:val="36"/>
        </w:rPr>
        <w:t>拟签订的合同草案</w:t>
      </w:r>
      <w:r>
        <w:tab/>
      </w:r>
      <w:r>
        <w:fldChar w:fldCharType="begin"/>
      </w:r>
      <w:r>
        <w:instrText xml:space="preserve"> PAGEREF _Toc10792 \h </w:instrText>
      </w:r>
      <w:r>
        <w:fldChar w:fldCharType="separate"/>
      </w:r>
      <w:r>
        <w:t>39</w:t>
      </w:r>
      <w:r>
        <w:fldChar w:fldCharType="end"/>
      </w:r>
      <w:r>
        <w:fldChar w:fldCharType="end"/>
      </w:r>
    </w:p>
    <w:p>
      <w:pPr>
        <w:pStyle w:val="28"/>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40</w:t>
      </w:r>
      <w:r>
        <w:fldChar w:fldCharType="end"/>
      </w:r>
      <w:r>
        <w:fldChar w:fldCharType="end"/>
      </w:r>
    </w:p>
    <w:p>
      <w:pPr>
        <w:pStyle w:val="75"/>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4"/>
        <w:spacing w:before="0" w:line="360" w:lineRule="auto"/>
        <w:jc w:val="left"/>
        <w:rPr>
          <w:rFonts w:ascii="宋体" w:hAnsi="宋体" w:eastAsia="宋体"/>
          <w:sz w:val="24"/>
          <w:szCs w:val="24"/>
        </w:rPr>
      </w:pPr>
      <w:bookmarkStart w:id="7" w:name="_Toc28359079"/>
      <w:bookmarkStart w:id="8" w:name="_Toc35393621"/>
      <w:bookmarkStart w:id="9" w:name="_Toc35393790"/>
      <w:bookmarkStart w:id="10" w:name="_Toc28359002"/>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ZC23-0132</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lang w:eastAsia="zh-CN"/>
        </w:rPr>
        <w:t>首都师范大学教育基金会2023年校园文化衫采购</w:t>
      </w:r>
      <w:r>
        <w:rPr>
          <w:rFonts w:ascii="宋体" w:hAnsi="宋体"/>
          <w:sz w:val="24"/>
        </w:rPr>
        <w:t xml:space="preserve"> </w:t>
      </w:r>
      <w:bookmarkEnd w:id="11"/>
    </w:p>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lang w:val="en-US" w:eastAsia="zh-CN"/>
        </w:rPr>
        <w:t>40.00</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lang w:val="en-US" w:eastAsia="zh-CN"/>
        </w:rPr>
        <w:t>40.00</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hint="eastAsia" w:ascii="宋体" w:hAnsi="宋体"/>
          <w:sz w:val="24"/>
        </w:rPr>
        <w:t>报价不能超过各包预算金额，否则其响应文件将被拒绝。</w:t>
      </w:r>
    </w:p>
    <w:p>
      <w:pPr>
        <w:spacing w:line="360" w:lineRule="auto"/>
        <w:ind w:firstLine="480" w:firstLineChars="200"/>
        <w:rPr>
          <w:rFonts w:ascii="宋体" w:hAnsi="宋体"/>
          <w:sz w:val="24"/>
        </w:rPr>
      </w:pPr>
      <w:r>
        <w:rPr>
          <w:rFonts w:ascii="宋体" w:hAnsi="宋体"/>
          <w:sz w:val="24"/>
        </w:rPr>
        <w:t>4.采购需求：</w:t>
      </w:r>
    </w:p>
    <w:tbl>
      <w:tblPr>
        <w:tblStyle w:val="39"/>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jc w:val="center"/>
              <w:rPr>
                <w:bCs/>
                <w:szCs w:val="21"/>
              </w:rPr>
            </w:pPr>
            <w:r>
              <w:rPr>
                <w:rFonts w:hint="eastAsia"/>
                <w:bCs/>
                <w:szCs w:val="21"/>
              </w:rPr>
              <w:t>2023年校园文化衫制作</w:t>
            </w:r>
          </w:p>
        </w:tc>
        <w:tc>
          <w:tcPr>
            <w:tcW w:w="921" w:type="pct"/>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40.00</w:t>
            </w:r>
          </w:p>
        </w:tc>
        <w:tc>
          <w:tcPr>
            <w:tcW w:w="540" w:type="pct"/>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12900件</w:t>
            </w:r>
          </w:p>
        </w:tc>
        <w:tc>
          <w:tcPr>
            <w:tcW w:w="2314" w:type="pct"/>
            <w:vAlign w:val="center"/>
          </w:tcPr>
          <w:p>
            <w:pPr>
              <w:rPr>
                <w:kern w:val="0"/>
                <w:szCs w:val="21"/>
              </w:rPr>
            </w:pPr>
            <w:r>
              <w:rPr>
                <w:rFonts w:hint="eastAsia"/>
                <w:kern w:val="0"/>
                <w:szCs w:val="21"/>
              </w:rPr>
              <w:t>40支复合弹力精梳棉织物，含棉量90%以上，氨纶≥5%，克重≥180g</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短袖6570件于2023年5月20日前交货；长袖6330</w:t>
      </w:r>
      <w:bookmarkStart w:id="812" w:name="_GoBack"/>
      <w:bookmarkEnd w:id="812"/>
      <w:r>
        <w:rPr>
          <w:rFonts w:hint="eastAsia" w:ascii="宋体" w:hAnsi="宋体"/>
          <w:sz w:val="24"/>
          <w:u w:val="single"/>
        </w:rPr>
        <w:t>件于2023年9月10日前交货</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3"/>
        <w:ind w:firstLine="480" w:firstLineChars="200"/>
        <w:rPr>
          <w:rFonts w:cs="Times New Roman"/>
          <w:kern w:val="2"/>
        </w:rPr>
      </w:pPr>
    </w:p>
    <w:p>
      <w:pPr>
        <w:pStyle w:val="4"/>
        <w:spacing w:before="0" w:line="360" w:lineRule="auto"/>
        <w:jc w:val="left"/>
        <w:rPr>
          <w:rFonts w:ascii="宋体" w:hAnsi="宋体" w:eastAsia="宋体"/>
          <w:sz w:val="24"/>
          <w:szCs w:val="24"/>
        </w:rPr>
      </w:pPr>
      <w:bookmarkStart w:id="12" w:name="_Toc35393791"/>
      <w:bookmarkStart w:id="13" w:name="_Toc28359080"/>
      <w:bookmarkStart w:id="14" w:name="_Toc28359003"/>
      <w:bookmarkStart w:id="15" w:name="_Toc35393622"/>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04"/>
      <w:bookmarkStart w:id="17" w:name="_Toc28359081"/>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w:t>
      </w:r>
      <w:r>
        <w:rPr>
          <w:rFonts w:hint="eastAsia"/>
          <w:sz w:val="24"/>
          <w:u w:val="single"/>
          <w:lang w:val="en-US" w:eastAsia="zh-CN"/>
        </w:rPr>
        <w:t>无</w:t>
      </w:r>
      <w:r>
        <w:rPr>
          <w:rFonts w:hint="eastAsia"/>
          <w:sz w:val="24"/>
          <w:u w:val="single"/>
        </w:rPr>
        <w:t xml:space="preserve">。  </w:t>
      </w:r>
      <w:bookmarkEnd w:id="16"/>
      <w:bookmarkEnd w:id="17"/>
    </w:p>
    <w:p>
      <w:pPr>
        <w:pStyle w:val="4"/>
        <w:widowControl/>
        <w:spacing w:before="0" w:line="360" w:lineRule="auto"/>
        <w:jc w:val="left"/>
        <w:rPr>
          <w:rFonts w:ascii="宋体" w:hAnsi="宋体" w:eastAsia="宋体"/>
          <w:sz w:val="24"/>
          <w:szCs w:val="24"/>
        </w:rPr>
      </w:pPr>
      <w:bookmarkStart w:id="19" w:name="_Toc35393792"/>
      <w:bookmarkStart w:id="20" w:name="_Toc35393623"/>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w:t>
      </w:r>
      <w:r>
        <w:rPr>
          <w:rFonts w:hint="eastAsia" w:ascii="宋体" w:hAnsi="宋体"/>
          <w:sz w:val="24"/>
          <w:u w:val="single"/>
          <w:lang w:val="en-US" w:eastAsia="zh-CN" w:bidi="ar"/>
        </w:rPr>
        <w:t>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4 </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13 </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w:t>
      </w:r>
      <w:r>
        <w:rPr>
          <w:rFonts w:hint="eastAsia" w:ascii="宋体" w:hAnsi="宋体"/>
          <w:sz w:val="24"/>
          <w:u w:val="single"/>
          <w:lang w:val="en-US" w:eastAsia="zh-CN" w:bidi="ar"/>
        </w:rPr>
        <w:t>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 4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18 </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w:t>
      </w:r>
      <w:r>
        <w:rPr>
          <w:rFonts w:hint="eastAsia" w:ascii="宋体" w:hAnsi="宋体"/>
          <w:sz w:val="24"/>
          <w:lang w:val="en-US" w:eastAsia="zh-CN" w:bidi="ar"/>
        </w:rPr>
        <w:t>7</w:t>
      </w:r>
      <w:r>
        <w:rPr>
          <w:rFonts w:hint="eastAsia" w:ascii="宋体" w:hAnsi="宋体"/>
          <w:sz w:val="24"/>
          <w:lang w:bidi="ar"/>
        </w:rPr>
        <w:t>时</w:t>
      </w:r>
      <w:r>
        <w:rPr>
          <w:rFonts w:hint="eastAsia" w:ascii="宋体" w:hAnsi="宋体"/>
          <w:sz w:val="24"/>
          <w:lang w:val="en-US" w:eastAsia="zh-CN" w:bidi="ar"/>
        </w:rPr>
        <w:t>0</w:t>
      </w:r>
      <w:r>
        <w:rPr>
          <w:rFonts w:hint="eastAsia" w:ascii="宋体" w:hAnsi="宋体"/>
          <w:sz w:val="24"/>
          <w:lang w:bidi="ar"/>
        </w:rPr>
        <w:t>0分（北京时间，法定节假日除外）。</w:t>
      </w:r>
    </w:p>
    <w:p>
      <w:pPr>
        <w:adjustRightInd w:val="0"/>
        <w:snapToGrid w:val="0"/>
        <w:spacing w:line="360" w:lineRule="auto"/>
        <w:ind w:firstLine="480" w:firstLineChars="200"/>
        <w:rPr>
          <w:rFonts w:hint="eastAsia" w:ascii="宋体" w:hAnsi="宋体" w:eastAsia="宋体"/>
          <w:sz w:val="24"/>
          <w:lang w:eastAsia="zh-CN" w:bidi="ar"/>
        </w:rPr>
      </w:pPr>
      <w:r>
        <w:rPr>
          <w:rFonts w:ascii="宋体" w:hAnsi="宋体"/>
          <w:sz w:val="24"/>
          <w:lang w:bidi="ar"/>
        </w:rPr>
        <w:t>2.地点：</w:t>
      </w:r>
      <w:r>
        <w:rPr>
          <w:rFonts w:hint="eastAsia" w:ascii="宋体" w:hAnsi="宋体"/>
          <w:sz w:val="24"/>
          <w:lang w:bidi="ar"/>
        </w:rPr>
        <w:t>北京明德致信咨询有限公司官网（http://www.zbbmcc.com）</w:t>
      </w:r>
      <w:r>
        <w:rPr>
          <w:rFonts w:hint="eastAsia" w:ascii="宋体" w:hAnsi="宋体"/>
          <w:sz w:val="24"/>
          <w:lang w:eastAsia="zh-CN" w:bidi="ar"/>
        </w:rPr>
        <w:t>。</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widowControl/>
        <w:spacing w:line="360" w:lineRule="auto"/>
        <w:ind w:firstLine="566" w:firstLineChars="236"/>
        <w:jc w:val="left"/>
        <w:rPr>
          <w:rFonts w:hint="eastAsia" w:ascii="宋体" w:hAnsi="宋体"/>
          <w:sz w:val="24"/>
          <w:lang w:bidi="ar"/>
        </w:rPr>
      </w:pPr>
      <w:r>
        <w:rPr>
          <w:rFonts w:hint="eastAsia" w:ascii="宋体" w:hAnsi="宋体"/>
          <w:sz w:val="24"/>
          <w:lang w:bidi="ar"/>
        </w:rPr>
        <w:t>（1）只接受电汇或网银。请投标人汇款时务必注明“标号+用途”（比如：ZC23-0</w:t>
      </w:r>
      <w:r>
        <w:rPr>
          <w:rFonts w:hint="eastAsia" w:ascii="宋体" w:hAnsi="宋体"/>
          <w:sz w:val="24"/>
          <w:lang w:val="en-US" w:eastAsia="zh-CN" w:bidi="ar"/>
        </w:rPr>
        <w:t>132</w:t>
      </w:r>
      <w:r>
        <w:rPr>
          <w:rFonts w:hint="eastAsia" w:ascii="宋体" w:hAnsi="宋体"/>
          <w:sz w:val="24"/>
          <w:lang w:bidi="ar"/>
        </w:rPr>
        <w:t>保证金或者ZC23-0</w:t>
      </w:r>
      <w:r>
        <w:rPr>
          <w:rFonts w:hint="eastAsia" w:ascii="宋体" w:hAnsi="宋体"/>
          <w:sz w:val="24"/>
          <w:lang w:val="en-US" w:eastAsia="zh-CN" w:bidi="ar"/>
        </w:rPr>
        <w:t>132</w:t>
      </w:r>
      <w:r>
        <w:rPr>
          <w:rFonts w:hint="eastAsia" w:ascii="宋体" w:hAnsi="宋体"/>
          <w:sz w:val="24"/>
          <w:lang w:bidi="ar"/>
        </w:rPr>
        <w:t>标书款），以便财务查账及汇总。</w:t>
      </w:r>
    </w:p>
    <w:p>
      <w:pPr>
        <w:widowControl/>
        <w:spacing w:line="360" w:lineRule="auto"/>
        <w:ind w:firstLine="566" w:firstLineChars="236"/>
        <w:jc w:val="left"/>
        <w:rPr>
          <w:rFonts w:ascii="宋体" w:hAnsi="宋体" w:eastAsia="宋体" w:cs="宋体"/>
          <w:kern w:val="0"/>
          <w:sz w:val="24"/>
        </w:rPr>
      </w:pPr>
      <w:r>
        <w:rPr>
          <w:rFonts w:hint="eastAsia" w:ascii="宋体" w:hAnsi="宋体" w:eastAsia="宋体" w:cs="宋体"/>
          <w:kern w:val="0"/>
          <w:sz w:val="24"/>
        </w:rPr>
        <w:t>账户名称：北京明德致信咨询有限公司</w:t>
      </w:r>
    </w:p>
    <w:p>
      <w:pPr>
        <w:spacing w:line="360" w:lineRule="auto"/>
        <w:ind w:left="495" w:firstLine="72" w:firstLineChars="30"/>
        <w:rPr>
          <w:rFonts w:ascii="宋体" w:hAnsi="宋体" w:eastAsia="宋体" w:cs="宋体"/>
          <w:kern w:val="0"/>
          <w:sz w:val="24"/>
        </w:rPr>
      </w:pPr>
      <w:r>
        <w:rPr>
          <w:rFonts w:hint="eastAsia" w:ascii="宋体" w:hAnsi="宋体" w:eastAsia="宋体" w:cs="宋体"/>
          <w:kern w:val="0"/>
          <w:sz w:val="24"/>
        </w:rPr>
        <w:t>开</w:t>
      </w:r>
      <w:r>
        <w:rPr>
          <w:rFonts w:ascii="宋体" w:hAnsi="宋体" w:eastAsia="宋体" w:cs="宋体"/>
          <w:kern w:val="0"/>
          <w:sz w:val="24"/>
        </w:rPr>
        <w:t xml:space="preserve"> 户 行：中国工商银行股份有限公司北京东升路支行</w:t>
      </w:r>
    </w:p>
    <w:p>
      <w:pPr>
        <w:spacing w:line="360" w:lineRule="auto"/>
        <w:ind w:left="495" w:firstLine="72" w:firstLineChars="30"/>
        <w:rPr>
          <w:rFonts w:ascii="宋体" w:hAnsi="宋体" w:eastAsia="宋体" w:cs="宋体"/>
          <w:kern w:val="0"/>
          <w:sz w:val="24"/>
        </w:rPr>
      </w:pPr>
      <w:r>
        <w:rPr>
          <w:rFonts w:hint="eastAsia" w:ascii="宋体" w:hAnsi="宋体" w:eastAsia="宋体" w:cs="宋体"/>
          <w:kern w:val="0"/>
          <w:sz w:val="24"/>
        </w:rPr>
        <w:t>账</w:t>
      </w:r>
      <w:r>
        <w:rPr>
          <w:rFonts w:ascii="宋体" w:hAnsi="宋体" w:eastAsia="宋体" w:cs="宋体"/>
          <w:kern w:val="0"/>
          <w:sz w:val="24"/>
        </w:rPr>
        <w:t xml:space="preserve">    号：0200 0062 1920 0492 968</w:t>
      </w:r>
    </w:p>
    <w:p>
      <w:pPr>
        <w:widowControl/>
        <w:spacing w:line="360" w:lineRule="auto"/>
        <w:ind w:firstLine="566" w:firstLineChars="236"/>
        <w:jc w:val="left"/>
        <w:rPr>
          <w:rFonts w:hint="eastAsia"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ZC23-0015”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widowControl/>
        <w:spacing w:line="360" w:lineRule="auto"/>
        <w:ind w:firstLine="566" w:firstLineChars="236"/>
        <w:jc w:val="left"/>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4"/>
        <w:widowControl/>
        <w:spacing w:before="0" w:line="360" w:lineRule="auto"/>
        <w:jc w:val="left"/>
        <w:rPr>
          <w:rFonts w:ascii="宋体" w:hAnsi="宋体" w:eastAsia="宋体"/>
          <w:sz w:val="24"/>
          <w:szCs w:val="24"/>
        </w:rPr>
      </w:pPr>
      <w:bookmarkStart w:id="21" w:name="_Toc28359082"/>
      <w:bookmarkStart w:id="22" w:name="_Toc28359005"/>
      <w:bookmarkStart w:id="23" w:name="_Toc35393793"/>
      <w:bookmarkStart w:id="24" w:name="_Toc35393624"/>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w:t>
      </w:r>
      <w:r>
        <w:rPr>
          <w:rFonts w:hint="eastAsia" w:ascii="宋体" w:hAnsi="宋体"/>
          <w:sz w:val="24"/>
          <w:u w:val="single"/>
          <w:lang w:val="en-US" w:eastAsia="zh-CN" w:bidi="ar"/>
        </w:rPr>
        <w:t>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 xml:space="preserve"> 4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 xml:space="preserve"> 21</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bidi="ar"/>
        </w:rPr>
        <w:t>14</w:t>
      </w:r>
      <w:r>
        <w:rPr>
          <w:rFonts w:ascii="宋体" w:hAnsi="宋体"/>
          <w:sz w:val="24"/>
          <w:lang w:bidi="ar"/>
        </w:rPr>
        <w:t>点</w:t>
      </w:r>
      <w:r>
        <w:rPr>
          <w:rFonts w:hint="eastAsia" w:ascii="宋体" w:hAnsi="宋体"/>
          <w:sz w:val="24"/>
          <w:u w:val="single"/>
          <w:lang w:bidi="ar"/>
        </w:rPr>
        <w:t>00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 xml:space="preserve">北京市海淀区学院路30号科大天工大厦B座17层1706第 </w:t>
      </w:r>
      <w:r>
        <w:rPr>
          <w:rFonts w:hint="eastAsia"/>
          <w:sz w:val="24"/>
          <w:u w:val="single"/>
          <w:lang w:val="en-US" w:eastAsia="zh-CN"/>
        </w:rPr>
        <w:t>二</w:t>
      </w:r>
      <w:r>
        <w:rPr>
          <w:rFonts w:hint="eastAsia"/>
          <w:sz w:val="24"/>
          <w:u w:val="single"/>
        </w:rPr>
        <w:t xml:space="preserve"> 会议室（提示：楼层较高，请供应商预留递交文件时间提前到场）</w:t>
      </w:r>
      <w:r>
        <w:rPr>
          <w:rFonts w:hint="eastAsia"/>
          <w:sz w:val="24"/>
        </w:rPr>
        <w:t>。</w:t>
      </w:r>
    </w:p>
    <w:p>
      <w:pPr>
        <w:pStyle w:val="4"/>
        <w:spacing w:before="0" w:line="360" w:lineRule="auto"/>
        <w:jc w:val="left"/>
        <w:rPr>
          <w:rFonts w:ascii="宋体" w:hAnsi="宋体" w:eastAsia="宋体"/>
          <w:sz w:val="24"/>
          <w:szCs w:val="24"/>
        </w:rPr>
      </w:pPr>
      <w:bookmarkStart w:id="25" w:name="_Toc28359084"/>
      <w:bookmarkStart w:id="26" w:name="_Toc35393625"/>
      <w:bookmarkStart w:id="27" w:name="_Toc35393794"/>
      <w:bookmarkStart w:id="28" w:name="_Toc28359007"/>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4"/>
        <w:spacing w:before="0" w:line="360" w:lineRule="auto"/>
        <w:jc w:val="left"/>
        <w:rPr>
          <w:rFonts w:ascii="宋体" w:hAnsi="宋体" w:eastAsia="宋体"/>
          <w:sz w:val="24"/>
          <w:szCs w:val="24"/>
        </w:rPr>
      </w:pPr>
      <w:bookmarkStart w:id="29" w:name="_Toc35393795"/>
      <w:bookmarkStart w:id="30" w:name="_Toc35393626"/>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3"/>
      </w:pPr>
    </w:p>
    <w:p>
      <w:pPr>
        <w:pStyle w:val="4"/>
        <w:spacing w:before="0" w:line="360" w:lineRule="auto"/>
        <w:jc w:val="left"/>
        <w:rPr>
          <w:rFonts w:ascii="宋体" w:hAnsi="宋体" w:eastAsia="宋体"/>
          <w:sz w:val="24"/>
          <w:szCs w:val="24"/>
        </w:rPr>
      </w:pPr>
      <w:bookmarkStart w:id="31" w:name="_Toc28359008"/>
      <w:bookmarkStart w:id="32" w:name="_Toc28359085"/>
      <w:bookmarkStart w:id="33" w:name="_Toc35393627"/>
      <w:bookmarkStart w:id="34" w:name="_Toc35393796"/>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rFonts w:hint="default" w:eastAsia="宋体"/>
          <w:sz w:val="24"/>
          <w:lang w:val="en-US" w:eastAsia="zh-CN"/>
        </w:rPr>
      </w:pPr>
      <w:bookmarkStart w:id="35" w:name="_Toc28359009"/>
      <w:bookmarkStart w:id="36" w:name="_Toc28359086"/>
      <w:r>
        <w:rPr>
          <w:sz w:val="24"/>
        </w:rPr>
        <w:t>名    称：</w:t>
      </w:r>
      <w:r>
        <w:rPr>
          <w:rFonts w:hint="eastAsia"/>
          <w:sz w:val="24"/>
          <w:u w:val="single"/>
        </w:rPr>
        <w:t>首都师范大学</w:t>
      </w:r>
      <w:r>
        <w:rPr>
          <w:rFonts w:hint="eastAsia"/>
          <w:sz w:val="24"/>
          <w:u w:val="single"/>
          <w:lang w:val="en-US" w:eastAsia="zh-CN"/>
        </w:rPr>
        <w:t>教育基金会</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87"/>
      <w:bookmarkStart w:id="38"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rFonts w:hint="eastAsia" w:eastAsia="宋体"/>
          <w:sz w:val="24"/>
          <w:u w:val="single"/>
          <w:lang w:eastAsia="zh-CN"/>
        </w:rPr>
      </w:pPr>
      <w:r>
        <w:rPr>
          <w:sz w:val="24"/>
        </w:rPr>
        <w:t>联系方式：</w:t>
      </w:r>
      <w:r>
        <w:rPr>
          <w:rFonts w:hint="eastAsia"/>
          <w:sz w:val="24"/>
          <w:u w:val="single"/>
        </w:rPr>
        <w:t xml:space="preserve"> 王经理、吕绍山010－82370045，13391922409</w:t>
      </w:r>
      <w:r>
        <w:rPr>
          <w:rFonts w:hint="eastAsia"/>
          <w:sz w:val="24"/>
          <w:u w:val="single"/>
          <w:lang w:eastAsia="zh-CN"/>
        </w:rPr>
        <w:t>（</w:t>
      </w:r>
      <w:r>
        <w:rPr>
          <w:rFonts w:hint="eastAsia"/>
          <w:sz w:val="24"/>
          <w:u w:val="single"/>
          <w:lang w:val="en-US" w:eastAsia="zh-CN"/>
        </w:rPr>
        <w:t>开机时间：工作日上午9:00-11:30 下午13：00-17:30</w:t>
      </w:r>
      <w:r>
        <w:rPr>
          <w:rFonts w:hint="eastAsia"/>
          <w:sz w:val="24"/>
          <w:u w:val="single"/>
          <w:lang w:eastAsia="zh-CN"/>
        </w:rPr>
        <w:t>）</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2"/>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pStyle w:val="22"/>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sz w:val="24"/>
          <w:u w:val="single"/>
        </w:rPr>
        <w:t>010－82370045，13391922409</w:t>
      </w:r>
      <w:r>
        <w:rPr>
          <w:rFonts w:hint="eastAsia"/>
          <w:sz w:val="24"/>
          <w:u w:val="single"/>
          <w:lang w:eastAsia="zh-CN"/>
        </w:rPr>
        <w:t>（</w:t>
      </w:r>
      <w:r>
        <w:rPr>
          <w:rFonts w:hint="eastAsia"/>
          <w:sz w:val="24"/>
          <w:u w:val="single"/>
          <w:lang w:val="en-US" w:eastAsia="zh-CN"/>
        </w:rPr>
        <w:t>开机时间：工作日上午9:00-11:30 下午13：00-17:30</w:t>
      </w:r>
      <w:r>
        <w:rPr>
          <w:rFonts w:hint="eastAsia"/>
          <w:sz w:val="24"/>
          <w:u w:val="single"/>
          <w:lang w:eastAsia="zh-CN"/>
        </w:rPr>
        <w:t>）</w:t>
      </w: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127151777"/>
      <w:bookmarkStart w:id="40" w:name="_Toc353825548"/>
      <w:bookmarkStart w:id="41" w:name="_Toc305158928"/>
      <w:bookmarkStart w:id="42" w:name="_Toc17889"/>
      <w:bookmarkStart w:id="43" w:name="_Toc150774783"/>
      <w:bookmarkStart w:id="44" w:name="_Toc305158854"/>
      <w:bookmarkStart w:id="45" w:name="_Toc226965856"/>
      <w:bookmarkStart w:id="46" w:name="_Toc127161488"/>
      <w:bookmarkStart w:id="47" w:name="_Toc512937850"/>
      <w:bookmarkStart w:id="48" w:name="_Toc265228423"/>
      <w:bookmarkStart w:id="49" w:name="_Toc5899"/>
      <w:bookmarkStart w:id="50" w:name="_Toc264969275"/>
      <w:bookmarkStart w:id="51" w:name="_Toc353873938"/>
      <w:bookmarkStart w:id="52" w:name="_Toc195842950"/>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4"/>
        <w:tabs>
          <w:tab w:val="center" w:pos="4592"/>
          <w:tab w:val="left" w:pos="7860"/>
        </w:tabs>
        <w:spacing w:before="0" w:line="360" w:lineRule="auto"/>
        <w:rPr>
          <w:rFonts w:ascii="宋体" w:hAnsi="宋体" w:eastAsia="宋体"/>
          <w:sz w:val="28"/>
        </w:rPr>
      </w:pPr>
      <w:bookmarkStart w:id="53" w:name="_Toc151193617"/>
      <w:bookmarkStart w:id="54" w:name="_Toc150480757"/>
      <w:bookmarkStart w:id="55" w:name="_Toc149720812"/>
      <w:bookmarkStart w:id="56" w:name="_Toc142311021"/>
      <w:bookmarkStart w:id="57" w:name="_Toc150774724"/>
      <w:bookmarkStart w:id="58" w:name="_Toc151190146"/>
      <w:bookmarkStart w:id="59" w:name="_Toc520356144"/>
      <w:bookmarkStart w:id="60" w:name="_Toc151193761"/>
      <w:bookmarkStart w:id="61" w:name="_Toc195842884"/>
      <w:bookmarkStart w:id="62" w:name="_Toc127161433"/>
      <w:bookmarkStart w:id="63" w:name="_Toc164229214"/>
      <w:bookmarkStart w:id="64" w:name="_Toc164351613"/>
      <w:bookmarkStart w:id="65" w:name="_Toc164608633"/>
      <w:bookmarkStart w:id="66" w:name="_Toc151193833"/>
      <w:bookmarkStart w:id="67" w:name="_Toc226965709"/>
      <w:bookmarkStart w:id="68" w:name="_Toc151193689"/>
      <w:bookmarkStart w:id="69" w:name="_Toc226337215"/>
      <w:bookmarkStart w:id="70" w:name="_Toc150509270"/>
      <w:bookmarkStart w:id="71" w:name="_Toc127151720"/>
      <w:bookmarkStart w:id="72" w:name="_Toc164229360"/>
      <w:bookmarkStart w:id="73" w:name="_Toc127151519"/>
      <w:bookmarkStart w:id="74" w:name="_Toc151193907"/>
      <w:bookmarkStart w:id="75" w:name="_Toc226309763"/>
      <w:bookmarkStart w:id="76" w:name="_Toc150774619"/>
      <w:bookmarkStart w:id="77" w:name="_Toc226965792"/>
      <w:bookmarkStart w:id="78" w:name="_Toc164608788"/>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3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sz w:val="24"/>
              </w:rPr>
              <w:t>□服务</w:t>
            </w:r>
          </w:p>
          <w:p>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2"/>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2"/>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2"/>
              <w:adjustRightInd w:val="0"/>
              <w:snapToGrid w:val="0"/>
              <w:spacing w:line="288" w:lineRule="auto"/>
              <w:rPr>
                <w:rFonts w:hint="default" w:hAnsi="宋体"/>
                <w:sz w:val="24"/>
                <w:szCs w:val="24"/>
              </w:rPr>
            </w:pPr>
            <w:r>
              <w:rPr>
                <w:rFonts w:hAnsi="宋体"/>
                <w:sz w:val="24"/>
              </w:rPr>
              <w:t>□本项目为非单一产品采购项目，各分包的核心产品为：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2"/>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pPr>
              <w:pStyle w:val="22"/>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sz w:val="24"/>
              </w:rPr>
              <w:t>□不需要</w:t>
            </w:r>
          </w:p>
          <w:p>
            <w:pPr>
              <w:spacing w:line="288" w:lineRule="auto"/>
              <w:jc w:val="left"/>
              <w:rPr>
                <w:rFonts w:ascii="宋体" w:hAnsi="宋体"/>
                <w:sz w:val="24"/>
              </w:rPr>
            </w:pPr>
            <w:r>
              <w:rPr>
                <w:rFonts w:ascii="宋体" w:hAnsi="宋体"/>
                <w:b/>
                <w:color w:val="000000"/>
                <w:sz w:val="24"/>
              </w:rPr>
              <w:t>■</w:t>
            </w: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w:t>
            </w:r>
            <w:r>
              <w:rPr>
                <w:rFonts w:hint="eastAsia" w:ascii="宋体" w:hAnsi="宋体"/>
                <w:sz w:val="24"/>
                <w:u w:val="single"/>
              </w:rPr>
              <w:t>提供短袖圆领白色T恤衫、长袖圆领白色T恤衫</w:t>
            </w:r>
            <w:r>
              <w:rPr>
                <w:rFonts w:hint="eastAsia" w:ascii="宋体" w:hAnsi="宋体"/>
                <w:sz w:val="24"/>
                <w:u w:val="single"/>
                <w:lang w:val="en-US" w:eastAsia="zh-CN"/>
              </w:rPr>
              <w:t>及配套</w:t>
            </w:r>
            <w:r>
              <w:rPr>
                <w:rFonts w:hint="eastAsia" w:ascii="宋体" w:hAnsi="宋体"/>
                <w:sz w:val="24"/>
                <w:u w:val="single"/>
              </w:rPr>
              <w:t>包装袋各1件作为样品，样品需带有印图（图案、样式无要求）</w:t>
            </w:r>
            <w:r>
              <w:rPr>
                <w:rFonts w:ascii="宋体" w:hAnsi="宋体"/>
                <w:sz w:val="24"/>
              </w:rPr>
              <w:t>；</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sym w:font="Wingdings 2" w:char="00A3"/>
            </w:r>
            <w:r>
              <w:rPr>
                <w:rFonts w:ascii="宋体" w:hAnsi="宋体"/>
                <w:sz w:val="24"/>
              </w:rPr>
              <w:t>需要</w:t>
            </w:r>
          </w:p>
          <w:p>
            <w:pPr>
              <w:spacing w:line="288" w:lineRule="auto"/>
              <w:jc w:val="left"/>
              <w:rPr>
                <w:rFonts w:ascii="宋体" w:hAnsi="宋体"/>
                <w:sz w:val="24"/>
              </w:rPr>
            </w:pPr>
            <w:r>
              <w:rPr>
                <w:rFonts w:ascii="宋体" w:hAnsi="宋体"/>
                <w:sz w:val="24"/>
              </w:rPr>
              <w:t>（3）样品递交要求：</w:t>
            </w:r>
            <w:r>
              <w:rPr>
                <w:rFonts w:hint="eastAsia" w:ascii="宋体" w:hAnsi="宋体"/>
                <w:sz w:val="24"/>
                <w:u w:val="single"/>
              </w:rPr>
              <w:t>供应商应将样品以不透明的方式单独封装，在提交响应文件时一同递交</w:t>
            </w:r>
            <w:r>
              <w:rPr>
                <w:rFonts w:ascii="宋体" w:hAnsi="宋体"/>
                <w:sz w:val="24"/>
              </w:rPr>
              <w:t>；</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w:t>
            </w:r>
            <w:r>
              <w:rPr>
                <w:rFonts w:hint="eastAsia" w:ascii="宋体" w:hAnsi="宋体"/>
                <w:sz w:val="24"/>
                <w:u w:val="single"/>
                <w:lang w:val="en-US" w:eastAsia="zh-CN"/>
              </w:rPr>
              <w:t>代理机构另行通知</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w:t>
            </w:r>
            <w:r>
              <w:rPr>
                <w:rFonts w:hint="eastAsia" w:ascii="宋体" w:hAnsi="宋体"/>
                <w:sz w:val="24"/>
                <w:u w:val="single"/>
              </w:rPr>
              <w:t>采购方封存，并作为履约验收的依据</w:t>
            </w:r>
            <w:r>
              <w:rPr>
                <w:rFonts w:ascii="宋体" w:hAnsi="宋体"/>
                <w:sz w:val="24"/>
                <w:u w:val="single"/>
              </w:rPr>
              <w:t>_</w:t>
            </w:r>
            <w:r>
              <w:rPr>
                <w:rFonts w:ascii="宋体" w:hAnsi="宋体"/>
                <w:sz w:val="24"/>
              </w:rPr>
              <w:t>；</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供应商未在规定时间办理样品退还的，视为放弃领回，样品将由采购方</w:t>
            </w:r>
            <w:r>
              <w:rPr>
                <w:rFonts w:hint="eastAsia" w:ascii="宋体" w:hAnsi="宋体"/>
                <w:sz w:val="24"/>
                <w:u w:val="single"/>
                <w:lang w:val="en-US" w:eastAsia="zh-CN"/>
              </w:rPr>
              <w:t>/代理机构</w:t>
            </w:r>
            <w:r>
              <w:rPr>
                <w:rFonts w:hint="eastAsia" w:ascii="宋体" w:hAnsi="宋体"/>
                <w:sz w:val="24"/>
                <w:u w:val="single"/>
              </w:rPr>
              <w:t xml:space="preserve">进行处理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5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tcBorders>
                    <w:top w:val="single" w:color="auto" w:sz="4" w:space="0"/>
                    <w:left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文化衫制作</w:t>
                  </w:r>
                </w:p>
              </w:tc>
              <w:tc>
                <w:tcPr>
                  <w:tcW w:w="3251" w:type="pct"/>
                  <w:tcBorders>
                    <w:top w:val="single" w:color="auto" w:sz="4" w:space="0"/>
                    <w:left w:val="single" w:color="auto" w:sz="4" w:space="0"/>
                    <w:right w:val="single" w:color="auto" w:sz="4" w:space="0"/>
                  </w:tcBorders>
                  <w:vAlign w:val="center"/>
                </w:tcPr>
                <w:p>
                  <w:pPr>
                    <w:jc w:val="center"/>
                    <w:rPr>
                      <w:kern w:val="0"/>
                      <w:sz w:val="24"/>
                    </w:rPr>
                  </w:pPr>
                  <w:r>
                    <w:rPr>
                      <w:rFonts w:hint="eastAsia"/>
                      <w:kern w:val="0"/>
                      <w:sz w:val="24"/>
                    </w:rPr>
                    <w:t>工业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2"/>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人民币8000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w:t>
            </w:r>
            <w:r>
              <w:rPr>
                <w:rFonts w:hint="eastAsia" w:ascii="宋体" w:hAnsi="宋体"/>
                <w:sz w:val="24"/>
                <w:lang w:eastAsia="zh-CN"/>
              </w:rPr>
              <w:t>ZC23-0132</w:t>
            </w:r>
            <w:r>
              <w:rPr>
                <w:rFonts w:hint="eastAsia" w:ascii="宋体" w:hAnsi="宋体"/>
                <w:sz w:val="24"/>
              </w:rPr>
              <w:t>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2"/>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2"/>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2"/>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2"/>
              <w:tabs>
                <w:tab w:val="left" w:pos="2240"/>
              </w:tabs>
              <w:spacing w:line="360" w:lineRule="auto"/>
              <w:rPr>
                <w:rFonts w:hint="default" w:hAnsi="宋体"/>
                <w:sz w:val="24"/>
                <w:szCs w:val="24"/>
              </w:rPr>
            </w:pPr>
            <w:r>
              <w:rPr>
                <w:rFonts w:hAnsi="宋体"/>
                <w:sz w:val="24"/>
                <w:szCs w:val="24"/>
              </w:rPr>
              <w:t>（4）成交人未按比选文件规定缴纳成交服务费的；</w:t>
            </w:r>
          </w:p>
          <w:p>
            <w:pPr>
              <w:pStyle w:val="22"/>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b/>
                <w:bCs/>
                <w:sz w:val="24"/>
              </w:rPr>
            </w:pPr>
            <w:r>
              <w:rPr>
                <w:rFonts w:hint="eastAsia" w:ascii="宋体" w:hAnsi="宋体"/>
                <w:b/>
                <w:bCs/>
                <w:sz w:val="24"/>
              </w:rPr>
              <w:t>响应文件：正本：</w:t>
            </w:r>
            <w:r>
              <w:rPr>
                <w:rFonts w:ascii="宋体" w:hAnsi="宋体"/>
                <w:b/>
                <w:bCs/>
                <w:sz w:val="24"/>
              </w:rPr>
              <w:t>1份；副本：</w:t>
            </w:r>
            <w:r>
              <w:rPr>
                <w:rFonts w:hint="eastAsia" w:ascii="宋体" w:hAnsi="宋体"/>
                <w:b/>
                <w:bCs/>
                <w:sz w:val="24"/>
                <w:lang w:val="en-US" w:eastAsia="zh-CN"/>
              </w:rPr>
              <w:t>3</w:t>
            </w:r>
            <w:r>
              <w:rPr>
                <w:rFonts w:ascii="宋体" w:hAnsi="宋体"/>
                <w:b/>
                <w:bCs/>
                <w:sz w:val="24"/>
              </w:rPr>
              <w:t>份；电子版：1份</w:t>
            </w:r>
            <w:r>
              <w:rPr>
                <w:rFonts w:hint="eastAsia" w:ascii="宋体" w:hAnsi="宋体"/>
                <w:b/>
                <w:bCs/>
                <w:sz w:val="24"/>
              </w:rPr>
              <w:t>；</w:t>
            </w:r>
          </w:p>
          <w:p>
            <w:pPr>
              <w:spacing w:line="360" w:lineRule="auto"/>
              <w:rPr>
                <w:rFonts w:ascii="宋体" w:hAnsi="宋体"/>
                <w:sz w:val="24"/>
              </w:rPr>
            </w:pPr>
            <w:r>
              <w:rPr>
                <w:rFonts w:hint="eastAsia" w:ascii="宋体" w:hAnsi="宋体"/>
                <w:sz w:val="24"/>
              </w:rPr>
              <w:t>电子版内容为响应文件的word格式可编辑版本和正本盖章后扫描的PDF文本格式，电子版响应文件以U盘形式提交。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2"/>
              <w:adjustRightInd w:val="0"/>
              <w:snapToGrid w:val="0"/>
              <w:spacing w:line="288" w:lineRule="auto"/>
              <w:rPr>
                <w:rFonts w:hint="default" w:hAnsi="宋体"/>
                <w:sz w:val="24"/>
                <w:szCs w:val="24"/>
              </w:rPr>
            </w:pPr>
            <w:r>
              <w:rPr>
                <w:rFonts w:hint="default" w:hAnsi="宋体"/>
                <w:sz w:val="24"/>
                <w:szCs w:val="24"/>
              </w:rPr>
              <w:t>□是</w:t>
            </w:r>
          </w:p>
          <w:p>
            <w:pPr>
              <w:pStyle w:val="22"/>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2"/>
              <w:adjustRightInd w:val="0"/>
              <w:snapToGrid w:val="0"/>
              <w:spacing w:line="288" w:lineRule="auto"/>
              <w:rPr>
                <w:rFonts w:hint="default" w:hAnsi="宋体"/>
                <w:sz w:val="24"/>
                <w:szCs w:val="24"/>
                <w:u w:val="single"/>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w:t>
            </w:r>
            <w:r>
              <w:rPr>
                <w:rFonts w:hint="default" w:hAnsi="宋体"/>
                <w:sz w:val="24"/>
                <w:szCs w:val="24"/>
                <w:u w:val="single"/>
              </w:rPr>
              <w:t>以</w:t>
            </w:r>
            <w:r>
              <w:rPr>
                <w:rFonts w:hAnsi="宋体"/>
                <w:sz w:val="24"/>
                <w:u w:val="single"/>
              </w:rPr>
              <w:t>“技术</w:t>
            </w:r>
            <w:r>
              <w:rPr>
                <w:rFonts w:hint="eastAsia" w:hAnsi="宋体"/>
                <w:sz w:val="24"/>
                <w:u w:val="single"/>
                <w:lang w:val="en-US" w:eastAsia="zh-CN"/>
              </w:rPr>
              <w:t>评价</w:t>
            </w:r>
            <w:r>
              <w:rPr>
                <w:rFonts w:hAnsi="宋体"/>
                <w:sz w:val="24"/>
                <w:u w:val="single"/>
              </w:rPr>
              <w:t>”及“</w:t>
            </w:r>
            <w:r>
              <w:rPr>
                <w:rFonts w:hint="eastAsia" w:hAnsi="宋体"/>
                <w:sz w:val="24"/>
                <w:u w:val="single"/>
                <w:lang w:val="en-US" w:eastAsia="zh-CN"/>
              </w:rPr>
              <w:t>样品情况</w:t>
            </w:r>
            <w:r>
              <w:rPr>
                <w:rFonts w:hAnsi="宋体"/>
                <w:sz w:val="24"/>
                <w:u w:val="single"/>
              </w:rPr>
              <w:t>”合计</w:t>
            </w:r>
            <w:r>
              <w:rPr>
                <w:rFonts w:hint="default" w:hAnsi="宋体"/>
                <w:sz w:val="24"/>
                <w:szCs w:val="24"/>
                <w:u w:val="single"/>
              </w:rPr>
              <w:t>得分高者为</w:t>
            </w:r>
            <w:r>
              <w:rPr>
                <w:rFonts w:hAnsi="宋体"/>
                <w:sz w:val="24"/>
                <w:szCs w:val="24"/>
                <w:u w:val="single"/>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26.3</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接收询问和质疑的联系方式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 xml:space="preserve">82370045/13391922409 </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2"/>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sz w:val="24"/>
              </w:rPr>
            </w:pPr>
            <w:r>
              <w:rPr>
                <w:rFonts w:ascii="宋体" w:hAnsi="宋体"/>
                <w:sz w:val="24"/>
              </w:rPr>
              <w:t>收费标准：</w:t>
            </w:r>
            <w:r>
              <w:rPr>
                <w:rFonts w:hint="eastAsia" w:ascii="宋体" w:hAnsi="宋体"/>
                <w:sz w:val="24"/>
                <w:u w:val="single"/>
              </w:rPr>
              <w:t>按《招标代理服务收费管理暂行办法》（计价格[2002]1980号）及《国家发展改革委办公厅关于招标代理服务收费有关问题的通知》（发改办价格[2003]857号）执行，按成交金额差额定率累进法计算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tbl>
            <w:tblPr>
              <w:tblStyle w:val="39"/>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pPr>
                    <w:pStyle w:val="34"/>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100—500</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lang w:val="en-US" w:eastAsia="zh-CN"/>
                    </w:rPr>
                    <w:t>1.1</w:t>
                  </w:r>
                  <w:r>
                    <w:rPr>
                      <w:rFonts w:hint="eastAsia"/>
                      <w:b/>
                      <w:bCs/>
                      <w:szCs w:val="18"/>
                    </w:rPr>
                    <w:t>％</w:t>
                  </w:r>
                </w:p>
              </w:tc>
            </w:tr>
          </w:tbl>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成交人在领取成交通知书时须向采购代理机构缴纳成交服务费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265228355"/>
      <w:bookmarkStart w:id="80" w:name="_Toc150774722"/>
      <w:bookmarkStart w:id="81" w:name="_Toc353825542"/>
      <w:bookmarkStart w:id="82" w:name="_Toc353873662"/>
      <w:bookmarkStart w:id="83" w:name="_Toc195842882"/>
      <w:bookmarkStart w:id="84" w:name="_Toc226337213"/>
      <w:bookmarkStart w:id="85" w:name="_Toc305158785"/>
      <w:bookmarkStart w:id="86" w:name="_Toc264969207"/>
      <w:bookmarkStart w:id="87" w:name="_Toc142311019"/>
      <w:bookmarkStart w:id="88" w:name="_Toc226965790"/>
      <w:bookmarkStart w:id="89" w:name="_Toc305158859"/>
      <w:bookmarkStart w:id="90" w:name="_Toc353873932"/>
      <w:bookmarkStart w:id="91" w:name="_Toc127151517"/>
      <w:bookmarkStart w:id="92" w:name="_Toc150480755"/>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4"/>
        <w:tabs>
          <w:tab w:val="center" w:pos="4592"/>
          <w:tab w:val="left" w:pos="7860"/>
        </w:tabs>
        <w:spacing w:before="0" w:line="360" w:lineRule="auto"/>
        <w:rPr>
          <w:rFonts w:ascii="宋体" w:hAnsi="宋体" w:eastAsia="宋体"/>
          <w:sz w:val="28"/>
        </w:rPr>
      </w:pPr>
      <w:bookmarkStart w:id="93" w:name="_Toc226309762"/>
      <w:bookmarkStart w:id="94" w:name="_Toc305158860"/>
      <w:bookmarkStart w:id="95" w:name="_Toc226965708"/>
      <w:bookmarkStart w:id="96" w:name="_Toc127151518"/>
      <w:bookmarkStart w:id="97" w:name="_Toc305158786"/>
      <w:bookmarkStart w:id="98" w:name="_Toc226965791"/>
      <w:bookmarkStart w:id="99" w:name="_Toc150774618"/>
      <w:bookmarkStart w:id="100" w:name="_Toc226337214"/>
      <w:bookmarkStart w:id="101" w:name="_Toc151190145"/>
      <w:bookmarkStart w:id="102" w:name="_Toc265228356"/>
      <w:bookmarkStart w:id="103" w:name="_Toc264969208"/>
      <w:bookmarkStart w:id="104" w:name="_Toc151193832"/>
      <w:bookmarkStart w:id="105" w:name="_Toc150480756"/>
      <w:bookmarkStart w:id="106" w:name="_Toc151193906"/>
      <w:bookmarkStart w:id="107" w:name="_Toc142311020"/>
      <w:bookmarkStart w:id="108" w:name="_Toc520356143"/>
      <w:bookmarkStart w:id="109" w:name="_Toc151193760"/>
      <w:bookmarkStart w:id="110" w:name="_Toc150774723"/>
      <w:bookmarkStart w:id="111" w:name="_Toc151193616"/>
      <w:bookmarkStart w:id="112" w:name="_Toc150509269"/>
      <w:bookmarkStart w:id="113" w:name="_Toc195842883"/>
      <w:bookmarkStart w:id="114" w:name="_Toc151193688"/>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305158787"/>
      <w:bookmarkStart w:id="116" w:name="_Toc305158861"/>
      <w:bookmarkStart w:id="117" w:name="_Toc265228357"/>
      <w:bookmarkStart w:id="118" w:name="_Toc264969209"/>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264969210"/>
      <w:bookmarkStart w:id="120" w:name="_Toc226965710"/>
      <w:bookmarkStart w:id="121" w:name="_Toc149720813"/>
      <w:bookmarkStart w:id="122" w:name="_Toc127161434"/>
      <w:bookmarkStart w:id="123" w:name="_Toc151193690"/>
      <w:bookmarkStart w:id="124" w:name="_Toc164608634"/>
      <w:bookmarkStart w:id="125" w:name="_Toc151193908"/>
      <w:bookmarkStart w:id="126" w:name="_Toc151193762"/>
      <w:bookmarkStart w:id="127" w:name="_Toc164608789"/>
      <w:bookmarkStart w:id="128" w:name="_Toc226965793"/>
      <w:bookmarkStart w:id="129" w:name="_Toc164351614"/>
      <w:bookmarkStart w:id="130" w:name="_Toc142311022"/>
      <w:bookmarkStart w:id="131" w:name="_Toc127151721"/>
      <w:bookmarkStart w:id="132" w:name="_Toc151193834"/>
      <w:bookmarkStart w:id="133" w:name="_Toc151190147"/>
      <w:bookmarkStart w:id="134" w:name="_Toc265228358"/>
      <w:bookmarkStart w:id="135" w:name="_Toc164229215"/>
      <w:bookmarkStart w:id="136" w:name="_Toc226309764"/>
      <w:bookmarkStart w:id="137" w:name="_Toc127151520"/>
      <w:bookmarkStart w:id="138" w:name="_Toc195842885"/>
      <w:bookmarkStart w:id="139" w:name="_Toc226337216"/>
      <w:bookmarkStart w:id="140" w:name="_Toc150774620"/>
      <w:bookmarkStart w:id="141" w:name="_Toc164229361"/>
      <w:bookmarkStart w:id="142" w:name="_Toc150480758"/>
      <w:bookmarkStart w:id="143" w:name="_Toc305158862"/>
      <w:bookmarkStart w:id="144" w:name="_Toc305158788"/>
      <w:bookmarkStart w:id="145" w:name="_Toc150774725"/>
      <w:bookmarkStart w:id="146" w:name="_Toc151193618"/>
      <w:bookmarkStart w:id="147" w:name="_Toc150509271"/>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151193692"/>
      <w:bookmarkStart w:id="149" w:name="_Toc150480760"/>
      <w:bookmarkStart w:id="150" w:name="_Toc305158864"/>
      <w:bookmarkStart w:id="151" w:name="_Toc151193836"/>
      <w:bookmarkStart w:id="152" w:name="_Toc151193620"/>
      <w:bookmarkStart w:id="153" w:name="_Toc305158790"/>
      <w:bookmarkStart w:id="154" w:name="_Toc142311024"/>
      <w:bookmarkStart w:id="155" w:name="_Toc151193764"/>
      <w:bookmarkStart w:id="156" w:name="_Toc226337218"/>
      <w:bookmarkStart w:id="157" w:name="_Toc226309766"/>
      <w:bookmarkStart w:id="158" w:name="_Toc150774622"/>
      <w:bookmarkStart w:id="159" w:name="_Toc151190149"/>
      <w:bookmarkStart w:id="160" w:name="_Toc151193910"/>
      <w:bookmarkStart w:id="161" w:name="_Toc150774727"/>
      <w:bookmarkStart w:id="162" w:name="_Toc195842887"/>
      <w:bookmarkStart w:id="163" w:name="_Toc226965795"/>
      <w:bookmarkStart w:id="164" w:name="_Toc127151522"/>
      <w:bookmarkStart w:id="165" w:name="_Toc264969212"/>
      <w:bookmarkStart w:id="166" w:name="_Toc265228360"/>
      <w:bookmarkStart w:id="167" w:name="_Toc150509273"/>
      <w:bookmarkStart w:id="168" w:name="_Toc520356146"/>
      <w:bookmarkStart w:id="169" w:name="_Toc226965712"/>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第四章《采购需求》</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；属于推荐性标准的，优先采购，具体见第四章《评标方法和评标标准》。</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4"/>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151193837"/>
      <w:bookmarkStart w:id="172" w:name="_Toc150774623"/>
      <w:bookmarkStart w:id="173" w:name="_Toc151193765"/>
      <w:bookmarkStart w:id="174" w:name="_Toc151193621"/>
      <w:bookmarkStart w:id="175" w:name="_Toc164351617"/>
      <w:bookmarkStart w:id="176" w:name="_Toc127151724"/>
      <w:bookmarkStart w:id="177" w:name="_Toc520356147"/>
      <w:bookmarkStart w:id="178" w:name="_Toc164608792"/>
      <w:bookmarkStart w:id="179" w:name="_Toc265228361"/>
      <w:bookmarkStart w:id="180" w:name="_Toc264969213"/>
      <w:bookmarkStart w:id="181" w:name="_Toc127161437"/>
      <w:bookmarkStart w:id="182" w:name="_Toc226309767"/>
      <w:bookmarkStart w:id="183" w:name="_Toc150480761"/>
      <w:bookmarkStart w:id="184" w:name="_Toc127151523"/>
      <w:bookmarkStart w:id="185" w:name="_Toc150774728"/>
      <w:bookmarkStart w:id="186" w:name="_Toc195842888"/>
      <w:bookmarkStart w:id="187" w:name="_Toc305158791"/>
      <w:bookmarkStart w:id="188" w:name="_Toc305158865"/>
      <w:bookmarkStart w:id="189" w:name="_Toc226337219"/>
      <w:bookmarkStart w:id="190" w:name="_Toc142311025"/>
      <w:bookmarkStart w:id="191" w:name="_Toc164608637"/>
      <w:bookmarkStart w:id="192" w:name="_Toc164229218"/>
      <w:bookmarkStart w:id="193" w:name="_Toc226965713"/>
      <w:bookmarkStart w:id="194" w:name="_Toc151190150"/>
      <w:bookmarkStart w:id="195" w:name="_Toc151193911"/>
      <w:bookmarkStart w:id="196" w:name="_Toc164229364"/>
      <w:bookmarkStart w:id="197" w:name="_Toc151193693"/>
      <w:bookmarkStart w:id="198" w:name="_Toc150509274"/>
      <w:bookmarkStart w:id="199" w:name="_Toc149720816"/>
      <w:bookmarkStart w:id="200" w:name="_Toc226965796"/>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拟签订的合同草案</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51190153"/>
      <w:bookmarkStart w:id="203" w:name="_Toc127151526"/>
      <w:bookmarkStart w:id="204" w:name="_Toc142311028"/>
      <w:bookmarkStart w:id="205" w:name="_Toc150509277"/>
      <w:bookmarkStart w:id="206" w:name="_Toc150480764"/>
      <w:bookmarkStart w:id="207" w:name="_Toc151193624"/>
      <w:bookmarkStart w:id="208" w:name="_Toc520356150"/>
      <w:bookmarkStart w:id="209" w:name="_Toc150774731"/>
      <w:bookmarkStart w:id="210" w:name="_Toc264969216"/>
      <w:bookmarkStart w:id="211" w:name="_Toc151193914"/>
      <w:bookmarkStart w:id="212" w:name="_Toc265228364"/>
      <w:bookmarkStart w:id="213" w:name="_Toc226309770"/>
      <w:bookmarkStart w:id="214" w:name="_Toc305158868"/>
      <w:bookmarkStart w:id="215" w:name="_Toc151193768"/>
      <w:bookmarkStart w:id="216" w:name="_Toc150774626"/>
      <w:bookmarkStart w:id="217" w:name="_Toc226965799"/>
      <w:bookmarkStart w:id="218" w:name="_Toc151193840"/>
      <w:bookmarkStart w:id="219" w:name="_Toc226965716"/>
      <w:bookmarkStart w:id="220" w:name="_Toc305158794"/>
      <w:bookmarkStart w:id="221" w:name="_Toc151193696"/>
      <w:bookmarkStart w:id="222" w:name="_Toc195842891"/>
      <w:bookmarkStart w:id="223" w:name="_Toc226337222"/>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4"/>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151193915"/>
      <w:bookmarkStart w:id="225" w:name="_Toc164229368"/>
      <w:bookmarkStart w:id="226" w:name="_Toc520356151"/>
      <w:bookmarkStart w:id="227" w:name="_Toc150509278"/>
      <w:bookmarkStart w:id="228" w:name="_Toc164351621"/>
      <w:bookmarkStart w:id="229" w:name="_Toc151193769"/>
      <w:bookmarkStart w:id="230" w:name="_Toc226965800"/>
      <w:bookmarkStart w:id="231" w:name="_Toc151193841"/>
      <w:bookmarkStart w:id="232" w:name="_Toc164229222"/>
      <w:bookmarkStart w:id="233" w:name="_Toc150774627"/>
      <w:bookmarkStart w:id="234" w:name="_Toc164608641"/>
      <w:bookmarkStart w:id="235" w:name="_Toc164608796"/>
      <w:bookmarkStart w:id="236" w:name="_Toc150480765"/>
      <w:bookmarkStart w:id="237" w:name="_Toc226309771"/>
      <w:bookmarkStart w:id="238" w:name="_Toc264969217"/>
      <w:bookmarkStart w:id="239" w:name="_Toc305158795"/>
      <w:bookmarkStart w:id="240" w:name="_Toc150774732"/>
      <w:bookmarkStart w:id="241" w:name="_Toc305158869"/>
      <w:bookmarkStart w:id="242" w:name="_Toc516367021"/>
      <w:bookmarkStart w:id="243" w:name="_Toc226965717"/>
      <w:bookmarkStart w:id="244" w:name="_Toc226337223"/>
      <w:bookmarkStart w:id="245" w:name="_Toc127151728"/>
      <w:bookmarkStart w:id="246" w:name="_Toc151193625"/>
      <w:bookmarkStart w:id="247" w:name="_Toc151193697"/>
      <w:bookmarkStart w:id="248" w:name="_Toc127151527"/>
      <w:bookmarkStart w:id="249" w:name="_Toc151190154"/>
      <w:bookmarkStart w:id="250" w:name="_Toc195842892"/>
      <w:bookmarkStart w:id="251" w:name="_Toc127161441"/>
      <w:bookmarkStart w:id="252" w:name="_Toc142311029"/>
      <w:bookmarkStart w:id="253" w:name="_Toc149720820"/>
      <w:bookmarkStart w:id="254" w:name="_Toc265228365"/>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265228366"/>
      <w:bookmarkStart w:id="256" w:name="_Toc164608797"/>
      <w:bookmarkStart w:id="257" w:name="_Toc151193626"/>
      <w:bookmarkStart w:id="258" w:name="_Toc127161442"/>
      <w:bookmarkStart w:id="259" w:name="_Toc164229369"/>
      <w:bookmarkStart w:id="260" w:name="_Toc226337224"/>
      <w:bookmarkStart w:id="261" w:name="_Toc164351622"/>
      <w:bookmarkStart w:id="262" w:name="_Toc151193770"/>
      <w:bookmarkStart w:id="263" w:name="_Toc264969218"/>
      <w:bookmarkStart w:id="264" w:name="_Toc142311030"/>
      <w:bookmarkStart w:id="265" w:name="_Toc150480766"/>
      <w:bookmarkStart w:id="266" w:name="_Toc151190155"/>
      <w:bookmarkStart w:id="267" w:name="_Toc127151729"/>
      <w:bookmarkStart w:id="268" w:name="_Toc305158796"/>
      <w:bookmarkStart w:id="269" w:name="_Toc151193916"/>
      <w:bookmarkStart w:id="270" w:name="_Toc164608642"/>
      <w:bookmarkStart w:id="271" w:name="_Toc226309772"/>
      <w:bookmarkStart w:id="272" w:name="_Toc226965718"/>
      <w:bookmarkStart w:id="273" w:name="_Toc149720821"/>
      <w:bookmarkStart w:id="274" w:name="_Toc195842893"/>
      <w:bookmarkStart w:id="275" w:name="_Toc305158870"/>
      <w:bookmarkStart w:id="276" w:name="_Toc226965801"/>
      <w:bookmarkStart w:id="277" w:name="_Toc164229223"/>
      <w:bookmarkStart w:id="278" w:name="_Toc520356152"/>
      <w:bookmarkStart w:id="279" w:name="_Toc150509279"/>
      <w:bookmarkStart w:id="280" w:name="_Toc150774628"/>
      <w:bookmarkStart w:id="281" w:name="_Toc151193842"/>
      <w:bookmarkStart w:id="282" w:name="_Toc151193698"/>
      <w:bookmarkStart w:id="283" w:name="_Toc127151528"/>
      <w:bookmarkStart w:id="284" w:name="_Toc150774733"/>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的部分格式要求，见第七章《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50774735"/>
      <w:bookmarkStart w:id="287" w:name="_Toc142311032"/>
      <w:bookmarkStart w:id="288" w:name="_Toc164229225"/>
      <w:bookmarkStart w:id="289" w:name="_Toc151193772"/>
      <w:bookmarkStart w:id="290" w:name="_Toc151193844"/>
      <w:bookmarkStart w:id="291" w:name="_Toc520356155"/>
      <w:bookmarkStart w:id="292" w:name="_Toc164351624"/>
      <w:bookmarkStart w:id="293" w:name="_Toc127151731"/>
      <w:bookmarkStart w:id="294" w:name="_Toc127151530"/>
      <w:bookmarkStart w:id="295" w:name="_Toc195842895"/>
      <w:bookmarkStart w:id="296" w:name="_Toc127161444"/>
      <w:bookmarkStart w:id="297" w:name="_Toc150509281"/>
      <w:bookmarkStart w:id="298" w:name="_Toc151190157"/>
      <w:bookmarkStart w:id="299" w:name="_Toc151193700"/>
      <w:bookmarkStart w:id="300" w:name="_Toc151193918"/>
      <w:bookmarkStart w:id="301" w:name="_Toc150774630"/>
      <w:bookmarkStart w:id="302" w:name="_Toc164608644"/>
      <w:bookmarkStart w:id="303" w:name="_Toc149720823"/>
      <w:bookmarkStart w:id="304" w:name="_Toc164608799"/>
      <w:bookmarkStart w:id="305" w:name="_Toc150480768"/>
      <w:bookmarkStart w:id="306" w:name="_Toc164229371"/>
      <w:bookmarkStart w:id="307" w:name="_Toc151193628"/>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226965806"/>
      <w:bookmarkStart w:id="310" w:name="_Toc164229374"/>
      <w:bookmarkStart w:id="311" w:name="_Toc305158875"/>
      <w:bookmarkStart w:id="312" w:name="_Toc226337229"/>
      <w:bookmarkStart w:id="313" w:name="_Toc127151734"/>
      <w:bookmarkStart w:id="314" w:name="_Toc520356158"/>
      <w:bookmarkStart w:id="315" w:name="_Toc150774633"/>
      <w:bookmarkStart w:id="316" w:name="_Toc164229228"/>
      <w:bookmarkStart w:id="317" w:name="_Toc150774738"/>
      <w:bookmarkStart w:id="318" w:name="_Toc305158801"/>
      <w:bookmarkStart w:id="319" w:name="_Toc226309777"/>
      <w:bookmarkStart w:id="320" w:name="_Toc164608802"/>
      <w:bookmarkStart w:id="321" w:name="_Toc164608647"/>
      <w:bookmarkStart w:id="322" w:name="_Toc264969223"/>
      <w:bookmarkStart w:id="323" w:name="_Toc149720826"/>
      <w:bookmarkStart w:id="324" w:name="_Toc150480771"/>
      <w:bookmarkStart w:id="325" w:name="_Toc151190160"/>
      <w:bookmarkStart w:id="326" w:name="_Toc151193847"/>
      <w:bookmarkStart w:id="327" w:name="_Toc265228371"/>
      <w:bookmarkStart w:id="328" w:name="_Toc226965723"/>
      <w:bookmarkStart w:id="329" w:name="_Toc150509284"/>
      <w:bookmarkStart w:id="330" w:name="_Toc142311035"/>
      <w:bookmarkStart w:id="331" w:name="_Toc127161447"/>
      <w:bookmarkStart w:id="332" w:name="_Toc151193921"/>
      <w:bookmarkStart w:id="333" w:name="_Toc127151533"/>
      <w:bookmarkStart w:id="334" w:name="_Toc151193775"/>
      <w:bookmarkStart w:id="335" w:name="_Toc151193703"/>
      <w:bookmarkStart w:id="336" w:name="_Toc195842898"/>
      <w:bookmarkStart w:id="337" w:name="_Toc151193631"/>
      <w:bookmarkStart w:id="338" w:name="_Toc164351627"/>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264969224"/>
      <w:bookmarkStart w:id="340" w:name="_Toc226309778"/>
      <w:bookmarkStart w:id="341" w:name="_Toc226965807"/>
      <w:bookmarkStart w:id="342" w:name="_Toc151193632"/>
      <w:bookmarkStart w:id="343" w:name="_Toc520356159"/>
      <w:bookmarkStart w:id="344" w:name="_Toc142311036"/>
      <w:bookmarkStart w:id="345" w:name="_Toc127151534"/>
      <w:bookmarkStart w:id="346" w:name="_Toc150480772"/>
      <w:bookmarkStart w:id="347" w:name="_Toc226965724"/>
      <w:bookmarkStart w:id="348" w:name="_Toc305158802"/>
      <w:bookmarkStart w:id="349" w:name="_Toc265228372"/>
      <w:bookmarkStart w:id="350" w:name="_Toc151190161"/>
      <w:bookmarkStart w:id="351" w:name="_Toc151193922"/>
      <w:bookmarkStart w:id="352" w:name="_Toc150509285"/>
      <w:bookmarkStart w:id="353" w:name="_Toc226337230"/>
      <w:bookmarkStart w:id="354" w:name="_Toc305158876"/>
      <w:bookmarkStart w:id="355" w:name="_Toc150774634"/>
      <w:bookmarkStart w:id="356" w:name="_Toc151193776"/>
      <w:bookmarkStart w:id="357" w:name="_Toc195842899"/>
      <w:bookmarkStart w:id="358" w:name="_Toc151193848"/>
      <w:bookmarkStart w:id="359" w:name="_Toc150774739"/>
      <w:bookmarkStart w:id="360" w:name="_Toc151193704"/>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响应文件应装订牢固、目录清楚、页码准确，不得采用活页式装订。采购人、采购代理机构对因装订不牢造成的文件散失不负责任。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4"/>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将“开选一览表”、“报价保证金”、“响应文件正本”、“响应文件副本”、“响应文件电子版”分开单独密封，并在信封上分别注明“开选一览表”、“报价保证金”、“响应文件正本”、“响应文件副本”、“响应文件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为方便核查报价保证金，供应商应将“报价保证金</w:t>
      </w:r>
      <w:r>
        <w:rPr>
          <w:rFonts w:ascii="宋体" w:hAnsi="宋体"/>
          <w:sz w:val="24"/>
        </w:rPr>
        <w:t>”</w:t>
      </w:r>
      <w:r>
        <w:rPr>
          <w:rFonts w:hint="eastAsia" w:ascii="宋体" w:hAnsi="宋体"/>
          <w:sz w:val="24"/>
        </w:rPr>
        <w:t>单独密封，并在信封上标明“报价保证金”字样，在响应时单独递交。若报价保证金采用电汇方式，提供电汇底单复印件并加盖供应商公章；若采用网银方式，提供转账网页打印件，并加盖供应商公章。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所有信封（箱）上均应：</w:t>
      </w:r>
    </w:p>
    <w:p>
      <w:pPr>
        <w:numPr>
          <w:ilvl w:val="2"/>
          <w:numId w:val="8"/>
        </w:numPr>
        <w:snapToGrid w:val="0"/>
        <w:spacing w:line="360" w:lineRule="auto"/>
        <w:rPr>
          <w:rFonts w:ascii="宋体" w:hAnsi="宋体"/>
          <w:sz w:val="24"/>
        </w:rPr>
      </w:pPr>
      <w:r>
        <w:rPr>
          <w:rFonts w:ascii="宋体" w:hAnsi="宋体"/>
          <w:sz w:val="24"/>
        </w:rPr>
        <w:t>清楚标明递交至规定的</w:t>
      </w:r>
      <w:r>
        <w:rPr>
          <w:rFonts w:hint="eastAsia" w:ascii="宋体" w:hAnsi="宋体"/>
          <w:sz w:val="24"/>
        </w:rPr>
        <w:t>响应</w:t>
      </w:r>
      <w:r>
        <w:rPr>
          <w:rFonts w:ascii="宋体" w:hAnsi="宋体"/>
          <w:sz w:val="24"/>
        </w:rPr>
        <w:t>地址。</w:t>
      </w:r>
    </w:p>
    <w:p>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w:t>
      </w:r>
      <w:r>
        <w:rPr>
          <w:rFonts w:hint="eastAsia" w:ascii="宋体" w:hAnsi="宋体"/>
          <w:sz w:val="24"/>
          <w:u w:val="single"/>
        </w:rPr>
        <w:t>开选</w:t>
      </w:r>
      <w:r>
        <w:rPr>
          <w:rFonts w:ascii="宋体" w:hAnsi="宋体"/>
          <w:sz w:val="24"/>
          <w:u w:val="single"/>
        </w:rPr>
        <w:t xml:space="preserve">日期、时间 ）    </w:t>
      </w:r>
      <w:r>
        <w:rPr>
          <w:rFonts w:ascii="宋体" w:hAnsi="宋体"/>
          <w:sz w:val="24"/>
        </w:rPr>
        <w:t>之前不得启封”的字样。</w:t>
      </w:r>
    </w:p>
    <w:p>
      <w:pPr>
        <w:numPr>
          <w:ilvl w:val="2"/>
          <w:numId w:val="8"/>
        </w:numPr>
        <w:snapToGrid w:val="0"/>
        <w:spacing w:line="360" w:lineRule="auto"/>
        <w:rPr>
          <w:rFonts w:ascii="宋体" w:hAnsi="宋体"/>
          <w:sz w:val="24"/>
        </w:rPr>
      </w:pPr>
      <w:r>
        <w:rPr>
          <w:rFonts w:ascii="宋体" w:hAnsi="宋体"/>
          <w:sz w:val="24"/>
        </w:rPr>
        <w:t>在信封（箱）的封装处加盖</w:t>
      </w:r>
      <w:r>
        <w:rPr>
          <w:rFonts w:hint="eastAsia" w:ascii="宋体" w:hAnsi="宋体"/>
          <w:sz w:val="24"/>
        </w:rPr>
        <w:t>供应商</w:t>
      </w:r>
      <w:r>
        <w:rPr>
          <w:rFonts w:ascii="宋体" w:hAnsi="宋体"/>
          <w:sz w:val="24"/>
        </w:rPr>
        <w:t>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所有信封（箱）上还应写明供应商名称和地址，以便若其响应被宣布为“迟到”响应时，能原封退回。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如果供应商未按上述要求密封及加写标记，招标采购单位对响应文件的误投或过早启封概不负责。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如果供应商虽然未能按照上述规定对响应文件进行密封，但只要响应文件密封完好的，招标采购单位不得拒收。</w:t>
      </w:r>
    </w:p>
    <w:p>
      <w:pPr>
        <w:numPr>
          <w:ilvl w:val="0"/>
          <w:numId w:val="8"/>
        </w:numPr>
        <w:tabs>
          <w:tab w:val="left" w:pos="360"/>
        </w:tabs>
        <w:snapToGrid w:val="0"/>
        <w:spacing w:line="360" w:lineRule="auto"/>
        <w:ind w:left="357" w:hanging="357"/>
        <w:outlineLvl w:val="1"/>
        <w:rPr>
          <w:rFonts w:ascii="宋体" w:hAnsi="宋体"/>
          <w:sz w:val="24"/>
        </w:rPr>
      </w:pPr>
      <w:bookmarkStart w:id="361" w:name="_Toc520356161"/>
      <w:bookmarkStart w:id="362" w:name="_Toc142311038"/>
      <w:bookmarkStart w:id="363" w:name="_Toc164608650"/>
      <w:bookmarkStart w:id="364" w:name="_Toc164608805"/>
      <w:bookmarkStart w:id="365" w:name="_Toc150774636"/>
      <w:bookmarkStart w:id="366" w:name="_Toc164229231"/>
      <w:bookmarkStart w:id="367" w:name="_Toc164229377"/>
      <w:bookmarkStart w:id="368" w:name="_Toc151193634"/>
      <w:bookmarkStart w:id="369" w:name="_Toc226965726"/>
      <w:bookmarkStart w:id="370" w:name="_Toc150480774"/>
      <w:bookmarkStart w:id="371" w:name="_Toc127151536"/>
      <w:bookmarkStart w:id="372" w:name="_Toc164351630"/>
      <w:bookmarkStart w:id="373" w:name="_Toc151193924"/>
      <w:bookmarkStart w:id="374" w:name="_Toc151193778"/>
      <w:bookmarkStart w:id="375" w:name="_Toc151190163"/>
      <w:bookmarkStart w:id="376" w:name="_Toc149720829"/>
      <w:bookmarkStart w:id="377" w:name="_Toc226337232"/>
      <w:bookmarkStart w:id="378" w:name="_Toc226965809"/>
      <w:bookmarkStart w:id="379" w:name="_Toc151193850"/>
      <w:bookmarkStart w:id="380" w:name="_Toc265228374"/>
      <w:bookmarkStart w:id="381" w:name="_Toc150509287"/>
      <w:bookmarkStart w:id="382" w:name="_Toc127151737"/>
      <w:bookmarkStart w:id="383" w:name="_Toc226309780"/>
      <w:bookmarkStart w:id="384" w:name="_Toc305158804"/>
      <w:bookmarkStart w:id="385" w:name="_Toc151193706"/>
      <w:bookmarkStart w:id="386" w:name="_Toc195842901"/>
      <w:bookmarkStart w:id="387" w:name="_Toc127161450"/>
      <w:bookmarkStart w:id="388" w:name="_Toc305158878"/>
      <w:bookmarkStart w:id="389" w:name="_Toc150774741"/>
      <w:bookmarkStart w:id="390" w:name="_Toc264969226"/>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150774742"/>
      <w:bookmarkStart w:id="392" w:name="_Toc142311039"/>
      <w:bookmarkStart w:id="393" w:name="_Toc164608806"/>
      <w:bookmarkStart w:id="394" w:name="_Toc151193635"/>
      <w:bookmarkStart w:id="395" w:name="_Toc150509288"/>
      <w:bookmarkStart w:id="396" w:name="_Toc164229232"/>
      <w:bookmarkStart w:id="397" w:name="_Toc305158805"/>
      <w:bookmarkStart w:id="398" w:name="_Toc264969227"/>
      <w:bookmarkStart w:id="399" w:name="_Toc127151738"/>
      <w:bookmarkStart w:id="400" w:name="_Toc127151537"/>
      <w:bookmarkStart w:id="401" w:name="_Toc226965727"/>
      <w:bookmarkStart w:id="402" w:name="_Toc520356162"/>
      <w:bookmarkStart w:id="403" w:name="_Toc265228375"/>
      <w:bookmarkStart w:id="404" w:name="_Toc149720830"/>
      <w:bookmarkStart w:id="405" w:name="_Toc164351631"/>
      <w:bookmarkStart w:id="406" w:name="_Toc127161451"/>
      <w:bookmarkStart w:id="407" w:name="_Toc151190164"/>
      <w:bookmarkStart w:id="408" w:name="_Toc226965810"/>
      <w:bookmarkStart w:id="409" w:name="_Toc226337233"/>
      <w:bookmarkStart w:id="410" w:name="_Toc151193851"/>
      <w:bookmarkStart w:id="411" w:name="_Toc164608651"/>
      <w:bookmarkStart w:id="412" w:name="_Toc226309781"/>
      <w:bookmarkStart w:id="413" w:name="_Toc150480775"/>
      <w:bookmarkStart w:id="414" w:name="_Toc151193707"/>
      <w:bookmarkStart w:id="415" w:name="_Toc305158879"/>
      <w:bookmarkStart w:id="416" w:name="_Toc150774637"/>
      <w:bookmarkStart w:id="417" w:name="_Toc151193925"/>
      <w:bookmarkStart w:id="418" w:name="_Toc195842902"/>
      <w:bookmarkStart w:id="419" w:name="_Toc151193779"/>
      <w:bookmarkStart w:id="420" w:name="_Toc164229378"/>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4"/>
        <w:spacing w:before="0" w:line="360" w:lineRule="auto"/>
        <w:rPr>
          <w:rFonts w:ascii="宋体" w:hAnsi="宋体" w:eastAsia="宋体"/>
          <w:sz w:val="28"/>
        </w:rPr>
      </w:pPr>
      <w:bookmarkStart w:id="421" w:name="_Toc151193780"/>
      <w:bookmarkStart w:id="422" w:name="_Toc195842903"/>
      <w:bookmarkStart w:id="423" w:name="_Toc151193852"/>
      <w:bookmarkStart w:id="424" w:name="_Toc226337234"/>
      <w:bookmarkStart w:id="425" w:name="_Toc305158806"/>
      <w:bookmarkStart w:id="426" w:name="_Toc226309782"/>
      <w:bookmarkStart w:id="427" w:name="_Toc127151538"/>
      <w:bookmarkStart w:id="428" w:name="_Toc265228376"/>
      <w:bookmarkStart w:id="429" w:name="_Toc151193708"/>
      <w:bookmarkStart w:id="430" w:name="_Toc151190165"/>
      <w:bookmarkStart w:id="431" w:name="_Toc150480776"/>
      <w:bookmarkStart w:id="432" w:name="_Toc150774638"/>
      <w:bookmarkStart w:id="433" w:name="_Toc150509289"/>
      <w:bookmarkStart w:id="434" w:name="_Toc151193926"/>
      <w:bookmarkStart w:id="435" w:name="_Toc226965728"/>
      <w:bookmarkStart w:id="436" w:name="_Toc150774743"/>
      <w:bookmarkStart w:id="437" w:name="_Toc151193636"/>
      <w:bookmarkStart w:id="438" w:name="_Toc226965811"/>
      <w:bookmarkStart w:id="439" w:name="_Toc305158880"/>
      <w:bookmarkStart w:id="440" w:name="_Toc142311040"/>
      <w:bookmarkStart w:id="441" w:name="_Toc520356163"/>
      <w:bookmarkStart w:id="442" w:name="_Toc264969228"/>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招标采购单位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bookmarkEnd w:id="443"/>
    </w:p>
    <w:p>
      <w:pPr>
        <w:numPr>
          <w:ilvl w:val="0"/>
          <w:numId w:val="8"/>
        </w:numPr>
        <w:tabs>
          <w:tab w:val="left" w:pos="360"/>
        </w:tabs>
        <w:snapToGrid w:val="0"/>
        <w:spacing w:line="360" w:lineRule="auto"/>
        <w:ind w:left="357" w:hanging="357"/>
        <w:outlineLvl w:val="1"/>
        <w:rPr>
          <w:rFonts w:ascii="宋体" w:hAnsi="宋体"/>
          <w:sz w:val="24"/>
        </w:rPr>
      </w:pPr>
      <w:bookmarkStart w:id="444" w:name="_Toc142311042"/>
      <w:bookmarkStart w:id="445" w:name="_Toc164351634"/>
      <w:bookmarkStart w:id="446" w:name="_Toc164608809"/>
      <w:bookmarkStart w:id="447" w:name="_Toc150480778"/>
      <w:bookmarkStart w:id="448" w:name="_Toc151193928"/>
      <w:bookmarkStart w:id="449" w:name="_Toc151190167"/>
      <w:bookmarkStart w:id="450" w:name="_Toc164229235"/>
      <w:bookmarkStart w:id="451" w:name="_Toc151193638"/>
      <w:bookmarkStart w:id="452" w:name="_Toc150774745"/>
      <w:bookmarkStart w:id="453" w:name="_Toc127161454"/>
      <w:bookmarkStart w:id="454" w:name="_Toc164608654"/>
      <w:bookmarkStart w:id="455" w:name="_Toc226309784"/>
      <w:bookmarkStart w:id="456" w:name="_Toc127151741"/>
      <w:bookmarkStart w:id="457" w:name="_Toc151193710"/>
      <w:bookmarkStart w:id="458" w:name="_Toc226965813"/>
      <w:bookmarkStart w:id="459" w:name="_Toc150774640"/>
      <w:bookmarkStart w:id="460" w:name="_Toc195842905"/>
      <w:bookmarkStart w:id="461" w:name="_Toc127151540"/>
      <w:bookmarkStart w:id="462" w:name="_Toc226337236"/>
      <w:bookmarkStart w:id="463" w:name="_Toc226965730"/>
      <w:bookmarkStart w:id="464" w:name="_Toc164229381"/>
      <w:bookmarkStart w:id="465" w:name="_Toc151193854"/>
      <w:bookmarkStart w:id="466" w:name="_Toc151193782"/>
      <w:bookmarkStart w:id="467" w:name="_Toc265228378"/>
      <w:bookmarkStart w:id="468" w:name="_Toc305158808"/>
      <w:bookmarkStart w:id="469" w:name="_Toc149720833"/>
      <w:bookmarkStart w:id="470" w:name="_Toc305158882"/>
      <w:bookmarkStart w:id="471" w:name="_Toc264969230"/>
      <w:bookmarkStart w:id="472" w:name="_Toc150509291"/>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r>
        <w:rPr>
          <w:rFonts w:hint="eastAsia" w:ascii="宋体" w:hAnsi="宋体"/>
          <w:sz w:val="24"/>
        </w:rPr>
        <w:t>评标委员会成员人数应当为3人以上单数，其中评审专家不少于成员总数的三分之二。</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pPr>
        <w:pStyle w:val="4"/>
        <w:spacing w:before="0" w:line="360" w:lineRule="auto"/>
        <w:rPr>
          <w:rFonts w:ascii="宋体" w:hAnsi="宋体" w:eastAsia="宋体"/>
          <w:sz w:val="28"/>
        </w:rPr>
      </w:pPr>
      <w:bookmarkStart w:id="475" w:name="_Toc305158887"/>
      <w:bookmarkStart w:id="476" w:name="_Toc226965818"/>
      <w:bookmarkStart w:id="477" w:name="_Toc151190172"/>
      <w:bookmarkStart w:id="478" w:name="_Toc151193859"/>
      <w:bookmarkStart w:id="479" w:name="_Toc150774645"/>
      <w:bookmarkStart w:id="480" w:name="_Toc226309789"/>
      <w:bookmarkStart w:id="481" w:name="_Toc195842910"/>
      <w:bookmarkStart w:id="482" w:name="_Toc127151545"/>
      <w:bookmarkStart w:id="483" w:name="_Toc264969235"/>
      <w:bookmarkStart w:id="484" w:name="_Toc226965735"/>
      <w:bookmarkStart w:id="485" w:name="_Toc150509296"/>
      <w:bookmarkStart w:id="486" w:name="_Toc142311047"/>
      <w:bookmarkStart w:id="487" w:name="_Toc151193643"/>
      <w:bookmarkStart w:id="488" w:name="_Toc151193933"/>
      <w:bookmarkStart w:id="489" w:name="_Toc265228383"/>
      <w:bookmarkStart w:id="490" w:name="_Toc151193715"/>
      <w:bookmarkStart w:id="491" w:name="_Toc150480783"/>
      <w:bookmarkStart w:id="492" w:name="_Toc151193787"/>
      <w:bookmarkStart w:id="493" w:name="_Toc226337241"/>
      <w:bookmarkStart w:id="494" w:name="_Toc150774750"/>
      <w:bookmarkStart w:id="495" w:name="_Toc305158813"/>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226965820"/>
      <w:bookmarkStart w:id="497" w:name="_Toc164608816"/>
      <w:bookmarkStart w:id="498" w:name="_Toc226337243"/>
      <w:bookmarkStart w:id="499" w:name="_Toc226965737"/>
      <w:bookmarkStart w:id="500" w:name="_Toc151193861"/>
      <w:bookmarkStart w:id="501" w:name="_Toc151193645"/>
      <w:bookmarkStart w:id="502" w:name="_Toc164229388"/>
      <w:bookmarkStart w:id="503" w:name="_Toc127151547"/>
      <w:bookmarkStart w:id="504" w:name="_Toc151193717"/>
      <w:bookmarkStart w:id="505" w:name="_Toc142311049"/>
      <w:bookmarkStart w:id="506" w:name="_Toc151193935"/>
      <w:bookmarkStart w:id="507" w:name="_Toc305158889"/>
      <w:bookmarkStart w:id="508" w:name="_Toc151193789"/>
      <w:bookmarkStart w:id="509" w:name="_Toc226309791"/>
      <w:bookmarkStart w:id="510" w:name="_Toc164351641"/>
      <w:bookmarkStart w:id="511" w:name="_Toc305158815"/>
      <w:bookmarkStart w:id="512" w:name="_Toc264969237"/>
      <w:bookmarkStart w:id="513" w:name="_Toc127161461"/>
      <w:bookmarkStart w:id="514" w:name="_Toc150774647"/>
      <w:bookmarkStart w:id="515" w:name="_Toc265228385"/>
      <w:bookmarkStart w:id="516" w:name="_Toc151190174"/>
      <w:bookmarkStart w:id="517" w:name="_Toc164229242"/>
      <w:bookmarkStart w:id="518" w:name="_Toc127151748"/>
      <w:bookmarkStart w:id="519" w:name="_Toc150480785"/>
      <w:bookmarkStart w:id="520" w:name="_Toc150509298"/>
      <w:bookmarkStart w:id="521" w:name="_Toc150774752"/>
      <w:bookmarkStart w:id="522" w:name="_Toc164608661"/>
      <w:bookmarkStart w:id="523" w:name="_Toc149720840"/>
      <w:bookmarkStart w:id="524" w:name="_Toc195842912"/>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91"/>
      <w:bookmarkStart w:id="526" w:name="_Toc305158817"/>
      <w:bookmarkStart w:id="527" w:name="_Toc151193937"/>
      <w:bookmarkStart w:id="528" w:name="_Toc164608663"/>
      <w:bookmarkStart w:id="529" w:name="_Toc226309793"/>
      <w:bookmarkStart w:id="530" w:name="_Toc127151549"/>
      <w:bookmarkStart w:id="531" w:name="_Toc164229390"/>
      <w:bookmarkStart w:id="532" w:name="_Toc151193791"/>
      <w:bookmarkStart w:id="533" w:name="_Toc265228387"/>
      <w:bookmarkStart w:id="534" w:name="_Toc150509300"/>
      <w:bookmarkStart w:id="535" w:name="_Toc151193719"/>
      <w:bookmarkStart w:id="536" w:name="_Toc150774754"/>
      <w:bookmarkStart w:id="537" w:name="_Toc226965739"/>
      <w:bookmarkStart w:id="538" w:name="_Toc127151750"/>
      <w:bookmarkStart w:id="539" w:name="_Toc142311051"/>
      <w:bookmarkStart w:id="540" w:name="_Toc150480787"/>
      <w:bookmarkStart w:id="541" w:name="_Toc151190176"/>
      <w:bookmarkStart w:id="542" w:name="_Toc151193863"/>
      <w:bookmarkStart w:id="543" w:name="_Toc150774649"/>
      <w:bookmarkStart w:id="544" w:name="_Toc149720842"/>
      <w:bookmarkStart w:id="545" w:name="_Toc164229244"/>
      <w:bookmarkStart w:id="546" w:name="_Toc226337245"/>
      <w:bookmarkStart w:id="547" w:name="_Toc264969239"/>
      <w:bookmarkStart w:id="548" w:name="_Toc226965822"/>
      <w:bookmarkStart w:id="549" w:name="_Toc127161463"/>
      <w:bookmarkStart w:id="550" w:name="_Toc164608818"/>
      <w:bookmarkStart w:id="551" w:name="_Toc164351643"/>
      <w:bookmarkStart w:id="552" w:name="_Toc195842914"/>
      <w:bookmarkStart w:id="553" w:name="_Toc151193647"/>
      <w:bookmarkStart w:id="554" w:name="_Ref467307090"/>
      <w:bookmarkStart w:id="555" w:name="_Ref467306425"/>
      <w:bookmarkStart w:id="556" w:name="_Toc520356176"/>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numPr>
          <w:ilvl w:val="0"/>
          <w:numId w:val="8"/>
        </w:numPr>
        <w:tabs>
          <w:tab w:val="left" w:pos="360"/>
        </w:tabs>
        <w:snapToGrid w:val="0"/>
        <w:spacing w:line="360" w:lineRule="auto"/>
        <w:ind w:left="357" w:hanging="357"/>
        <w:outlineLvl w:val="1"/>
        <w:rPr>
          <w:rFonts w:ascii="宋体" w:hAnsi="宋体"/>
          <w:sz w:val="24"/>
        </w:rPr>
      </w:pPr>
      <w:bookmarkStart w:id="557" w:name="_Toc305158892"/>
      <w:bookmarkStart w:id="558" w:name="_Ref467307062"/>
      <w:bookmarkStart w:id="559" w:name="_Toc150774650"/>
      <w:bookmarkStart w:id="560" w:name="_Toc226965740"/>
      <w:bookmarkStart w:id="561" w:name="_Toc150509301"/>
      <w:bookmarkStart w:id="562" w:name="_Ref467307204"/>
      <w:bookmarkStart w:id="563" w:name="_Ref467306377"/>
      <w:bookmarkStart w:id="564" w:name="_Toc226337246"/>
      <w:bookmarkStart w:id="565" w:name="_Toc142311052"/>
      <w:bookmarkStart w:id="566" w:name="_Toc164608819"/>
      <w:bookmarkStart w:id="567" w:name="_Toc151193792"/>
      <w:bookmarkStart w:id="568" w:name="_Toc520356175"/>
      <w:bookmarkStart w:id="569" w:name="_Toc151193864"/>
      <w:bookmarkStart w:id="570" w:name="_Toc150774755"/>
      <w:bookmarkStart w:id="571" w:name="_Toc149720843"/>
      <w:bookmarkStart w:id="572" w:name="_Toc265228388"/>
      <w:bookmarkStart w:id="573" w:name="_Toc151193648"/>
      <w:bookmarkStart w:id="574" w:name="_Ref467306978"/>
      <w:bookmarkStart w:id="575" w:name="_Toc164608664"/>
      <w:bookmarkStart w:id="576" w:name="_Toc164351644"/>
      <w:bookmarkStart w:id="577" w:name="_Toc164229391"/>
      <w:bookmarkStart w:id="578" w:name="_Toc195842915"/>
      <w:bookmarkStart w:id="579" w:name="_Toc151193938"/>
      <w:bookmarkStart w:id="580" w:name="_Toc127151751"/>
      <w:bookmarkStart w:id="581" w:name="_Toc164229245"/>
      <w:bookmarkStart w:id="582" w:name="_Toc127151550"/>
      <w:bookmarkStart w:id="583" w:name="_Toc127161464"/>
      <w:bookmarkStart w:id="584" w:name="_Toc226309794"/>
      <w:bookmarkStart w:id="585" w:name="_Toc151190177"/>
      <w:bookmarkStart w:id="586" w:name="_Toc151193720"/>
      <w:bookmarkStart w:id="587" w:name="_Toc150480788"/>
      <w:bookmarkStart w:id="588" w:name="_Toc226965823"/>
      <w:bookmarkStart w:id="589" w:name="_Toc264969240"/>
      <w:bookmarkStart w:id="590" w:name="_Toc305158818"/>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bookmarkEnd w:id="554"/>
      <w:bookmarkEnd w:id="555"/>
      <w:bookmarkEnd w:id="556"/>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认为采购文件、采购过程、</w:t>
      </w:r>
      <w:r>
        <w:rPr>
          <w:rFonts w:hint="eastAsia" w:ascii="宋体" w:hAnsi="宋体"/>
          <w:sz w:val="24"/>
        </w:rPr>
        <w:t>成交</w:t>
      </w:r>
      <w:r>
        <w:rPr>
          <w:rFonts w:ascii="宋体" w:hAnsi="宋体"/>
          <w:sz w:val="24"/>
        </w:rPr>
        <w:t>结果使自己的权益受到损害的，可以在知道或者应知其权益受到损害之日起7个工作日内，由</w:t>
      </w:r>
      <w:r>
        <w:rPr>
          <w:rFonts w:hint="eastAsia" w:ascii="宋体" w:hAnsi="宋体"/>
          <w:sz w:val="24"/>
        </w:rPr>
        <w:t>供应商</w:t>
      </w:r>
      <w:r>
        <w:rPr>
          <w:rFonts w:ascii="宋体" w:hAnsi="宋体"/>
          <w:sz w:val="24"/>
        </w:rPr>
        <w:t>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提出质疑的供应商应当是参与所质疑项目招标活动的供应商。潜在供应商已按要求购买比选文件的，可以按规定对比选文件提出质疑。</w:t>
      </w:r>
    </w:p>
    <w:p>
      <w:pPr>
        <w:numPr>
          <w:ilvl w:val="2"/>
          <w:numId w:val="8"/>
        </w:numPr>
        <w:snapToGrid w:val="0"/>
        <w:spacing w:line="360" w:lineRule="auto"/>
        <w:rPr>
          <w:rFonts w:ascii="宋体" w:hAnsi="宋体"/>
          <w:sz w:val="24"/>
        </w:rPr>
      </w:pPr>
      <w:r>
        <w:rPr>
          <w:rFonts w:ascii="宋体" w:hAnsi="宋体"/>
          <w:sz w:val="24"/>
        </w:rPr>
        <w:t>质疑函须使用财政部制定的范本文件。</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为自然人的，应当由本人签字；</w:t>
      </w:r>
      <w:r>
        <w:rPr>
          <w:rFonts w:hint="eastAsia" w:ascii="宋体" w:hAnsi="宋体"/>
          <w:sz w:val="24"/>
        </w:rPr>
        <w:t>供应商</w:t>
      </w:r>
      <w:r>
        <w:rPr>
          <w:rFonts w:ascii="宋体" w:hAnsi="宋体"/>
          <w:sz w:val="24"/>
        </w:rPr>
        <w:t>为法人或者其他组织的，应当由法定代表人、主要负责人，或者其授权代表签字或者盖章，并加盖公章。</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264969244"/>
      <w:bookmarkStart w:id="592" w:name="_Toc142311056"/>
      <w:bookmarkStart w:id="593" w:name="_Toc226965827"/>
      <w:bookmarkStart w:id="594" w:name="_Toc265228392"/>
      <w:bookmarkStart w:id="595" w:name="_Toc226337250"/>
      <w:bookmarkStart w:id="596" w:name="_Toc305158896"/>
      <w:bookmarkStart w:id="597" w:name="_Toc150774759"/>
      <w:bookmarkStart w:id="598" w:name="_Toc305158822"/>
      <w:bookmarkStart w:id="599" w:name="_Toc150480792"/>
      <w:bookmarkStart w:id="600" w:name="_Toc353873664"/>
      <w:bookmarkStart w:id="601" w:name="_Toc127151554"/>
      <w:bookmarkStart w:id="602" w:name="_Toc353825544"/>
      <w:bookmarkStart w:id="603" w:name="_Toc353873934"/>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31330"/>
      <w:bookmarkStart w:id="605" w:name="_Toc19436"/>
      <w:bookmarkStart w:id="606" w:name="_Toc99301422"/>
      <w:bookmarkStart w:id="607" w:name="_Toc487900382"/>
      <w:r>
        <w:rPr>
          <w:b/>
          <w:sz w:val="36"/>
          <w:szCs w:val="36"/>
        </w:rPr>
        <w:t>第三章   评审方法和评审标准</w:t>
      </w:r>
      <w:bookmarkEnd w:id="604"/>
      <w:bookmarkEnd w:id="605"/>
    </w:p>
    <w:p>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bookmarkEnd w:id="606"/>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353873940"/>
            <w:bookmarkStart w:id="610" w:name="_Toc353825550"/>
            <w:bookmarkStart w:id="611" w:name="_Toc127151779"/>
            <w:bookmarkStart w:id="612" w:name="_Toc127161490"/>
            <w:bookmarkStart w:id="613" w:name="_Toc226965858"/>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p>
        </w:tc>
        <w:bookmarkStart w:id="614" w:name="_Hlt522424701"/>
        <w:bookmarkStart w:id="615" w:name="_Hlt487900425"/>
      </w:tr>
      <w:bookmarkEnd w:id="614"/>
      <w:bookmarkEnd w:id="615"/>
    </w:tbl>
    <w:p>
      <w:pPr>
        <w:widowControl/>
        <w:jc w:val="left"/>
        <w:rPr>
          <w:rFonts w:ascii="宋体" w:hAnsi="宋体"/>
          <w:sz w:val="24"/>
        </w:rPr>
      </w:pPr>
      <w:r>
        <w:rPr>
          <w:rFonts w:ascii="宋体" w:hAnsi="宋体"/>
          <w:sz w:val="24"/>
        </w:rPr>
        <w:br w:type="page"/>
      </w:r>
      <w:bookmarkEnd w:id="609"/>
      <w:bookmarkEnd w:id="610"/>
      <w:bookmarkEnd w:id="611"/>
      <w:bookmarkEnd w:id="612"/>
      <w:bookmarkEnd w:id="613"/>
    </w:p>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73941"/>
      <w:bookmarkStart w:id="617" w:name="_Toc353825551"/>
      <w:bookmarkStart w:id="618" w:name="_Toc264969245"/>
      <w:bookmarkStart w:id="619" w:name="_Toc226965828"/>
      <w:bookmarkStart w:id="620" w:name="_Toc226337251"/>
      <w:bookmarkStart w:id="621" w:name="_Toc305158897"/>
      <w:bookmarkStart w:id="622" w:name="_Toc353873665"/>
      <w:bookmarkStart w:id="623" w:name="_Toc305158823"/>
      <w:bookmarkStart w:id="624" w:name="_Toc265228393"/>
      <w:bookmarkStart w:id="625" w:name="_Toc353825545"/>
      <w:bookmarkStart w:id="626" w:name="_Toc142311057"/>
      <w:bookmarkStart w:id="627" w:name="_Toc195842920"/>
      <w:bookmarkStart w:id="628" w:name="_Toc127151555"/>
      <w:bookmarkStart w:id="629" w:name="_Toc353873935"/>
      <w:bookmarkStart w:id="630" w:name="_Toc150480793"/>
      <w:bookmarkStart w:id="631" w:name="_Toc150774760"/>
      <w:r>
        <w:rPr>
          <w:rFonts w:ascii="宋体" w:hAnsi="宋体"/>
          <w:b/>
          <w:sz w:val="24"/>
        </w:rPr>
        <w:t>符合性审查</w:t>
      </w:r>
      <w:r>
        <w:rPr>
          <w:rFonts w:hint="eastAsia" w:ascii="宋体" w:hAnsi="宋体"/>
          <w:b/>
          <w:sz w:val="24"/>
        </w:rPr>
        <w:t>要求</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Toc150480784"/>
      <w:bookmarkStart w:id="633" w:name="_Toc164608660"/>
      <w:bookmarkStart w:id="634" w:name="_Toc264969236"/>
      <w:bookmarkStart w:id="635" w:name="_Toc151193716"/>
      <w:bookmarkStart w:id="636" w:name="_Toc305158888"/>
      <w:bookmarkStart w:id="637" w:name="_Toc265228384"/>
      <w:bookmarkStart w:id="638" w:name="_Toc226337242"/>
      <w:bookmarkStart w:id="639" w:name="_Ref467307010"/>
      <w:bookmarkStart w:id="640" w:name="_Toc226309790"/>
      <w:bookmarkStart w:id="641" w:name="_Toc127151747"/>
      <w:bookmarkStart w:id="642" w:name="_Toc305158814"/>
      <w:bookmarkStart w:id="643" w:name="_Toc150774751"/>
      <w:bookmarkStart w:id="644" w:name="_Toc150774646"/>
      <w:bookmarkStart w:id="645" w:name="_Toc142311048"/>
      <w:bookmarkStart w:id="646" w:name="_Toc164608815"/>
      <w:bookmarkStart w:id="647" w:name="_Toc151193860"/>
      <w:bookmarkStart w:id="648" w:name="_Toc164229241"/>
      <w:bookmarkStart w:id="649" w:name="_Toc226965736"/>
      <w:bookmarkStart w:id="650" w:name="_Toc151190173"/>
      <w:bookmarkStart w:id="651" w:name="_Toc127151546"/>
      <w:bookmarkStart w:id="652" w:name="_Toc151193644"/>
      <w:bookmarkStart w:id="653" w:name="_Toc195842911"/>
      <w:bookmarkStart w:id="654" w:name="_Toc520356170"/>
      <w:bookmarkStart w:id="655" w:name="_Toc226965819"/>
      <w:bookmarkStart w:id="656" w:name="_Toc150509297"/>
      <w:bookmarkStart w:id="657" w:name="_Toc164229387"/>
      <w:bookmarkStart w:id="658" w:name="_Toc127161460"/>
      <w:bookmarkStart w:id="659" w:name="_Toc149720839"/>
      <w:bookmarkStart w:id="660" w:name="_Toc151193934"/>
      <w:bookmarkStart w:id="661" w:name="_Toc151193788"/>
      <w:bookmarkStart w:id="662" w:name="_Toc164351640"/>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2"/>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以评审因素中</w:t>
      </w:r>
      <w:r>
        <w:rPr>
          <w:rFonts w:hAnsi="宋体"/>
          <w:sz w:val="24"/>
          <w:u w:val="single"/>
        </w:rPr>
        <w:t>“技术</w:t>
      </w:r>
      <w:r>
        <w:rPr>
          <w:rFonts w:hint="eastAsia" w:hAnsi="宋体"/>
          <w:sz w:val="24"/>
          <w:u w:val="single"/>
          <w:lang w:val="en-US" w:eastAsia="zh-CN"/>
        </w:rPr>
        <w:t>评价</w:t>
      </w:r>
      <w:r>
        <w:rPr>
          <w:rFonts w:hAnsi="宋体"/>
          <w:sz w:val="24"/>
          <w:u w:val="single"/>
        </w:rPr>
        <w:t>”及“</w:t>
      </w:r>
      <w:r>
        <w:rPr>
          <w:rFonts w:hint="eastAsia" w:hAnsi="宋体"/>
          <w:sz w:val="24"/>
          <w:u w:val="single"/>
          <w:lang w:val="en-US" w:eastAsia="zh-CN"/>
        </w:rPr>
        <w:t>样品情况</w:t>
      </w:r>
      <w:r>
        <w:rPr>
          <w:rFonts w:hAnsi="宋体"/>
          <w:sz w:val="24"/>
          <w:u w:val="single"/>
        </w:rPr>
        <w:t>”</w:t>
      </w:r>
      <w:r>
        <w:rPr>
          <w:rFonts w:hAnsi="宋体"/>
          <w:sz w:val="24"/>
          <w:szCs w:val="24"/>
          <w:u w:val="single"/>
        </w:rPr>
        <w:t>两项合计值得分最高的供应商获得成交人推荐资格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以评审因素中“技术指标”及“售后服务”两项合计值</w:t>
      </w:r>
      <w:r>
        <w:rPr>
          <w:rFonts w:ascii="宋体" w:hAnsi="宋体"/>
          <w:sz w:val="24"/>
        </w:rPr>
        <w:t>由</w:t>
      </w:r>
      <w:r>
        <w:rPr>
          <w:rFonts w:hint="eastAsia" w:ascii="宋体" w:hAnsi="宋体"/>
          <w:sz w:val="24"/>
        </w:rPr>
        <w:t>高</w:t>
      </w:r>
      <w:r>
        <w:rPr>
          <w:rFonts w:ascii="宋体" w:hAnsi="宋体"/>
          <w:sz w:val="24"/>
        </w:rPr>
        <w:t>到</w:t>
      </w:r>
      <w:r>
        <w:rPr>
          <w:rFonts w:hint="eastAsia" w:ascii="宋体" w:hAnsi="宋体"/>
          <w:sz w:val="24"/>
        </w:rPr>
        <w:t>低</w:t>
      </w:r>
      <w:r>
        <w:rPr>
          <w:rFonts w:ascii="宋体" w:hAnsi="宋体"/>
          <w:sz w:val="24"/>
        </w:rPr>
        <w:t>顺序排列。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p>
      <w:pPr>
        <w:spacing w:line="360" w:lineRule="auto"/>
        <w:rPr>
          <w:rFonts w:ascii="宋体" w:hAnsi="宋体"/>
          <w:b/>
          <w:bCs/>
          <w:sz w:val="24"/>
        </w:rPr>
      </w:pPr>
    </w:p>
    <w:p>
      <w:pPr>
        <w:pStyle w:val="5"/>
        <w:ind w:firstLine="0"/>
        <w:rPr>
          <w:rFonts w:hAnsi="宋体"/>
          <w:b/>
          <w:bCs/>
        </w:rPr>
      </w:pPr>
    </w:p>
    <w:tbl>
      <w:tblPr>
        <w:tblStyle w:val="39"/>
        <w:tblW w:w="54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04"/>
        <w:gridCol w:w="1328"/>
        <w:gridCol w:w="7525"/>
        <w:gridCol w:w="7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9" w:type="pct"/>
            <w:noWrap w:val="0"/>
            <w:vAlign w:val="center"/>
          </w:tcPr>
          <w:p>
            <w:pPr>
              <w:jc w:val="center"/>
              <w:rPr>
                <w:rFonts w:ascii="宋体" w:hAnsi="宋体"/>
                <w:b/>
                <w:sz w:val="24"/>
                <w:szCs w:val="24"/>
              </w:rPr>
            </w:pPr>
            <w:r>
              <w:rPr>
                <w:rFonts w:hint="eastAsia" w:ascii="宋体" w:hAnsi="宋体"/>
                <w:b/>
                <w:sz w:val="24"/>
                <w:szCs w:val="24"/>
              </w:rPr>
              <w:t>序号</w:t>
            </w:r>
          </w:p>
        </w:tc>
        <w:tc>
          <w:tcPr>
            <w:tcW w:w="658" w:type="pct"/>
            <w:noWrap w:val="0"/>
            <w:vAlign w:val="center"/>
          </w:tcPr>
          <w:p>
            <w:pPr>
              <w:jc w:val="center"/>
              <w:rPr>
                <w:rFonts w:hint="eastAsia" w:ascii="宋体" w:hAnsi="宋体"/>
                <w:b/>
                <w:sz w:val="24"/>
                <w:szCs w:val="24"/>
              </w:rPr>
            </w:pPr>
            <w:r>
              <w:rPr>
                <w:rFonts w:hint="eastAsia" w:ascii="宋体" w:hAnsi="宋体"/>
                <w:b/>
                <w:sz w:val="24"/>
                <w:szCs w:val="24"/>
              </w:rPr>
              <w:t>评</w:t>
            </w:r>
            <w:r>
              <w:rPr>
                <w:rFonts w:hint="eastAsia" w:ascii="宋体" w:hAnsi="宋体"/>
                <w:b/>
                <w:sz w:val="24"/>
                <w:szCs w:val="24"/>
                <w:lang w:val="en-US" w:eastAsia="zh-CN"/>
              </w:rPr>
              <w:t>审</w:t>
            </w:r>
            <w:r>
              <w:rPr>
                <w:rFonts w:hint="eastAsia" w:ascii="宋体" w:hAnsi="宋体"/>
                <w:b/>
                <w:sz w:val="24"/>
                <w:szCs w:val="24"/>
              </w:rPr>
              <w:t>因素</w:t>
            </w:r>
          </w:p>
        </w:tc>
        <w:tc>
          <w:tcPr>
            <w:tcW w:w="3728" w:type="pct"/>
            <w:noWrap w:val="0"/>
            <w:vAlign w:val="center"/>
          </w:tcPr>
          <w:p>
            <w:pPr>
              <w:jc w:val="center"/>
              <w:rPr>
                <w:rFonts w:hint="eastAsia" w:ascii="宋体" w:hAnsi="宋体"/>
                <w:b/>
                <w:sz w:val="24"/>
                <w:szCs w:val="24"/>
              </w:rPr>
            </w:pPr>
            <w:r>
              <w:rPr>
                <w:rFonts w:hint="eastAsia" w:ascii="宋体" w:hAnsi="宋体"/>
                <w:b/>
                <w:sz w:val="24"/>
                <w:szCs w:val="24"/>
              </w:rPr>
              <w:t>评分标准</w:t>
            </w:r>
          </w:p>
        </w:tc>
        <w:tc>
          <w:tcPr>
            <w:tcW w:w="363" w:type="pct"/>
            <w:noWrap w:val="0"/>
            <w:vAlign w:val="center"/>
          </w:tcPr>
          <w:p>
            <w:pPr>
              <w:jc w:val="center"/>
              <w:rPr>
                <w:rFonts w:hint="eastAsia" w:ascii="宋体" w:hAnsi="宋体"/>
                <w:b/>
                <w:sz w:val="24"/>
                <w:szCs w:val="24"/>
              </w:rPr>
            </w:pPr>
            <w:r>
              <w:rPr>
                <w:rFonts w:hint="eastAsia" w:ascii="宋体" w:hAnsi="宋体"/>
                <w:b/>
                <w:sz w:val="24"/>
                <w:szCs w:val="24"/>
              </w:rPr>
              <w:t>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9" w:type="pct"/>
            <w:noWrap w:val="0"/>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1</w:t>
            </w:r>
          </w:p>
        </w:tc>
        <w:tc>
          <w:tcPr>
            <w:tcW w:w="658"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价格分</w:t>
            </w:r>
          </w:p>
        </w:tc>
        <w:tc>
          <w:tcPr>
            <w:tcW w:w="3728" w:type="pct"/>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综合评分法中的价格分统一采用低价优先法计算，即满足</w:t>
            </w:r>
            <w:r>
              <w:rPr>
                <w:rFonts w:hint="eastAsia" w:ascii="宋体" w:hAnsi="宋体" w:cs="宋体"/>
                <w:kern w:val="0"/>
                <w:sz w:val="24"/>
                <w:szCs w:val="24"/>
                <w:lang w:val="en-US" w:eastAsia="zh-CN"/>
              </w:rPr>
              <w:t>比选</w:t>
            </w:r>
            <w:r>
              <w:rPr>
                <w:rFonts w:hint="eastAsia" w:ascii="宋体" w:hAnsi="宋体" w:cs="宋体"/>
                <w:kern w:val="0"/>
                <w:sz w:val="24"/>
                <w:szCs w:val="24"/>
              </w:rPr>
              <w:t>文件要求且价格最低的响应报价为评审基准价，其价格分为满分30分。其他供应商的价格分统一按照下列公式计算：</w:t>
            </w:r>
            <w:r>
              <w:rPr>
                <w:rFonts w:hint="eastAsia" w:ascii="宋体" w:hAnsi="宋体" w:cs="宋体"/>
                <w:kern w:val="0"/>
                <w:sz w:val="24"/>
                <w:szCs w:val="24"/>
              </w:rPr>
              <w:br w:type="textWrapping"/>
            </w:r>
            <w:r>
              <w:rPr>
                <w:rFonts w:hint="eastAsia" w:ascii="宋体" w:hAnsi="宋体" w:cs="宋体"/>
                <w:kern w:val="0"/>
                <w:sz w:val="24"/>
                <w:szCs w:val="24"/>
              </w:rPr>
              <w:t>响应报价得分=(评审基准价／响应报价)×30%×100</w:t>
            </w:r>
          </w:p>
        </w:tc>
        <w:tc>
          <w:tcPr>
            <w:tcW w:w="363"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9" w:type="pct"/>
            <w:noWrap w:val="0"/>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2</w:t>
            </w:r>
          </w:p>
        </w:tc>
        <w:tc>
          <w:tcPr>
            <w:tcW w:w="658"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技术评价</w:t>
            </w:r>
          </w:p>
        </w:tc>
        <w:tc>
          <w:tcPr>
            <w:tcW w:w="3728" w:type="pct"/>
            <w:noWrap w:val="0"/>
            <w:vAlign w:val="center"/>
          </w:tcPr>
          <w:p>
            <w:pPr>
              <w:widowControl/>
              <w:rPr>
                <w:rFonts w:hint="eastAsia" w:ascii="宋体" w:hAnsi="宋体" w:cs="宋体"/>
                <w:b/>
                <w:bCs/>
                <w:kern w:val="0"/>
                <w:sz w:val="24"/>
                <w:szCs w:val="24"/>
              </w:rPr>
            </w:pPr>
            <w:r>
              <w:rPr>
                <w:rFonts w:hint="eastAsia" w:ascii="宋体" w:hAnsi="宋体" w:cs="宋体"/>
                <w:b/>
                <w:bCs/>
                <w:kern w:val="0"/>
                <w:sz w:val="24"/>
                <w:szCs w:val="24"/>
              </w:rPr>
              <w:t>基本分：</w:t>
            </w:r>
            <w:r>
              <w:rPr>
                <w:rFonts w:hint="eastAsia" w:ascii="宋体" w:hAnsi="宋体" w:cs="宋体"/>
                <w:b/>
                <w:bCs/>
                <w:kern w:val="0"/>
                <w:sz w:val="24"/>
                <w:szCs w:val="24"/>
              </w:rPr>
              <w:br w:type="textWrapping"/>
            </w:r>
            <w:r>
              <w:rPr>
                <w:rFonts w:hint="eastAsia" w:ascii="宋体" w:hAnsi="宋体" w:cs="宋体"/>
                <w:kern w:val="0"/>
                <w:sz w:val="24"/>
                <w:szCs w:val="24"/>
              </w:rPr>
              <w:t>供应商须对采购文件</w:t>
            </w:r>
            <w:r>
              <w:rPr>
                <w:rFonts w:hint="eastAsia" w:ascii="宋体" w:hAnsi="宋体" w:cs="宋体"/>
                <w:b/>
                <w:bCs/>
                <w:kern w:val="0"/>
                <w:sz w:val="24"/>
                <w:szCs w:val="24"/>
              </w:rPr>
              <w:t>第</w:t>
            </w:r>
            <w:r>
              <w:rPr>
                <w:rFonts w:hint="eastAsia" w:ascii="宋体" w:hAnsi="宋体" w:cs="宋体"/>
                <w:b/>
                <w:bCs/>
                <w:kern w:val="0"/>
                <w:sz w:val="24"/>
                <w:szCs w:val="24"/>
                <w:lang w:val="en-US" w:eastAsia="zh-CN"/>
              </w:rPr>
              <w:t>四</w:t>
            </w:r>
            <w:r>
              <w:rPr>
                <w:rFonts w:hint="eastAsia" w:ascii="宋体" w:hAnsi="宋体" w:cs="宋体"/>
                <w:b/>
                <w:bCs/>
                <w:kern w:val="0"/>
                <w:sz w:val="24"/>
                <w:szCs w:val="24"/>
              </w:rPr>
              <w:t>章采购需求</w:t>
            </w:r>
            <w:r>
              <w:rPr>
                <w:rFonts w:hint="eastAsia" w:ascii="宋体" w:hAnsi="宋体" w:cs="宋体"/>
                <w:b/>
                <w:bCs/>
                <w:kern w:val="0"/>
                <w:sz w:val="24"/>
                <w:szCs w:val="24"/>
                <w:lang w:val="en-US" w:eastAsia="zh-CN"/>
              </w:rPr>
              <w:t>第二部分技术规格</w:t>
            </w:r>
            <w:r>
              <w:rPr>
                <w:rFonts w:hint="eastAsia" w:ascii="宋体" w:hAnsi="宋体" w:cs="宋体"/>
                <w:b/>
                <w:bCs/>
                <w:kern w:val="0"/>
                <w:sz w:val="24"/>
                <w:szCs w:val="24"/>
              </w:rPr>
              <w:t>四至六项内容</w:t>
            </w:r>
            <w:r>
              <w:rPr>
                <w:rFonts w:hint="eastAsia" w:ascii="宋体" w:hAnsi="宋体" w:cs="宋体"/>
                <w:kern w:val="0"/>
                <w:sz w:val="24"/>
                <w:szCs w:val="24"/>
              </w:rPr>
              <w:t>逐条进行响应，完全满足采购要求的，可得基本分</w:t>
            </w:r>
            <w:r>
              <w:rPr>
                <w:rFonts w:ascii="宋体" w:hAnsi="宋体" w:cs="宋体"/>
                <w:kern w:val="0"/>
                <w:sz w:val="24"/>
                <w:szCs w:val="24"/>
              </w:rPr>
              <w:t>25</w:t>
            </w:r>
            <w:r>
              <w:rPr>
                <w:rFonts w:hint="eastAsia" w:ascii="宋体" w:hAnsi="宋体" w:cs="宋体"/>
                <w:kern w:val="0"/>
                <w:sz w:val="24"/>
                <w:szCs w:val="24"/>
              </w:rPr>
              <w:t>分。</w:t>
            </w:r>
            <w:r>
              <w:rPr>
                <w:rFonts w:hint="eastAsia" w:ascii="宋体" w:hAnsi="宋体" w:cs="宋体"/>
                <w:kern w:val="0"/>
                <w:sz w:val="24"/>
                <w:szCs w:val="24"/>
              </w:rPr>
              <w:br w:type="textWrapping"/>
            </w:r>
            <w:r>
              <w:rPr>
                <w:rFonts w:hint="eastAsia" w:ascii="宋体" w:hAnsi="宋体" w:cs="宋体"/>
                <w:b/>
                <w:bCs/>
                <w:kern w:val="0"/>
                <w:sz w:val="24"/>
                <w:szCs w:val="24"/>
              </w:rPr>
              <w:t>加分规则：</w:t>
            </w:r>
            <w:r>
              <w:rPr>
                <w:rFonts w:hint="eastAsia" w:ascii="宋体" w:hAnsi="宋体" w:cs="宋体"/>
                <w:kern w:val="0"/>
                <w:sz w:val="24"/>
                <w:szCs w:val="24"/>
              </w:rPr>
              <w:br w:type="textWrapping"/>
            </w:r>
            <w:r>
              <w:rPr>
                <w:rFonts w:hint="eastAsia" w:ascii="宋体" w:hAnsi="宋体" w:cs="宋体"/>
                <w:kern w:val="0"/>
                <w:sz w:val="24"/>
                <w:szCs w:val="24"/>
              </w:rPr>
              <w:t>有1条技术指标实质性正偏离的，在基本分的基础上加</w:t>
            </w:r>
            <w:r>
              <w:rPr>
                <w:rFonts w:ascii="宋体" w:hAnsi="宋体" w:cs="宋体"/>
                <w:kern w:val="0"/>
                <w:sz w:val="24"/>
                <w:szCs w:val="24"/>
              </w:rPr>
              <w:t>1</w:t>
            </w:r>
            <w:r>
              <w:rPr>
                <w:rFonts w:hint="eastAsia" w:ascii="宋体" w:hAnsi="宋体" w:cs="宋体"/>
                <w:kern w:val="0"/>
                <w:sz w:val="24"/>
                <w:szCs w:val="24"/>
              </w:rPr>
              <w:t>分，最多加5分。</w:t>
            </w:r>
            <w:r>
              <w:rPr>
                <w:rFonts w:hint="eastAsia" w:ascii="宋体" w:hAnsi="宋体" w:cs="宋体"/>
                <w:kern w:val="0"/>
                <w:sz w:val="24"/>
                <w:szCs w:val="24"/>
              </w:rPr>
              <w:br w:type="textWrapping"/>
            </w:r>
            <w:r>
              <w:rPr>
                <w:rFonts w:hint="eastAsia" w:ascii="宋体" w:hAnsi="宋体" w:cs="宋体"/>
                <w:b/>
                <w:bCs/>
                <w:kern w:val="0"/>
                <w:sz w:val="24"/>
                <w:szCs w:val="24"/>
              </w:rPr>
              <w:t>减分规则：</w:t>
            </w:r>
            <w:r>
              <w:rPr>
                <w:rFonts w:hint="eastAsia" w:ascii="宋体" w:hAnsi="宋体" w:cs="宋体"/>
                <w:kern w:val="0"/>
                <w:sz w:val="24"/>
                <w:szCs w:val="24"/>
              </w:rPr>
              <w:br w:type="textWrapping"/>
            </w:r>
            <w:r>
              <w:rPr>
                <w:rFonts w:hint="eastAsia" w:ascii="宋体" w:hAnsi="宋体" w:cs="宋体"/>
                <w:kern w:val="0"/>
                <w:sz w:val="24"/>
                <w:szCs w:val="24"/>
              </w:rPr>
              <w:t>有1条技术指标不满足采购要求的，在基本分的基础上减</w:t>
            </w:r>
            <w:r>
              <w:rPr>
                <w:rFonts w:ascii="宋体" w:hAnsi="宋体" w:cs="宋体"/>
                <w:kern w:val="0"/>
                <w:sz w:val="24"/>
                <w:szCs w:val="24"/>
              </w:rPr>
              <w:t>3</w:t>
            </w:r>
            <w:r>
              <w:rPr>
                <w:rFonts w:hint="eastAsia" w:ascii="宋体" w:hAnsi="宋体" w:cs="宋体"/>
                <w:kern w:val="0"/>
                <w:sz w:val="24"/>
                <w:szCs w:val="24"/>
              </w:rPr>
              <w:t>分，最低至0分，漏报条款或未明确进行响应的视为不满足。</w:t>
            </w:r>
          </w:p>
        </w:tc>
        <w:tc>
          <w:tcPr>
            <w:tcW w:w="363"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9" w:type="pct"/>
            <w:noWrap w:val="0"/>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3</w:t>
            </w:r>
          </w:p>
        </w:tc>
        <w:tc>
          <w:tcPr>
            <w:tcW w:w="658" w:type="pct"/>
            <w:noWrap w:val="0"/>
            <w:vAlign w:val="center"/>
          </w:tcPr>
          <w:p>
            <w:pPr>
              <w:widowControl/>
              <w:jc w:val="center"/>
              <w:rPr>
                <w:rFonts w:hint="eastAsia" w:ascii="宋体" w:hAnsi="宋体" w:cs="宋体"/>
                <w:kern w:val="0"/>
                <w:sz w:val="24"/>
                <w:szCs w:val="24"/>
              </w:rPr>
            </w:pPr>
            <w:r>
              <w:rPr>
                <w:rFonts w:hint="eastAsia" w:ascii="宋体" w:hAnsi="宋体"/>
                <w:sz w:val="24"/>
                <w:szCs w:val="24"/>
              </w:rPr>
              <w:t>样品情况</w:t>
            </w:r>
          </w:p>
        </w:tc>
        <w:tc>
          <w:tcPr>
            <w:tcW w:w="3728" w:type="pct"/>
            <w:noWrap w:val="0"/>
            <w:vAlign w:val="center"/>
          </w:tcPr>
          <w:p>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针对样品从外观款式（要求新颖精致）、制作工艺水平（工艺精良）、面料质感及材质（平滑细腻，透气舒适）三个维度进行评价，每项满分5分：</w:t>
            </w:r>
          </w:p>
          <w:p>
            <w:pPr>
              <w:widowControl/>
              <w:rPr>
                <w:rFonts w:hint="eastAsia" w:ascii="宋体" w:hAnsi="宋体" w:cs="宋体"/>
                <w:kern w:val="0"/>
                <w:sz w:val="24"/>
                <w:szCs w:val="24"/>
                <w:lang w:val="en-US" w:eastAsia="zh-CN"/>
              </w:rPr>
            </w:pPr>
            <w:r>
              <w:rPr>
                <w:rFonts w:hint="eastAsia" w:ascii="宋体" w:hAnsi="宋体" w:cs="宋体"/>
                <w:kern w:val="0"/>
                <w:sz w:val="24"/>
                <w:szCs w:val="24"/>
                <w:lang w:val="en-US" w:eastAsia="zh-CN"/>
              </w:rPr>
              <w:t>针对每个评审子项响应情况良好、完全满足要求得5分；存在少量缺陷得3-4分；存在严重缺陷或不足得1-2分；完全不满足要求得0分。</w:t>
            </w:r>
          </w:p>
          <w:p>
            <w:pPr>
              <w:widowControl/>
              <w:rPr>
                <w:rFonts w:hint="eastAsia" w:ascii="宋体" w:hAnsi="宋体" w:cs="宋体"/>
                <w:kern w:val="0"/>
                <w:sz w:val="24"/>
                <w:szCs w:val="24"/>
              </w:rPr>
            </w:pPr>
            <w:r>
              <w:rPr>
                <w:rFonts w:hint="eastAsia" w:ascii="宋体" w:hAnsi="宋体" w:cs="宋体"/>
                <w:kern w:val="0"/>
                <w:sz w:val="24"/>
                <w:szCs w:val="24"/>
                <w:lang w:val="en-US" w:eastAsia="zh-CN"/>
              </w:rPr>
              <w:t>注：未提供样品或所提供样品与响应文件承诺不一致，本评审项均得0分。</w:t>
            </w:r>
          </w:p>
        </w:tc>
        <w:tc>
          <w:tcPr>
            <w:tcW w:w="363"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9" w:type="pct"/>
            <w:noWrap w:val="0"/>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4</w:t>
            </w:r>
          </w:p>
        </w:tc>
        <w:tc>
          <w:tcPr>
            <w:tcW w:w="658"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实施方案</w:t>
            </w:r>
          </w:p>
        </w:tc>
        <w:tc>
          <w:tcPr>
            <w:tcW w:w="3728" w:type="pct"/>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供应商承诺的供货、服务保障方案：</w:t>
            </w:r>
            <w:r>
              <w:rPr>
                <w:rFonts w:ascii="宋体" w:hAnsi="宋体" w:cs="宋体"/>
                <w:kern w:val="0"/>
                <w:sz w:val="24"/>
                <w:szCs w:val="24"/>
              </w:rPr>
              <w:t xml:space="preserve"> </w:t>
            </w:r>
          </w:p>
          <w:p>
            <w:pPr>
              <w:widowControl/>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方案科学合理、具有成熟完整的供货、服务流程、与采购人实际需求的满足程度高得</w:t>
            </w:r>
            <w:r>
              <w:rPr>
                <w:rFonts w:hint="eastAsia" w:ascii="宋体" w:hAnsi="宋体" w:cs="宋体"/>
                <w:kern w:val="0"/>
                <w:sz w:val="24"/>
                <w:szCs w:val="24"/>
                <w:lang w:val="en-US" w:eastAsia="zh-CN"/>
              </w:rPr>
              <w:t>6</w:t>
            </w:r>
            <w:r>
              <w:rPr>
                <w:rFonts w:hint="eastAsia" w:ascii="宋体" w:hAnsi="宋体" w:cs="宋体"/>
                <w:kern w:val="0"/>
                <w:sz w:val="24"/>
                <w:szCs w:val="24"/>
              </w:rPr>
              <w:t>-</w:t>
            </w:r>
            <w:r>
              <w:rPr>
                <w:rFonts w:hint="eastAsia" w:ascii="宋体" w:hAnsi="宋体" w:cs="宋体"/>
                <w:kern w:val="0"/>
                <w:sz w:val="24"/>
                <w:szCs w:val="24"/>
                <w:lang w:val="en-US" w:eastAsia="zh-CN"/>
              </w:rPr>
              <w:t>7</w:t>
            </w:r>
            <w:r>
              <w:rPr>
                <w:rFonts w:hint="eastAsia" w:ascii="宋体" w:hAnsi="宋体" w:cs="宋体"/>
                <w:kern w:val="0"/>
                <w:sz w:val="24"/>
                <w:szCs w:val="24"/>
              </w:rPr>
              <w:t>分；</w:t>
            </w:r>
            <w:r>
              <w:rPr>
                <w:rFonts w:ascii="宋体" w:hAnsi="宋体" w:cs="宋体"/>
                <w:kern w:val="0"/>
                <w:sz w:val="24"/>
                <w:szCs w:val="24"/>
              </w:rPr>
              <w:t xml:space="preserve"> </w:t>
            </w:r>
          </w:p>
          <w:p>
            <w:pPr>
              <w:widowControl/>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方案基本合理、具有较成熟完整的供货、服务流程</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可以较好的满足实际需求</w:t>
            </w:r>
            <w:r>
              <w:rPr>
                <w:rFonts w:hint="eastAsia" w:ascii="宋体" w:hAnsi="宋体" w:cs="宋体"/>
                <w:kern w:val="0"/>
                <w:sz w:val="24"/>
                <w:szCs w:val="24"/>
              </w:rPr>
              <w:t>得 4-</w:t>
            </w:r>
            <w:r>
              <w:rPr>
                <w:rFonts w:hint="eastAsia" w:ascii="宋体" w:hAnsi="宋体" w:cs="宋体"/>
                <w:kern w:val="0"/>
                <w:sz w:val="24"/>
                <w:szCs w:val="24"/>
                <w:lang w:val="en-US" w:eastAsia="zh-CN"/>
              </w:rPr>
              <w:t>5</w:t>
            </w:r>
            <w:r>
              <w:rPr>
                <w:rFonts w:hint="eastAsia" w:ascii="宋体" w:hAnsi="宋体" w:cs="宋体"/>
                <w:kern w:val="0"/>
                <w:sz w:val="24"/>
                <w:szCs w:val="24"/>
              </w:rPr>
              <w:t>分；</w:t>
            </w:r>
            <w:r>
              <w:rPr>
                <w:rFonts w:ascii="宋体" w:hAnsi="宋体" w:cs="宋体"/>
                <w:kern w:val="0"/>
                <w:sz w:val="24"/>
                <w:szCs w:val="24"/>
              </w:rPr>
              <w:t xml:space="preserve"> </w:t>
            </w:r>
          </w:p>
          <w:p>
            <w:pPr>
              <w:widowControl/>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方案</w:t>
            </w:r>
            <w:r>
              <w:rPr>
                <w:rFonts w:hint="eastAsia" w:ascii="宋体" w:hAnsi="宋体" w:cs="宋体"/>
                <w:kern w:val="0"/>
                <w:sz w:val="24"/>
                <w:szCs w:val="24"/>
                <w:lang w:val="en-US" w:eastAsia="zh-CN"/>
              </w:rPr>
              <w:t>不够完善，流程表述不够完整，部分</w:t>
            </w:r>
            <w:r>
              <w:rPr>
                <w:rFonts w:hint="eastAsia" w:ascii="宋体" w:hAnsi="宋体" w:cs="宋体"/>
                <w:kern w:val="0"/>
                <w:sz w:val="24"/>
                <w:szCs w:val="24"/>
              </w:rPr>
              <w:t>满足</w:t>
            </w:r>
            <w:r>
              <w:rPr>
                <w:rFonts w:hint="eastAsia" w:ascii="宋体" w:hAnsi="宋体" w:cs="宋体"/>
                <w:kern w:val="0"/>
                <w:sz w:val="24"/>
                <w:szCs w:val="24"/>
                <w:lang w:val="en-US" w:eastAsia="zh-CN"/>
              </w:rPr>
              <w:t>采购需求</w:t>
            </w:r>
            <w:r>
              <w:rPr>
                <w:rFonts w:hint="eastAsia" w:ascii="宋体" w:hAnsi="宋体" w:cs="宋体"/>
                <w:kern w:val="0"/>
                <w:sz w:val="24"/>
                <w:szCs w:val="24"/>
              </w:rPr>
              <w:t>得</w:t>
            </w:r>
            <w:r>
              <w:rPr>
                <w:rFonts w:hint="eastAsia" w:ascii="宋体" w:hAnsi="宋体" w:cs="宋体"/>
                <w:kern w:val="0"/>
                <w:sz w:val="24"/>
                <w:szCs w:val="24"/>
                <w:lang w:val="en-US" w:eastAsia="zh-CN"/>
              </w:rPr>
              <w:t>2</w:t>
            </w:r>
            <w:r>
              <w:rPr>
                <w:rFonts w:ascii="宋体" w:hAnsi="宋体" w:cs="宋体"/>
                <w:kern w:val="0"/>
                <w:sz w:val="24"/>
                <w:szCs w:val="24"/>
              </w:rPr>
              <w:t>-3</w:t>
            </w:r>
            <w:r>
              <w:rPr>
                <w:rFonts w:hint="eastAsia" w:ascii="宋体" w:hAnsi="宋体" w:cs="宋体"/>
                <w:kern w:val="0"/>
                <w:sz w:val="24"/>
                <w:szCs w:val="24"/>
              </w:rPr>
              <w:t>分；</w:t>
            </w:r>
            <w:r>
              <w:rPr>
                <w:rFonts w:ascii="宋体" w:hAnsi="宋体" w:cs="宋体"/>
                <w:kern w:val="0"/>
                <w:sz w:val="24"/>
                <w:szCs w:val="24"/>
              </w:rPr>
              <w:t xml:space="preserve"> </w:t>
            </w:r>
          </w:p>
          <w:p>
            <w:pPr>
              <w:widowControl/>
              <w:rPr>
                <w:rFonts w:hint="default" w:ascii="宋体" w:hAnsi="宋体" w:eastAsia="宋体" w:cs="宋体"/>
                <w:kern w:val="0"/>
                <w:sz w:val="24"/>
                <w:szCs w:val="24"/>
                <w:lang w:val="en-US" w:eastAsia="zh-CN"/>
              </w:rPr>
            </w:pPr>
            <w:r>
              <w:rPr>
                <w:rFonts w:hint="eastAsia" w:ascii="宋体" w:hAnsi="宋体" w:cs="宋体"/>
                <w:kern w:val="0"/>
                <w:sz w:val="24"/>
                <w:szCs w:val="24"/>
              </w:rPr>
              <w:t>4</w:t>
            </w:r>
            <w:r>
              <w:rPr>
                <w:rFonts w:ascii="宋体" w:hAnsi="宋体" w:cs="宋体"/>
                <w:kern w:val="0"/>
                <w:sz w:val="24"/>
                <w:szCs w:val="24"/>
              </w:rPr>
              <w:t>.</w:t>
            </w:r>
            <w:r>
              <w:rPr>
                <w:rFonts w:hint="eastAsia" w:ascii="宋体" w:hAnsi="宋体" w:cs="宋体"/>
                <w:kern w:val="0"/>
                <w:sz w:val="24"/>
                <w:szCs w:val="24"/>
                <w:lang w:val="en-US" w:eastAsia="zh-CN"/>
              </w:rPr>
              <w:t>仅提供了简单的方案或完全不满足采购需求得1分；</w:t>
            </w:r>
          </w:p>
          <w:p>
            <w:pPr>
              <w:widowControl/>
              <w:rPr>
                <w:rFonts w:hint="eastAsia"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未提供得</w:t>
            </w:r>
            <w:r>
              <w:rPr>
                <w:rFonts w:ascii="宋体" w:hAnsi="宋体" w:cs="宋体"/>
                <w:kern w:val="0"/>
                <w:sz w:val="24"/>
                <w:szCs w:val="24"/>
              </w:rPr>
              <w:t>0</w:t>
            </w:r>
            <w:r>
              <w:rPr>
                <w:rFonts w:hint="eastAsia" w:ascii="宋体" w:hAnsi="宋体" w:cs="宋体"/>
                <w:kern w:val="0"/>
                <w:sz w:val="24"/>
                <w:szCs w:val="24"/>
              </w:rPr>
              <w:t>分。</w:t>
            </w:r>
          </w:p>
        </w:tc>
        <w:tc>
          <w:tcPr>
            <w:tcW w:w="363"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9" w:type="pct"/>
            <w:noWrap w:val="0"/>
            <w:vAlign w:val="center"/>
          </w:tcPr>
          <w:p>
            <w:pPr>
              <w:widowControl/>
              <w:jc w:val="center"/>
              <w:rPr>
                <w:rFonts w:hint="eastAsia" w:ascii="宋体" w:hAnsi="宋体" w:cs="宋体"/>
                <w:b/>
                <w:bCs/>
                <w:kern w:val="0"/>
                <w:sz w:val="24"/>
                <w:szCs w:val="24"/>
              </w:rPr>
            </w:pPr>
            <w:r>
              <w:rPr>
                <w:rFonts w:hint="eastAsia" w:ascii="宋体" w:hAnsi="宋体" w:cs="宋体"/>
                <w:b/>
                <w:bCs/>
                <w:kern w:val="0"/>
                <w:sz w:val="24"/>
                <w:szCs w:val="24"/>
              </w:rPr>
              <w:t>5</w:t>
            </w:r>
          </w:p>
        </w:tc>
        <w:tc>
          <w:tcPr>
            <w:tcW w:w="658" w:type="pc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售后服务</w:t>
            </w:r>
          </w:p>
        </w:tc>
        <w:tc>
          <w:tcPr>
            <w:tcW w:w="3728" w:type="pct"/>
            <w:noWrap w:val="0"/>
            <w:vAlign w:val="center"/>
          </w:tcPr>
          <w:p>
            <w:pPr>
              <w:widowControl/>
              <w:numPr>
                <w:ilvl w:val="0"/>
                <w:numId w:val="11"/>
              </w:numPr>
              <w:rPr>
                <w:rFonts w:hint="eastAsia" w:ascii="宋体" w:hAnsi="宋体" w:cs="宋体"/>
                <w:bCs/>
                <w:kern w:val="0"/>
                <w:sz w:val="24"/>
                <w:szCs w:val="24"/>
              </w:rPr>
            </w:pPr>
            <w:r>
              <w:rPr>
                <w:rFonts w:hint="eastAsia" w:ascii="宋体" w:hAnsi="宋体" w:cs="宋体"/>
                <w:bCs/>
                <w:kern w:val="0"/>
                <w:sz w:val="24"/>
                <w:szCs w:val="24"/>
              </w:rPr>
              <w:t>售后服务方案针对性强，详细、合理，完全满足采购人的实际需求得</w:t>
            </w:r>
            <w:r>
              <w:rPr>
                <w:rFonts w:hint="eastAsia" w:ascii="宋体" w:hAnsi="宋体" w:cs="宋体"/>
                <w:bCs/>
                <w:kern w:val="0"/>
                <w:sz w:val="24"/>
                <w:szCs w:val="24"/>
                <w:lang w:val="en-US" w:eastAsia="zh-CN"/>
              </w:rPr>
              <w:t>7</w:t>
            </w:r>
            <w:r>
              <w:rPr>
                <w:rFonts w:hint="eastAsia" w:ascii="宋体" w:hAnsi="宋体" w:cs="宋体"/>
                <w:bCs/>
                <w:kern w:val="0"/>
                <w:sz w:val="24"/>
                <w:szCs w:val="24"/>
              </w:rPr>
              <w:t>-</w:t>
            </w:r>
            <w:r>
              <w:rPr>
                <w:rFonts w:hint="eastAsia" w:ascii="宋体" w:hAnsi="宋体" w:cs="宋体"/>
                <w:bCs/>
                <w:kern w:val="0"/>
                <w:sz w:val="24"/>
                <w:szCs w:val="24"/>
                <w:lang w:val="en-US" w:eastAsia="zh-CN"/>
              </w:rPr>
              <w:t>8</w:t>
            </w:r>
            <w:r>
              <w:rPr>
                <w:rFonts w:hint="eastAsia" w:ascii="宋体" w:hAnsi="宋体" w:cs="宋体"/>
                <w:bCs/>
                <w:kern w:val="0"/>
                <w:sz w:val="24"/>
                <w:szCs w:val="24"/>
              </w:rPr>
              <w:t>分；</w:t>
            </w:r>
          </w:p>
          <w:p>
            <w:pPr>
              <w:pStyle w:val="2"/>
              <w:numPr>
                <w:ilvl w:val="0"/>
                <w:numId w:val="11"/>
              </w:numPr>
              <w:ind w:left="0" w:leftChars="0" w:firstLine="0" w:firstLineChars="0"/>
              <w:rPr>
                <w:rFonts w:hint="default" w:eastAsia="宋体"/>
                <w:sz w:val="24"/>
                <w:szCs w:val="24"/>
                <w:lang w:val="en-US" w:eastAsia="zh-CN"/>
              </w:rPr>
            </w:pPr>
            <w:r>
              <w:rPr>
                <w:rFonts w:hint="eastAsia"/>
                <w:sz w:val="24"/>
                <w:szCs w:val="24"/>
                <w:lang w:val="en-US" w:eastAsia="zh-CN"/>
              </w:rPr>
              <w:t>售后服务方案针对性较强，内容较完整，能够满足采购人的实际需求得5-6分；</w:t>
            </w:r>
          </w:p>
          <w:p>
            <w:pPr>
              <w:widowControl/>
              <w:rPr>
                <w:rFonts w:ascii="宋体" w:hAnsi="宋体" w:cs="宋体"/>
                <w:bCs/>
                <w:kern w:val="0"/>
                <w:sz w:val="24"/>
                <w:szCs w:val="24"/>
              </w:rPr>
            </w:pPr>
            <w:r>
              <w:rPr>
                <w:rFonts w:hint="eastAsia" w:ascii="宋体" w:hAnsi="宋体" w:cs="宋体"/>
                <w:bCs/>
                <w:kern w:val="0"/>
                <w:sz w:val="24"/>
                <w:szCs w:val="24"/>
                <w:lang w:val="en-US" w:eastAsia="zh-CN"/>
              </w:rPr>
              <w:t>3</w:t>
            </w:r>
            <w:r>
              <w:rPr>
                <w:rFonts w:ascii="宋体" w:hAnsi="宋体" w:cs="宋体"/>
                <w:bCs/>
                <w:kern w:val="0"/>
                <w:sz w:val="24"/>
                <w:szCs w:val="24"/>
              </w:rPr>
              <w:t>.</w:t>
            </w:r>
            <w:r>
              <w:rPr>
                <w:rFonts w:hint="eastAsia" w:ascii="宋体" w:hAnsi="宋体" w:cs="宋体"/>
                <w:bCs/>
                <w:kern w:val="0"/>
                <w:sz w:val="24"/>
                <w:szCs w:val="24"/>
              </w:rPr>
              <w:t>售后服务方案针对性一般，基本满足采购人的实际需求得</w:t>
            </w:r>
            <w:r>
              <w:rPr>
                <w:rFonts w:hint="eastAsia" w:ascii="宋体" w:hAnsi="宋体" w:cs="宋体"/>
                <w:bCs/>
                <w:kern w:val="0"/>
                <w:sz w:val="24"/>
                <w:szCs w:val="24"/>
                <w:lang w:val="en-US" w:eastAsia="zh-CN"/>
              </w:rPr>
              <w:t>2</w:t>
            </w:r>
            <w:r>
              <w:rPr>
                <w:rFonts w:hint="eastAsia" w:ascii="宋体" w:hAnsi="宋体" w:cs="宋体"/>
                <w:bCs/>
                <w:kern w:val="0"/>
                <w:sz w:val="24"/>
                <w:szCs w:val="24"/>
              </w:rPr>
              <w:t>-</w:t>
            </w:r>
            <w:r>
              <w:rPr>
                <w:rFonts w:hint="eastAsia" w:ascii="宋体" w:hAnsi="宋体" w:cs="宋体"/>
                <w:bCs/>
                <w:kern w:val="0"/>
                <w:sz w:val="24"/>
                <w:szCs w:val="24"/>
                <w:lang w:val="en-US" w:eastAsia="zh-CN"/>
              </w:rPr>
              <w:t>4</w:t>
            </w:r>
            <w:r>
              <w:rPr>
                <w:rFonts w:hint="eastAsia" w:ascii="宋体" w:hAnsi="宋体" w:cs="宋体"/>
                <w:bCs/>
                <w:kern w:val="0"/>
                <w:sz w:val="24"/>
                <w:szCs w:val="24"/>
              </w:rPr>
              <w:t>分；</w:t>
            </w:r>
          </w:p>
          <w:p>
            <w:pPr>
              <w:widowControl/>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4</w:t>
            </w:r>
            <w:r>
              <w:rPr>
                <w:rFonts w:hint="eastAsia" w:ascii="宋体" w:hAnsi="宋体" w:cs="宋体"/>
                <w:bCs/>
                <w:kern w:val="0"/>
                <w:sz w:val="24"/>
                <w:szCs w:val="24"/>
              </w:rPr>
              <w:t>.售后服务方案没有针对性，不满足采购人的实际需求</w:t>
            </w:r>
            <w:r>
              <w:rPr>
                <w:rFonts w:hint="eastAsia" w:ascii="宋体" w:hAnsi="宋体" w:cs="宋体"/>
                <w:bCs/>
                <w:kern w:val="0"/>
                <w:sz w:val="24"/>
                <w:szCs w:val="24"/>
                <w:lang w:val="en-US" w:eastAsia="zh-CN"/>
              </w:rPr>
              <w:t>得1分；</w:t>
            </w:r>
          </w:p>
          <w:p>
            <w:pPr>
              <w:widowControl/>
              <w:rPr>
                <w:rFonts w:hint="eastAsia" w:ascii="宋体" w:hAnsi="宋体" w:cs="宋体"/>
                <w:bCs/>
                <w:kern w:val="0"/>
                <w:sz w:val="24"/>
                <w:szCs w:val="24"/>
              </w:rPr>
            </w:pPr>
            <w:r>
              <w:rPr>
                <w:rFonts w:hint="eastAsia" w:ascii="宋体" w:hAnsi="宋体" w:cs="宋体"/>
                <w:bCs/>
                <w:kern w:val="0"/>
                <w:sz w:val="24"/>
                <w:szCs w:val="24"/>
                <w:lang w:val="en-US" w:eastAsia="zh-CN"/>
              </w:rPr>
              <w:t>5.</w:t>
            </w:r>
            <w:r>
              <w:rPr>
                <w:rFonts w:hint="eastAsia" w:ascii="宋体" w:hAnsi="宋体" w:cs="宋体"/>
                <w:bCs/>
                <w:kern w:val="0"/>
                <w:sz w:val="24"/>
                <w:szCs w:val="24"/>
              </w:rPr>
              <w:t>未提供，不得分。</w:t>
            </w:r>
          </w:p>
        </w:tc>
        <w:tc>
          <w:tcPr>
            <w:tcW w:w="363" w:type="pct"/>
            <w:noWrap w:val="0"/>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49"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宋体" w:hAnsi="宋体" w:cs="宋体"/>
                <w:b/>
                <w:bCs/>
                <w:kern w:val="0"/>
                <w:sz w:val="24"/>
                <w:szCs w:val="24"/>
              </w:rPr>
            </w:pPr>
            <w:r>
              <w:rPr>
                <w:rFonts w:ascii="宋体" w:hAnsi="宋体" w:cs="宋体"/>
                <w:b/>
                <w:bCs/>
                <w:kern w:val="0"/>
                <w:sz w:val="24"/>
                <w:szCs w:val="24"/>
              </w:rPr>
              <w:t>6</w:t>
            </w:r>
          </w:p>
        </w:tc>
        <w:tc>
          <w:tcPr>
            <w:tcW w:w="658"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同类业绩</w:t>
            </w:r>
          </w:p>
        </w:tc>
        <w:tc>
          <w:tcPr>
            <w:tcW w:w="3728" w:type="pct"/>
            <w:tcBorders>
              <w:top w:val="single" w:color="auto" w:sz="2" w:space="0"/>
              <w:left w:val="single" w:color="auto" w:sz="2" w:space="0"/>
              <w:bottom w:val="single" w:color="auto" w:sz="2" w:space="0"/>
              <w:right w:val="single" w:color="auto" w:sz="2" w:space="0"/>
            </w:tcBorders>
            <w:noWrap w:val="0"/>
            <w:vAlign w:val="center"/>
          </w:tcPr>
          <w:p>
            <w:pPr>
              <w:widowControl/>
              <w:rPr>
                <w:rFonts w:hint="eastAsia" w:ascii="宋体" w:hAnsi="宋体" w:cs="宋体"/>
                <w:kern w:val="0"/>
                <w:sz w:val="24"/>
                <w:szCs w:val="24"/>
              </w:rPr>
            </w:pPr>
            <w:r>
              <w:rPr>
                <w:rFonts w:hint="eastAsia" w:ascii="宋体" w:hAnsi="宋体" w:cs="宋体"/>
                <w:kern w:val="0"/>
                <w:sz w:val="24"/>
                <w:szCs w:val="24"/>
              </w:rPr>
              <w:t>供应商近三年（20</w:t>
            </w:r>
            <w:r>
              <w:rPr>
                <w:rFonts w:hint="eastAsia" w:ascii="宋体" w:hAnsi="宋体" w:cs="宋体"/>
                <w:kern w:val="0"/>
                <w:sz w:val="24"/>
                <w:szCs w:val="24"/>
                <w:lang w:val="en-US" w:eastAsia="zh-CN"/>
              </w:rPr>
              <w:t>20</w:t>
            </w:r>
            <w:r>
              <w:rPr>
                <w:rFonts w:hint="eastAsia" w:ascii="宋体" w:hAnsi="宋体" w:cs="宋体"/>
                <w:kern w:val="0"/>
                <w:sz w:val="24"/>
                <w:szCs w:val="24"/>
              </w:rPr>
              <w:t>.3</w:t>
            </w:r>
            <w:r>
              <w:rPr>
                <w:rFonts w:hint="eastAsia" w:ascii="宋体" w:hAnsi="宋体" w:cs="宋体"/>
                <w:kern w:val="0"/>
                <w:sz w:val="24"/>
                <w:szCs w:val="24"/>
                <w:lang w:val="en-US" w:eastAsia="zh-CN"/>
              </w:rPr>
              <w:t>.1</w:t>
            </w:r>
            <w:r>
              <w:rPr>
                <w:rFonts w:hint="eastAsia" w:ascii="宋体" w:hAnsi="宋体" w:cs="宋体"/>
                <w:kern w:val="0"/>
                <w:sz w:val="24"/>
                <w:szCs w:val="24"/>
              </w:rPr>
              <w:t>至今）实施过的同类业绩情况，每提供1份证明材料，可得2分，本项得分最高10分。</w:t>
            </w:r>
            <w:r>
              <w:rPr>
                <w:rFonts w:hint="eastAsia" w:ascii="宋体" w:hAnsi="宋体" w:cs="宋体"/>
                <w:kern w:val="0"/>
                <w:sz w:val="24"/>
                <w:szCs w:val="24"/>
              </w:rPr>
              <w:br w:type="textWrapping"/>
            </w:r>
            <w:r>
              <w:rPr>
                <w:rFonts w:hint="eastAsia" w:ascii="宋体" w:hAnsi="宋体" w:cs="宋体"/>
                <w:kern w:val="0"/>
                <w:sz w:val="24"/>
                <w:szCs w:val="24"/>
              </w:rPr>
              <w:t>注：须提供合同复印件</w:t>
            </w:r>
            <w:r>
              <w:rPr>
                <w:rFonts w:hint="eastAsia" w:ascii="宋体" w:hAnsi="宋体" w:cs="宋体"/>
                <w:kern w:val="0"/>
                <w:sz w:val="24"/>
                <w:szCs w:val="24"/>
                <w:lang w:val="en-US" w:eastAsia="zh-CN"/>
              </w:rPr>
              <w:t>(至少包括明细页、金额页、双方盖章页）</w:t>
            </w:r>
            <w:r>
              <w:rPr>
                <w:rFonts w:hint="eastAsia" w:ascii="宋体" w:hAnsi="宋体" w:cs="宋体"/>
                <w:kern w:val="0"/>
                <w:sz w:val="24"/>
                <w:szCs w:val="24"/>
              </w:rPr>
              <w:t>并加盖公章。</w:t>
            </w:r>
          </w:p>
        </w:tc>
        <w:tc>
          <w:tcPr>
            <w:tcW w:w="363"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10</w:t>
            </w:r>
          </w:p>
        </w:tc>
      </w:tr>
    </w:tbl>
    <w:p>
      <w:pPr>
        <w:pStyle w:val="5"/>
        <w:ind w:firstLine="0"/>
        <w:rPr>
          <w:rFonts w:hAnsi="宋体"/>
          <w:b/>
          <w:bCs/>
        </w:rPr>
      </w:pPr>
    </w:p>
    <w:p>
      <w:pPr>
        <w:spacing w:line="360" w:lineRule="auto"/>
        <w:jc w:val="center"/>
        <w:outlineLvl w:val="0"/>
        <w:rPr>
          <w:rFonts w:ascii="宋体" w:hAnsi="宋体"/>
          <w:b/>
          <w:sz w:val="36"/>
          <w:szCs w:val="36"/>
        </w:rPr>
      </w:pPr>
      <w:r>
        <w:rPr>
          <w:rFonts w:ascii="宋体" w:hAnsi="宋体"/>
          <w:b/>
          <w:sz w:val="36"/>
          <w:szCs w:val="36"/>
        </w:rPr>
        <w:br w:type="page"/>
      </w:r>
      <w:bookmarkStart w:id="663" w:name="_Toc7625"/>
      <w:bookmarkStart w:id="664" w:name="_Toc26102"/>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3"/>
      <w:bookmarkEnd w:id="664"/>
    </w:p>
    <w:p>
      <w:pPr>
        <w:pStyle w:val="4"/>
        <w:rPr>
          <w:rFonts w:ascii="宋体" w:hAnsi="宋体" w:eastAsia="宋体"/>
          <w:sz w:val="28"/>
        </w:rPr>
      </w:pPr>
      <w:r>
        <w:rPr>
          <w:rFonts w:hint="eastAsia" w:ascii="宋体" w:hAnsi="宋体" w:eastAsia="宋体"/>
          <w:sz w:val="28"/>
        </w:rPr>
        <w:t>第一部分：项目一览表</w:t>
      </w:r>
    </w:p>
    <w:tbl>
      <w:tblPr>
        <w:tblStyle w:val="39"/>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09"/>
        <w:gridCol w:w="2126"/>
        <w:gridCol w:w="1497"/>
        <w:gridCol w:w="133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vAlign w:val="center"/>
          </w:tcPr>
          <w:p>
            <w:pPr>
              <w:widowControl/>
              <w:jc w:val="center"/>
              <w:rPr>
                <w:rFonts w:ascii="宋体" w:hAnsi="宋体" w:cs="Yu Mincho Light"/>
                <w:b/>
                <w:kern w:val="0"/>
                <w:szCs w:val="21"/>
              </w:rPr>
            </w:pPr>
            <w:r>
              <w:rPr>
                <w:rFonts w:hint="eastAsia" w:ascii="宋体" w:hAnsi="宋体" w:cs="Yu Mincho Light"/>
                <w:b/>
                <w:kern w:val="0"/>
                <w:szCs w:val="21"/>
              </w:rPr>
              <w:t>项目名称</w:t>
            </w:r>
          </w:p>
        </w:tc>
        <w:tc>
          <w:tcPr>
            <w:tcW w:w="709" w:type="dxa"/>
            <w:vAlign w:val="center"/>
          </w:tcPr>
          <w:p>
            <w:pPr>
              <w:widowControl/>
              <w:jc w:val="center"/>
              <w:rPr>
                <w:rFonts w:ascii="宋体" w:hAnsi="宋体" w:cs="Yu Mincho Light"/>
                <w:b/>
                <w:kern w:val="0"/>
                <w:szCs w:val="21"/>
              </w:rPr>
            </w:pPr>
            <w:r>
              <w:rPr>
                <w:rFonts w:hint="eastAsia" w:ascii="宋体" w:hAnsi="宋体" w:cs="Yu Mincho Light"/>
                <w:b/>
                <w:kern w:val="0"/>
                <w:szCs w:val="21"/>
              </w:rPr>
              <w:t>包号</w:t>
            </w:r>
          </w:p>
        </w:tc>
        <w:tc>
          <w:tcPr>
            <w:tcW w:w="2126" w:type="dxa"/>
            <w:vAlign w:val="center"/>
          </w:tcPr>
          <w:p>
            <w:pPr>
              <w:widowControl/>
              <w:jc w:val="center"/>
              <w:rPr>
                <w:rFonts w:ascii="宋体" w:hAnsi="宋体" w:cs="Yu Mincho Light"/>
                <w:b/>
                <w:kern w:val="0"/>
                <w:szCs w:val="21"/>
              </w:rPr>
            </w:pPr>
            <w:r>
              <w:rPr>
                <w:rFonts w:hint="eastAsia" w:ascii="宋体" w:hAnsi="宋体" w:cs="Yu Mincho Light"/>
                <w:b/>
                <w:kern w:val="0"/>
                <w:szCs w:val="21"/>
              </w:rPr>
              <w:t>标的名称</w:t>
            </w:r>
          </w:p>
        </w:tc>
        <w:tc>
          <w:tcPr>
            <w:tcW w:w="1497" w:type="dxa"/>
            <w:vAlign w:val="center"/>
          </w:tcPr>
          <w:p>
            <w:pPr>
              <w:widowControl/>
              <w:jc w:val="center"/>
              <w:rPr>
                <w:rFonts w:ascii="宋体" w:hAnsi="宋体" w:cs="Yu Mincho Light"/>
                <w:b/>
                <w:kern w:val="0"/>
                <w:szCs w:val="21"/>
              </w:rPr>
            </w:pPr>
            <w:r>
              <w:rPr>
                <w:rFonts w:hint="eastAsia" w:ascii="宋体" w:hAnsi="宋体" w:cs="Yu Mincho Light"/>
                <w:b/>
                <w:kern w:val="0"/>
                <w:szCs w:val="21"/>
              </w:rPr>
              <w:t>分包控制金额</w:t>
            </w:r>
          </w:p>
          <w:p>
            <w:pPr>
              <w:widowControl/>
              <w:jc w:val="center"/>
              <w:rPr>
                <w:rFonts w:ascii="宋体" w:hAnsi="宋体" w:cs="Yu Mincho Light"/>
                <w:b/>
                <w:kern w:val="0"/>
                <w:szCs w:val="21"/>
              </w:rPr>
            </w:pPr>
            <w:r>
              <w:rPr>
                <w:rFonts w:hint="eastAsia" w:ascii="宋体" w:hAnsi="宋体" w:cs="Yu Mincho Light"/>
                <w:b/>
                <w:kern w:val="0"/>
                <w:szCs w:val="21"/>
              </w:rPr>
              <w:t>(万元)</w:t>
            </w:r>
          </w:p>
        </w:tc>
        <w:tc>
          <w:tcPr>
            <w:tcW w:w="1338" w:type="dxa"/>
            <w:vAlign w:val="center"/>
          </w:tcPr>
          <w:p>
            <w:pPr>
              <w:widowControl/>
              <w:jc w:val="center"/>
              <w:rPr>
                <w:rFonts w:ascii="宋体" w:hAnsi="宋体" w:cs="Yu Mincho Light"/>
                <w:b/>
                <w:kern w:val="0"/>
                <w:szCs w:val="21"/>
              </w:rPr>
            </w:pPr>
            <w:r>
              <w:rPr>
                <w:rFonts w:hint="eastAsia" w:ascii="宋体" w:hAnsi="宋体" w:cs="Yu Mincho Light"/>
                <w:b/>
                <w:kern w:val="0"/>
                <w:szCs w:val="21"/>
              </w:rPr>
              <w:t>数量</w:t>
            </w:r>
          </w:p>
        </w:tc>
        <w:tc>
          <w:tcPr>
            <w:tcW w:w="1985" w:type="dxa"/>
            <w:vAlign w:val="center"/>
          </w:tcPr>
          <w:p>
            <w:pPr>
              <w:widowControl/>
              <w:jc w:val="center"/>
              <w:rPr>
                <w:rFonts w:ascii="宋体" w:hAnsi="宋体" w:cs="Yu Mincho Light"/>
                <w:b/>
                <w:kern w:val="0"/>
                <w:szCs w:val="21"/>
              </w:rPr>
            </w:pPr>
            <w:r>
              <w:rPr>
                <w:rFonts w:hint="eastAsia" w:ascii="宋体" w:hAnsi="宋体" w:cs="Yu Mincho Light"/>
                <w:b/>
                <w:kern w:val="0"/>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 w:hRule="atLeast"/>
          <w:jc w:val="center"/>
        </w:trPr>
        <w:tc>
          <w:tcPr>
            <w:tcW w:w="2106" w:type="dxa"/>
            <w:vAlign w:val="center"/>
          </w:tcPr>
          <w:p>
            <w:pPr>
              <w:widowControl/>
              <w:jc w:val="center"/>
              <w:rPr>
                <w:rFonts w:hint="eastAsia" w:ascii="宋体" w:hAnsi="宋体" w:eastAsia="宋体"/>
                <w:szCs w:val="21"/>
                <w:lang w:eastAsia="zh-CN"/>
              </w:rPr>
            </w:pPr>
            <w:r>
              <w:rPr>
                <w:rFonts w:hint="eastAsia" w:ascii="宋体" w:hAnsi="宋体"/>
                <w:szCs w:val="21"/>
                <w:lang w:eastAsia="zh-CN"/>
              </w:rPr>
              <w:t>首都师范大学教育基金会2023年校园文化衫采购</w:t>
            </w:r>
          </w:p>
        </w:tc>
        <w:tc>
          <w:tcPr>
            <w:tcW w:w="709" w:type="dxa"/>
            <w:vAlign w:val="center"/>
          </w:tcPr>
          <w:p>
            <w:pPr>
              <w:jc w:val="center"/>
              <w:rPr>
                <w:rFonts w:ascii="宋体" w:hAnsi="宋体" w:cs="Yu Mincho Light"/>
                <w:kern w:val="0"/>
                <w:szCs w:val="21"/>
              </w:rPr>
            </w:pPr>
            <w:r>
              <w:rPr>
                <w:bCs/>
                <w:szCs w:val="21"/>
              </w:rPr>
              <w:t>01</w:t>
            </w:r>
          </w:p>
        </w:tc>
        <w:tc>
          <w:tcPr>
            <w:tcW w:w="2126" w:type="dxa"/>
            <w:vAlign w:val="center"/>
          </w:tcPr>
          <w:p>
            <w:pPr>
              <w:widowControl/>
              <w:jc w:val="center"/>
              <w:rPr>
                <w:rFonts w:hint="eastAsia" w:ascii="宋体" w:hAnsi="宋体" w:eastAsia="宋体"/>
                <w:szCs w:val="21"/>
                <w:lang w:val="en-US" w:eastAsia="zh-CN"/>
              </w:rPr>
            </w:pPr>
            <w:r>
              <w:rPr>
                <w:rFonts w:hint="eastAsia" w:ascii="宋体" w:hAnsi="宋体" w:eastAsia="宋体"/>
                <w:szCs w:val="21"/>
                <w:lang w:val="en-US" w:eastAsia="zh-CN"/>
              </w:rPr>
              <w:t>2023年校园文化衫制作</w:t>
            </w:r>
          </w:p>
        </w:tc>
        <w:tc>
          <w:tcPr>
            <w:tcW w:w="1497" w:type="dxa"/>
            <w:vAlign w:val="center"/>
          </w:tcPr>
          <w:p>
            <w:pPr>
              <w:jc w:val="center"/>
              <w:rPr>
                <w:rFonts w:hint="default" w:ascii="宋体" w:hAnsi="宋体" w:eastAsia="宋体" w:cs="Yu Mincho Light"/>
                <w:kern w:val="0"/>
                <w:szCs w:val="21"/>
                <w:lang w:val="en-US" w:eastAsia="zh-CN"/>
              </w:rPr>
            </w:pPr>
            <w:r>
              <w:rPr>
                <w:rFonts w:hint="eastAsia" w:ascii="宋体" w:hAnsi="宋体" w:cs="Yu Mincho Light"/>
                <w:kern w:val="0"/>
                <w:szCs w:val="21"/>
                <w:lang w:val="en-US" w:eastAsia="zh-CN"/>
              </w:rPr>
              <w:t>40.00</w:t>
            </w:r>
          </w:p>
        </w:tc>
        <w:tc>
          <w:tcPr>
            <w:tcW w:w="1338" w:type="dxa"/>
            <w:vAlign w:val="center"/>
          </w:tcPr>
          <w:p>
            <w:pPr>
              <w:jc w:val="center"/>
              <w:rPr>
                <w:rFonts w:hint="default" w:eastAsia="宋体"/>
                <w:bCs/>
                <w:szCs w:val="21"/>
                <w:lang w:val="en-US" w:eastAsia="zh-CN"/>
              </w:rPr>
            </w:pPr>
            <w:r>
              <w:rPr>
                <w:rFonts w:hint="eastAsia"/>
                <w:bCs/>
                <w:szCs w:val="21"/>
                <w:lang w:val="en-US" w:eastAsia="zh-CN"/>
              </w:rPr>
              <w:t>12900件</w:t>
            </w:r>
          </w:p>
        </w:tc>
        <w:tc>
          <w:tcPr>
            <w:tcW w:w="1985" w:type="dxa"/>
            <w:vAlign w:val="center"/>
          </w:tcPr>
          <w:p>
            <w:pPr>
              <w:widowControl/>
              <w:jc w:val="center"/>
              <w:rPr>
                <w:rFonts w:ascii="宋体" w:hAnsi="宋体" w:cs="Yu Mincho Light"/>
                <w:kern w:val="0"/>
                <w:szCs w:val="21"/>
              </w:rPr>
            </w:pPr>
            <w:r>
              <w:rPr>
                <w:rFonts w:hint="eastAsia" w:ascii="宋体" w:hAnsi="宋体" w:cs="Yu Mincho Light"/>
                <w:kern w:val="0"/>
                <w:szCs w:val="21"/>
              </w:rPr>
              <w:t>短袖（6570件）于2023年5月20日前交货；长袖（6330件）于2023年9月10日前交货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1" w:type="dxa"/>
            <w:gridSpan w:val="6"/>
            <w:vAlign w:val="center"/>
          </w:tcPr>
          <w:p>
            <w:pPr>
              <w:rPr>
                <w:rFonts w:ascii="宋体" w:hAnsi="宋体"/>
                <w:b/>
                <w:szCs w:val="21"/>
              </w:rPr>
            </w:pPr>
            <w:r>
              <w:rPr>
                <w:rFonts w:hint="eastAsia" w:ascii="宋体" w:hAnsi="宋体"/>
                <w:szCs w:val="21"/>
              </w:rPr>
              <w:t>项目总预算：</w:t>
            </w:r>
            <w:r>
              <w:rPr>
                <w:rFonts w:hint="eastAsia" w:ascii="宋体" w:hAnsi="宋体"/>
                <w:szCs w:val="21"/>
                <w:lang w:val="en-US" w:eastAsia="zh-CN"/>
              </w:rPr>
              <w:t>40.00</w:t>
            </w:r>
            <w:r>
              <w:rPr>
                <w:rFonts w:hint="eastAsia" w:ascii="宋体" w:hAnsi="宋体"/>
                <w:szCs w:val="21"/>
              </w:rPr>
              <w:t>万元</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pStyle w:val="2"/>
        <w:ind w:left="0" w:leftChars="0" w:firstLine="0" w:firstLineChars="0"/>
        <w:rPr>
          <w:b/>
          <w:bCs/>
        </w:rPr>
      </w:pPr>
      <w:r>
        <w:rPr>
          <w:rFonts w:hint="eastAsia"/>
          <w:b/>
          <w:bCs/>
        </w:rPr>
        <w:t>3、</w:t>
      </w:r>
      <w:r>
        <w:rPr>
          <w:rFonts w:hint="eastAsia" w:ascii="宋体" w:hAnsi="宋体" w:cs="等线"/>
          <w:b/>
          <w:bCs/>
          <w:kern w:val="0"/>
          <w:szCs w:val="21"/>
        </w:rPr>
        <w:t>★</w:t>
      </w:r>
      <w:r>
        <w:rPr>
          <w:rFonts w:hint="eastAsia"/>
          <w:b/>
          <w:bCs/>
        </w:rPr>
        <w:t>不接受进口产品。</w:t>
      </w:r>
    </w:p>
    <w:p>
      <w:pPr>
        <w:spacing w:line="360" w:lineRule="auto"/>
        <w:contextualSpacing/>
        <w:rPr>
          <w:sz w:val="24"/>
        </w:rPr>
      </w:pPr>
    </w:p>
    <w:p>
      <w:pPr>
        <w:spacing w:line="440" w:lineRule="exact"/>
        <w:rPr>
          <w:b/>
        </w:rPr>
      </w:pPr>
    </w:p>
    <w:p>
      <w:pPr>
        <w:autoSpaceDE w:val="0"/>
        <w:autoSpaceDN w:val="0"/>
        <w:rPr>
          <w:bCs/>
        </w:rPr>
      </w:pPr>
    </w:p>
    <w:p>
      <w:pPr>
        <w:pStyle w:val="4"/>
        <w:rPr>
          <w:rFonts w:ascii="宋体" w:hAnsi="宋体" w:eastAsia="宋体"/>
        </w:rPr>
      </w:pPr>
      <w:r>
        <w:rPr>
          <w:rFonts w:hint="eastAsia" w:ascii="宋体" w:hAnsi="宋体" w:eastAsia="宋体"/>
        </w:rPr>
        <w:t>第二部分：技术规格</w:t>
      </w:r>
    </w:p>
    <w:p>
      <w:pPr>
        <w:pStyle w:val="5"/>
        <w:ind w:firstLine="0"/>
        <w:jc w:val="center"/>
        <w:rPr>
          <w:rFonts w:hAnsi="宋体"/>
          <w:b/>
          <w:kern w:val="0"/>
          <w:sz w:val="28"/>
          <w:szCs w:val="28"/>
        </w:rPr>
      </w:pPr>
      <w:r>
        <w:rPr>
          <w:rFonts w:hint="eastAsia" w:hAnsi="宋体"/>
          <w:b/>
          <w:kern w:val="0"/>
          <w:sz w:val="28"/>
          <w:szCs w:val="28"/>
        </w:rPr>
        <w:t>01包 2023年校园文化衫制作</w:t>
      </w:r>
    </w:p>
    <w:p>
      <w:pPr>
        <w:spacing w:line="600" w:lineRule="exact"/>
        <w:ind w:firstLine="482" w:firstLineChars="200"/>
        <w:rPr>
          <w:rFonts w:hint="eastAsia" w:ascii="宋体" w:hAnsi="宋体"/>
          <w:b/>
          <w:sz w:val="24"/>
          <w:szCs w:val="24"/>
        </w:rPr>
      </w:pPr>
      <w:r>
        <w:rPr>
          <w:rFonts w:hint="eastAsia" w:ascii="宋体" w:hAnsi="宋体"/>
          <w:b/>
          <w:sz w:val="24"/>
          <w:szCs w:val="24"/>
        </w:rPr>
        <w:t>一、项目名称</w:t>
      </w:r>
    </w:p>
    <w:p>
      <w:pPr>
        <w:spacing w:line="600" w:lineRule="exact"/>
        <w:ind w:firstLine="480" w:firstLineChars="200"/>
        <w:rPr>
          <w:rFonts w:hint="eastAsia" w:ascii="宋体" w:hAnsi="宋体"/>
          <w:sz w:val="24"/>
          <w:szCs w:val="24"/>
        </w:rPr>
      </w:pPr>
      <w:r>
        <w:rPr>
          <w:rFonts w:hint="eastAsia" w:ascii="宋体" w:hAnsi="宋体"/>
          <w:sz w:val="24"/>
          <w:szCs w:val="24"/>
        </w:rPr>
        <w:t>首都师范大学教育基金会202</w:t>
      </w:r>
      <w:r>
        <w:rPr>
          <w:rFonts w:hint="eastAsia" w:ascii="宋体" w:hAnsi="宋体"/>
          <w:sz w:val="24"/>
          <w:szCs w:val="24"/>
          <w:lang w:val="en-US" w:eastAsia="zh-CN"/>
        </w:rPr>
        <w:t>3</w:t>
      </w:r>
      <w:r>
        <w:rPr>
          <w:rFonts w:hint="eastAsia" w:ascii="宋体" w:hAnsi="宋体"/>
          <w:sz w:val="24"/>
          <w:szCs w:val="24"/>
        </w:rPr>
        <w:t>年校园文化衫采购</w:t>
      </w:r>
    </w:p>
    <w:p>
      <w:pPr>
        <w:spacing w:line="600" w:lineRule="exact"/>
        <w:ind w:firstLine="482" w:firstLineChars="200"/>
        <w:rPr>
          <w:rFonts w:hint="eastAsia" w:ascii="宋体" w:hAnsi="宋体"/>
          <w:b/>
          <w:sz w:val="24"/>
          <w:szCs w:val="24"/>
        </w:rPr>
      </w:pPr>
      <w:r>
        <w:rPr>
          <w:rFonts w:hint="eastAsia" w:ascii="宋体" w:hAnsi="宋体"/>
          <w:b/>
          <w:sz w:val="24"/>
          <w:szCs w:val="24"/>
        </w:rPr>
        <w:t>二、项目总预算</w:t>
      </w:r>
    </w:p>
    <w:p>
      <w:pPr>
        <w:spacing w:line="600" w:lineRule="exact"/>
        <w:ind w:firstLine="480" w:firstLineChars="200"/>
        <w:rPr>
          <w:rFonts w:ascii="宋体" w:hAnsi="宋体"/>
          <w:color w:val="auto"/>
          <w:sz w:val="24"/>
          <w:szCs w:val="24"/>
        </w:rPr>
      </w:pPr>
      <w:r>
        <w:rPr>
          <w:rFonts w:hint="eastAsia" w:ascii="宋体" w:hAnsi="宋体"/>
          <w:color w:val="auto"/>
          <w:sz w:val="24"/>
          <w:szCs w:val="24"/>
        </w:rPr>
        <w:t>人民币</w:t>
      </w:r>
      <w:r>
        <w:rPr>
          <w:rFonts w:hint="eastAsia" w:ascii="宋体" w:hAnsi="宋体"/>
          <w:color w:val="auto"/>
          <w:sz w:val="24"/>
          <w:szCs w:val="24"/>
          <w:lang w:val="en-US" w:eastAsia="zh-CN"/>
        </w:rPr>
        <w:t>40</w:t>
      </w:r>
      <w:r>
        <w:rPr>
          <w:rFonts w:ascii="宋体" w:hAnsi="宋体"/>
          <w:color w:val="auto"/>
          <w:sz w:val="24"/>
          <w:szCs w:val="24"/>
        </w:rPr>
        <w:t>0000</w:t>
      </w:r>
      <w:r>
        <w:rPr>
          <w:rFonts w:hint="eastAsia" w:ascii="宋体" w:hAnsi="宋体"/>
          <w:color w:val="auto"/>
          <w:sz w:val="24"/>
          <w:szCs w:val="24"/>
        </w:rPr>
        <w:t>元</w:t>
      </w:r>
      <w:r>
        <w:rPr>
          <w:rFonts w:ascii="宋体" w:hAnsi="宋体"/>
          <w:color w:val="auto"/>
          <w:sz w:val="24"/>
          <w:szCs w:val="24"/>
        </w:rPr>
        <w:t>（</w:t>
      </w:r>
      <w:r>
        <w:rPr>
          <w:rFonts w:hint="eastAsia" w:ascii="宋体" w:hAnsi="宋体"/>
          <w:color w:val="auto"/>
          <w:sz w:val="24"/>
          <w:szCs w:val="24"/>
        </w:rPr>
        <w:t>大写</w:t>
      </w:r>
      <w:r>
        <w:rPr>
          <w:rFonts w:hint="eastAsia" w:ascii="宋体" w:hAnsi="宋体"/>
          <w:color w:val="auto"/>
          <w:sz w:val="24"/>
          <w:szCs w:val="24"/>
          <w:lang w:eastAsia="zh-CN"/>
        </w:rPr>
        <w:t>：</w:t>
      </w:r>
      <w:r>
        <w:rPr>
          <w:rFonts w:hint="eastAsia" w:ascii="宋体" w:hAnsi="宋体"/>
          <w:color w:val="auto"/>
          <w:sz w:val="24"/>
          <w:szCs w:val="24"/>
          <w:lang w:val="en-US" w:eastAsia="zh-CN"/>
        </w:rPr>
        <w:t>肆拾</w:t>
      </w:r>
      <w:r>
        <w:rPr>
          <w:rFonts w:hint="eastAsia" w:ascii="宋体" w:hAnsi="宋体"/>
          <w:color w:val="auto"/>
          <w:sz w:val="24"/>
          <w:szCs w:val="24"/>
        </w:rPr>
        <w:t>万元整）</w:t>
      </w:r>
    </w:p>
    <w:p>
      <w:pPr>
        <w:spacing w:line="600" w:lineRule="exact"/>
        <w:ind w:firstLine="482" w:firstLineChars="200"/>
        <w:rPr>
          <w:rFonts w:ascii="宋体" w:hAnsi="宋体"/>
          <w:b/>
          <w:sz w:val="24"/>
          <w:szCs w:val="24"/>
        </w:rPr>
      </w:pPr>
      <w:r>
        <w:rPr>
          <w:rFonts w:hint="eastAsia" w:ascii="宋体" w:hAnsi="宋体"/>
          <w:b/>
          <w:sz w:val="24"/>
          <w:szCs w:val="24"/>
        </w:rPr>
        <w:t>三、制作文化衫的目的和意义</w:t>
      </w:r>
    </w:p>
    <w:p>
      <w:pPr>
        <w:spacing w:line="600" w:lineRule="exact"/>
        <w:ind w:firstLine="480" w:firstLineChars="200"/>
        <w:rPr>
          <w:rFonts w:ascii="宋体" w:hAnsi="宋体"/>
          <w:sz w:val="24"/>
          <w:szCs w:val="24"/>
        </w:rPr>
      </w:pPr>
      <w:r>
        <w:rPr>
          <w:rFonts w:hint="eastAsia" w:ascii="宋体" w:hAnsi="宋体"/>
          <w:sz w:val="24"/>
          <w:szCs w:val="24"/>
        </w:rPr>
        <w:t>为了培养学生爱校荣校的</w:t>
      </w:r>
      <w:r>
        <w:rPr>
          <w:rFonts w:ascii="宋体" w:hAnsi="宋体"/>
          <w:sz w:val="24"/>
          <w:szCs w:val="24"/>
        </w:rPr>
        <w:t>校友</w:t>
      </w:r>
      <w:r>
        <w:rPr>
          <w:rFonts w:hint="eastAsia" w:ascii="宋体" w:hAnsi="宋体"/>
          <w:sz w:val="24"/>
          <w:szCs w:val="24"/>
        </w:rPr>
        <w:t>意识，增强毕业生和新生对母校的认同感和归属感，经学校教育基金会理事会全体讨论通过，决定由学校教育基金会全额出资，给202</w:t>
      </w:r>
      <w:r>
        <w:rPr>
          <w:rFonts w:hint="eastAsia" w:ascii="宋体" w:hAnsi="宋体"/>
          <w:sz w:val="24"/>
          <w:szCs w:val="24"/>
          <w:lang w:val="en-US" w:eastAsia="zh-CN"/>
        </w:rPr>
        <w:t>3</w:t>
      </w:r>
      <w:r>
        <w:rPr>
          <w:rFonts w:hint="eastAsia" w:ascii="宋体" w:hAnsi="宋体"/>
          <w:sz w:val="24"/>
          <w:szCs w:val="24"/>
        </w:rPr>
        <w:t>届全体应届毕业生和202</w:t>
      </w:r>
      <w:r>
        <w:rPr>
          <w:rFonts w:hint="eastAsia" w:ascii="宋体" w:hAnsi="宋体"/>
          <w:sz w:val="24"/>
          <w:szCs w:val="24"/>
          <w:lang w:val="en-US" w:eastAsia="zh-CN"/>
        </w:rPr>
        <w:t>3</w:t>
      </w:r>
      <w:r>
        <w:rPr>
          <w:rFonts w:hint="eastAsia" w:ascii="宋体" w:hAnsi="宋体"/>
          <w:sz w:val="24"/>
          <w:szCs w:val="24"/>
        </w:rPr>
        <w:t>级全体新生每人制作发放一件文化衫。</w:t>
      </w:r>
    </w:p>
    <w:p>
      <w:pPr>
        <w:spacing w:line="600" w:lineRule="exact"/>
        <w:ind w:firstLine="482" w:firstLineChars="200"/>
        <w:rPr>
          <w:rFonts w:ascii="宋体" w:hAnsi="宋体"/>
          <w:b/>
          <w:sz w:val="24"/>
          <w:szCs w:val="24"/>
        </w:rPr>
      </w:pPr>
      <w:r>
        <w:rPr>
          <w:rFonts w:hint="eastAsia" w:ascii="宋体" w:hAnsi="宋体"/>
          <w:b/>
          <w:sz w:val="24"/>
          <w:szCs w:val="24"/>
        </w:rPr>
        <w:t>四、服装材质要求</w:t>
      </w:r>
    </w:p>
    <w:p>
      <w:pPr>
        <w:spacing w:line="600" w:lineRule="exact"/>
        <w:ind w:firstLine="480" w:firstLineChars="200"/>
        <w:rPr>
          <w:rFonts w:ascii="宋体" w:hAnsi="宋体"/>
          <w:color w:val="000000"/>
          <w:sz w:val="24"/>
          <w:szCs w:val="24"/>
        </w:rPr>
      </w:pPr>
      <w:r>
        <w:rPr>
          <w:rFonts w:hint="eastAsia" w:ascii="宋体" w:hAnsi="宋体"/>
          <w:sz w:val="24"/>
          <w:szCs w:val="24"/>
        </w:rPr>
        <w:t>1</w:t>
      </w:r>
      <w:r>
        <w:rPr>
          <w:rFonts w:ascii="宋体" w:hAnsi="宋体"/>
          <w:sz w:val="24"/>
          <w:szCs w:val="24"/>
        </w:rPr>
        <w:t>.短</w:t>
      </w:r>
      <w:r>
        <w:rPr>
          <w:rFonts w:hint="eastAsia" w:ascii="宋体" w:hAnsi="宋体"/>
          <w:sz w:val="24"/>
          <w:szCs w:val="24"/>
        </w:rPr>
        <w:t>袖服装材料最低要求：</w:t>
      </w:r>
      <w:r>
        <w:rPr>
          <w:rFonts w:hint="eastAsia" w:ascii="宋体" w:hAnsi="宋体"/>
          <w:color w:val="000000"/>
          <w:sz w:val="24"/>
          <w:szCs w:val="24"/>
        </w:rPr>
        <w:t>40支</w:t>
      </w:r>
      <w:r>
        <w:rPr>
          <w:rFonts w:ascii="宋体" w:hAnsi="宋体"/>
          <w:color w:val="000000"/>
          <w:sz w:val="24"/>
          <w:szCs w:val="24"/>
        </w:rPr>
        <w:t>复合</w:t>
      </w:r>
      <w:r>
        <w:rPr>
          <w:rFonts w:hint="eastAsia" w:ascii="宋体" w:hAnsi="宋体"/>
          <w:color w:val="000000"/>
          <w:sz w:val="24"/>
          <w:szCs w:val="24"/>
        </w:rPr>
        <w:t>弹力精梳棉织物</w:t>
      </w:r>
      <w:r>
        <w:rPr>
          <w:rFonts w:ascii="宋体" w:hAnsi="宋体"/>
          <w:color w:val="000000"/>
          <w:sz w:val="24"/>
          <w:szCs w:val="24"/>
        </w:rPr>
        <w:t>，</w:t>
      </w:r>
      <w:r>
        <w:rPr>
          <w:rFonts w:hint="eastAsia" w:ascii="宋体" w:hAnsi="宋体"/>
          <w:color w:val="000000"/>
          <w:sz w:val="24"/>
          <w:szCs w:val="24"/>
        </w:rPr>
        <w:t>含棉量90%以上，氨纶≥5%，克重≥180g；</w:t>
      </w:r>
    </w:p>
    <w:p>
      <w:pPr>
        <w:spacing w:line="600" w:lineRule="exact"/>
        <w:ind w:firstLine="480" w:firstLineChars="200"/>
        <w:rPr>
          <w:rFonts w:hint="eastAsia"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w:t>
      </w:r>
      <w:r>
        <w:rPr>
          <w:rFonts w:hint="eastAsia" w:ascii="宋体" w:hAnsi="宋体"/>
          <w:color w:val="000000"/>
          <w:sz w:val="24"/>
          <w:szCs w:val="24"/>
        </w:rPr>
        <w:t>长袖服装材料最低要求：40支复合弹力精梳棉织物，含棉量90%以上，氨纶≥5%，克重≥220g；</w:t>
      </w:r>
    </w:p>
    <w:p>
      <w:pPr>
        <w:spacing w:line="60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服装裁剪最低要求：3D立体修身裁剪，原面料包边，服装合片缝制；</w:t>
      </w:r>
    </w:p>
    <w:p>
      <w:pPr>
        <w:spacing w:line="6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服装印图最低要求：环保活性染色或高清还原无胶质感多色艺术微喷，表面蚀毛整形；</w:t>
      </w:r>
    </w:p>
    <w:p>
      <w:pPr>
        <w:spacing w:line="600" w:lineRule="exact"/>
        <w:ind w:firstLine="480" w:firstLineChars="200"/>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安全性能符合国家强制性要求GB31701-2015婴幼儿及儿童纺织产品安全技术规范B类，GB/T31888-2015中小学生校服标准；</w:t>
      </w:r>
    </w:p>
    <w:p>
      <w:pPr>
        <w:spacing w:line="600" w:lineRule="exact"/>
        <w:ind w:firstLine="480" w:firstLineChars="200"/>
        <w:rPr>
          <w:rFonts w:ascii="宋体" w:hAnsi="宋体"/>
          <w:sz w:val="24"/>
          <w:szCs w:val="24"/>
        </w:rPr>
      </w:pPr>
      <w:r>
        <w:rPr>
          <w:rFonts w:hint="eastAsia" w:ascii="宋体" w:hAnsi="宋体"/>
          <w:sz w:val="24"/>
          <w:szCs w:val="24"/>
        </w:rPr>
        <w:t>6．成品质量符合国家要求，响应文件中需提供拟用面料的省级部门（含）以上检测机构出具的检测报告。</w:t>
      </w:r>
    </w:p>
    <w:p>
      <w:pPr>
        <w:spacing w:line="600" w:lineRule="exact"/>
        <w:ind w:firstLine="482" w:firstLineChars="200"/>
        <w:rPr>
          <w:rFonts w:ascii="宋体" w:hAnsi="宋体"/>
          <w:b/>
          <w:sz w:val="24"/>
          <w:szCs w:val="24"/>
        </w:rPr>
      </w:pPr>
      <w:r>
        <w:rPr>
          <w:rFonts w:hint="eastAsia" w:ascii="宋体" w:hAnsi="宋体"/>
          <w:b/>
          <w:sz w:val="24"/>
          <w:szCs w:val="24"/>
        </w:rPr>
        <w:t>五、服装样式及</w:t>
      </w:r>
      <w:r>
        <w:rPr>
          <w:rFonts w:ascii="宋体" w:hAnsi="宋体"/>
          <w:b/>
          <w:sz w:val="24"/>
          <w:szCs w:val="24"/>
        </w:rPr>
        <w:t>工艺</w:t>
      </w:r>
      <w:r>
        <w:rPr>
          <w:rFonts w:hint="eastAsia" w:ascii="宋体" w:hAnsi="宋体"/>
          <w:b/>
          <w:sz w:val="24"/>
          <w:szCs w:val="24"/>
        </w:rPr>
        <w:t>要求</w:t>
      </w:r>
    </w:p>
    <w:p>
      <w:pPr>
        <w:spacing w:line="600" w:lineRule="exact"/>
        <w:ind w:firstLine="482" w:firstLineChars="200"/>
        <w:rPr>
          <w:rFonts w:hint="eastAsia" w:ascii="宋体" w:hAnsi="宋体"/>
          <w:b/>
          <w:sz w:val="24"/>
          <w:szCs w:val="24"/>
        </w:rPr>
      </w:pPr>
      <w:r>
        <w:rPr>
          <w:rFonts w:hint="eastAsia" w:ascii="宋体" w:hAnsi="宋体"/>
          <w:b/>
          <w:sz w:val="24"/>
          <w:szCs w:val="24"/>
        </w:rPr>
        <w:t>1.服装</w:t>
      </w:r>
      <w:r>
        <w:rPr>
          <w:rFonts w:ascii="宋体" w:hAnsi="宋体"/>
          <w:b/>
          <w:sz w:val="24"/>
          <w:szCs w:val="24"/>
        </w:rPr>
        <w:t>样式</w:t>
      </w:r>
    </w:p>
    <w:p>
      <w:pPr>
        <w:spacing w:line="600" w:lineRule="exact"/>
        <w:ind w:firstLine="480" w:firstLineChars="200"/>
        <w:rPr>
          <w:rFonts w:ascii="宋体" w:hAnsi="宋体"/>
          <w:sz w:val="24"/>
          <w:szCs w:val="24"/>
        </w:rPr>
      </w:pPr>
      <w:r>
        <w:rPr>
          <w:rFonts w:hint="eastAsia" w:ascii="宋体" w:hAnsi="宋体"/>
          <w:sz w:val="24"/>
          <w:szCs w:val="24"/>
        </w:rPr>
        <w:t>短袖圆领白色T恤衫、长袖圆领白色T恤衫。其中胸图、背图、臂图及衣领处二维码按照采购方指定样式制作，不得擅自印制添加其他内容（如成交供应商名称、logo等）。</w:t>
      </w:r>
    </w:p>
    <w:p>
      <w:pPr>
        <w:spacing w:line="600" w:lineRule="exact"/>
        <w:ind w:firstLine="482" w:firstLineChars="200"/>
        <w:rPr>
          <w:rFonts w:ascii="宋体" w:hAnsi="宋体"/>
          <w:b/>
          <w:sz w:val="24"/>
          <w:szCs w:val="24"/>
        </w:rPr>
      </w:pPr>
      <w:r>
        <w:rPr>
          <w:rFonts w:hint="eastAsia" w:ascii="宋体" w:hAnsi="宋体"/>
          <w:b/>
          <w:sz w:val="24"/>
          <w:szCs w:val="24"/>
        </w:rPr>
        <w:t>2.缝制</w:t>
      </w:r>
      <w:r>
        <w:rPr>
          <w:rFonts w:ascii="宋体" w:hAnsi="宋体"/>
          <w:b/>
          <w:sz w:val="24"/>
          <w:szCs w:val="24"/>
        </w:rPr>
        <w:t>工艺</w:t>
      </w:r>
      <w:r>
        <w:rPr>
          <w:rFonts w:hint="eastAsia" w:ascii="宋体" w:hAnsi="宋体"/>
          <w:b/>
          <w:sz w:val="24"/>
          <w:szCs w:val="24"/>
        </w:rPr>
        <w:t>要求</w:t>
      </w:r>
    </w:p>
    <w:p>
      <w:pPr>
        <w:spacing w:line="600" w:lineRule="exact"/>
        <w:ind w:firstLine="480" w:firstLineChars="200"/>
        <w:rPr>
          <w:rFonts w:ascii="宋体" w:hAnsi="宋体"/>
          <w:sz w:val="24"/>
          <w:szCs w:val="24"/>
        </w:rPr>
      </w:pPr>
      <w:r>
        <w:rPr>
          <w:rFonts w:hint="eastAsia" w:ascii="宋体" w:hAnsi="宋体"/>
          <w:sz w:val="24"/>
          <w:szCs w:val="24"/>
        </w:rPr>
        <w:t>领口采用</w:t>
      </w:r>
      <w:r>
        <w:rPr>
          <w:rFonts w:ascii="宋体" w:hAnsi="宋体"/>
          <w:sz w:val="24"/>
          <w:szCs w:val="24"/>
        </w:rPr>
        <w:t>纯棉</w:t>
      </w:r>
      <w:r>
        <w:rPr>
          <w:rFonts w:hint="eastAsia" w:ascii="宋体" w:hAnsi="宋体"/>
          <w:sz w:val="24"/>
          <w:szCs w:val="24"/>
        </w:rPr>
        <w:t>高支罗纹，</w:t>
      </w:r>
      <w:r>
        <w:rPr>
          <w:rFonts w:ascii="宋体" w:hAnsi="宋体"/>
          <w:sz w:val="24"/>
          <w:szCs w:val="24"/>
        </w:rPr>
        <w:t>二本</w:t>
      </w:r>
      <w:r>
        <w:rPr>
          <w:rFonts w:hint="eastAsia" w:ascii="宋体" w:hAnsi="宋体"/>
          <w:sz w:val="24"/>
          <w:szCs w:val="24"/>
        </w:rPr>
        <w:t>针工艺加固，领子</w:t>
      </w:r>
      <w:r>
        <w:rPr>
          <w:rFonts w:ascii="宋体" w:hAnsi="宋体"/>
          <w:sz w:val="24"/>
          <w:szCs w:val="24"/>
        </w:rPr>
        <w:t>平服，领面松紧适宜</w:t>
      </w:r>
      <w:r>
        <w:rPr>
          <w:rFonts w:hint="eastAsia" w:ascii="宋体" w:hAnsi="宋体"/>
          <w:sz w:val="24"/>
          <w:szCs w:val="24"/>
        </w:rPr>
        <w:t>。</w:t>
      </w:r>
      <w:r>
        <w:rPr>
          <w:rFonts w:ascii="宋体" w:hAnsi="宋体"/>
          <w:sz w:val="24"/>
          <w:szCs w:val="24"/>
        </w:rPr>
        <w:t>肩膀领口全长包边</w:t>
      </w:r>
      <w:r>
        <w:rPr>
          <w:rFonts w:hint="eastAsia" w:ascii="宋体" w:hAnsi="宋体"/>
          <w:sz w:val="24"/>
          <w:szCs w:val="24"/>
        </w:rPr>
        <w:t>加固。袖笼</w:t>
      </w:r>
      <w:r>
        <w:rPr>
          <w:rFonts w:ascii="宋体" w:hAnsi="宋体"/>
          <w:sz w:val="24"/>
          <w:szCs w:val="24"/>
        </w:rPr>
        <w:t>拼接加固</w:t>
      </w:r>
      <w:r>
        <w:rPr>
          <w:rFonts w:hint="eastAsia" w:ascii="宋体" w:hAnsi="宋体"/>
          <w:sz w:val="24"/>
          <w:szCs w:val="24"/>
        </w:rPr>
        <w:t>，</w:t>
      </w:r>
      <w:r>
        <w:rPr>
          <w:rFonts w:ascii="宋体" w:hAnsi="宋体"/>
          <w:sz w:val="24"/>
          <w:szCs w:val="24"/>
        </w:rPr>
        <w:t>腋下采用双进线</w:t>
      </w:r>
      <w:r>
        <w:rPr>
          <w:rFonts w:hint="eastAsia" w:ascii="宋体" w:hAnsi="宋体"/>
          <w:sz w:val="24"/>
          <w:szCs w:val="24"/>
        </w:rPr>
        <w:t>。</w:t>
      </w:r>
      <w:r>
        <w:rPr>
          <w:rFonts w:ascii="宋体" w:hAnsi="宋体"/>
          <w:sz w:val="24"/>
          <w:szCs w:val="24"/>
        </w:rPr>
        <w:t>各部位</w:t>
      </w:r>
      <w:r>
        <w:rPr>
          <w:rFonts w:hint="eastAsia" w:ascii="宋体" w:hAnsi="宋体"/>
          <w:sz w:val="24"/>
          <w:szCs w:val="24"/>
        </w:rPr>
        <w:t>的</w:t>
      </w:r>
      <w:r>
        <w:rPr>
          <w:rFonts w:ascii="宋体" w:hAnsi="宋体"/>
          <w:sz w:val="24"/>
          <w:szCs w:val="24"/>
        </w:rPr>
        <w:t>缝合缝制平服</w:t>
      </w:r>
      <w:r>
        <w:rPr>
          <w:rFonts w:hint="eastAsia" w:ascii="宋体" w:hAnsi="宋体"/>
          <w:sz w:val="24"/>
          <w:szCs w:val="24"/>
        </w:rPr>
        <w:t>、</w:t>
      </w:r>
      <w:r>
        <w:rPr>
          <w:rFonts w:ascii="宋体" w:hAnsi="宋体"/>
          <w:sz w:val="24"/>
          <w:szCs w:val="24"/>
        </w:rPr>
        <w:t>整齐、牢固</w:t>
      </w:r>
      <w:r>
        <w:rPr>
          <w:rFonts w:hint="eastAsia" w:ascii="宋体" w:hAnsi="宋体"/>
          <w:sz w:val="24"/>
          <w:szCs w:val="24"/>
        </w:rPr>
        <w:t>；针迹</w:t>
      </w:r>
      <w:r>
        <w:rPr>
          <w:rFonts w:ascii="宋体" w:hAnsi="宋体"/>
          <w:sz w:val="24"/>
          <w:szCs w:val="24"/>
        </w:rPr>
        <w:t>整齐，上下线松紧</w:t>
      </w:r>
      <w:r>
        <w:rPr>
          <w:rFonts w:hint="eastAsia" w:ascii="宋体" w:hAnsi="宋体"/>
          <w:sz w:val="24"/>
          <w:szCs w:val="24"/>
        </w:rPr>
        <w:t>适宜</w:t>
      </w:r>
      <w:r>
        <w:rPr>
          <w:rFonts w:ascii="宋体" w:hAnsi="宋体"/>
          <w:sz w:val="24"/>
          <w:szCs w:val="24"/>
        </w:rPr>
        <w:t>，无跳针、开线、断线现象；腋</w:t>
      </w:r>
      <w:r>
        <w:rPr>
          <w:rFonts w:hint="eastAsia" w:ascii="宋体" w:hAnsi="宋体"/>
          <w:sz w:val="24"/>
          <w:szCs w:val="24"/>
        </w:rPr>
        <w:t>条</w:t>
      </w:r>
      <w:r>
        <w:rPr>
          <w:rFonts w:ascii="宋体" w:hAnsi="宋体"/>
          <w:sz w:val="24"/>
          <w:szCs w:val="24"/>
        </w:rPr>
        <w:t>、压条</w:t>
      </w:r>
      <w:r>
        <w:rPr>
          <w:rFonts w:hint="eastAsia" w:ascii="宋体" w:hAnsi="宋体"/>
          <w:sz w:val="24"/>
          <w:szCs w:val="24"/>
        </w:rPr>
        <w:t>平服</w:t>
      </w:r>
      <w:r>
        <w:rPr>
          <w:rFonts w:ascii="宋体" w:hAnsi="宋体"/>
          <w:sz w:val="24"/>
          <w:szCs w:val="24"/>
        </w:rPr>
        <w:t>，宽窄一致</w:t>
      </w:r>
      <w:r>
        <w:rPr>
          <w:rFonts w:hint="eastAsia" w:ascii="宋体" w:hAnsi="宋体"/>
          <w:sz w:val="24"/>
          <w:szCs w:val="24"/>
        </w:rPr>
        <w:t>。</w:t>
      </w:r>
    </w:p>
    <w:p>
      <w:pPr>
        <w:spacing w:line="600" w:lineRule="exact"/>
        <w:ind w:firstLine="482" w:firstLineChars="200"/>
        <w:rPr>
          <w:rFonts w:ascii="宋体" w:hAnsi="宋体"/>
          <w:b/>
          <w:sz w:val="24"/>
          <w:szCs w:val="24"/>
        </w:rPr>
      </w:pPr>
      <w:r>
        <w:rPr>
          <w:rFonts w:hint="eastAsia" w:ascii="宋体" w:hAnsi="宋体"/>
          <w:b/>
          <w:sz w:val="24"/>
          <w:szCs w:val="24"/>
        </w:rPr>
        <w:t>3.成品</w:t>
      </w:r>
      <w:r>
        <w:rPr>
          <w:rFonts w:ascii="宋体" w:hAnsi="宋体"/>
          <w:b/>
          <w:sz w:val="24"/>
          <w:szCs w:val="24"/>
        </w:rPr>
        <w:t>外观标准</w:t>
      </w:r>
    </w:p>
    <w:p>
      <w:pPr>
        <w:spacing w:line="600" w:lineRule="exact"/>
        <w:ind w:firstLine="480" w:firstLineChars="200"/>
        <w:rPr>
          <w:rFonts w:hint="eastAsia" w:ascii="宋体" w:hAnsi="宋体"/>
          <w:sz w:val="24"/>
          <w:szCs w:val="24"/>
        </w:rPr>
      </w:pPr>
      <w:r>
        <w:rPr>
          <w:rFonts w:hint="eastAsia" w:ascii="宋体" w:hAnsi="宋体"/>
          <w:sz w:val="24"/>
          <w:szCs w:val="24"/>
        </w:rPr>
        <w:t>熨烫平整</w:t>
      </w:r>
      <w:r>
        <w:rPr>
          <w:rFonts w:ascii="宋体" w:hAnsi="宋体"/>
          <w:sz w:val="24"/>
          <w:szCs w:val="24"/>
        </w:rPr>
        <w:t>，表面清洁</w:t>
      </w:r>
      <w:r>
        <w:rPr>
          <w:rFonts w:hint="eastAsia" w:ascii="宋体" w:hAnsi="宋体"/>
          <w:sz w:val="24"/>
          <w:szCs w:val="24"/>
        </w:rPr>
        <w:t>，</w:t>
      </w:r>
      <w:r>
        <w:rPr>
          <w:rFonts w:ascii="宋体" w:hAnsi="宋体"/>
          <w:sz w:val="24"/>
          <w:szCs w:val="24"/>
        </w:rPr>
        <w:t>没有疵</w:t>
      </w:r>
      <w:r>
        <w:rPr>
          <w:rFonts w:hint="eastAsia" w:ascii="宋体" w:hAnsi="宋体"/>
          <w:sz w:val="24"/>
          <w:szCs w:val="24"/>
        </w:rPr>
        <w:t>点</w:t>
      </w:r>
      <w:r>
        <w:rPr>
          <w:rFonts w:ascii="宋体" w:hAnsi="宋体"/>
          <w:sz w:val="24"/>
          <w:szCs w:val="24"/>
        </w:rPr>
        <w:t>或有损外观</w:t>
      </w:r>
      <w:r>
        <w:rPr>
          <w:rFonts w:hint="eastAsia" w:ascii="宋体" w:hAnsi="宋体"/>
          <w:sz w:val="24"/>
          <w:szCs w:val="24"/>
        </w:rPr>
        <w:t>的</w:t>
      </w:r>
      <w:r>
        <w:rPr>
          <w:rFonts w:ascii="宋体" w:hAnsi="宋体"/>
          <w:sz w:val="24"/>
          <w:szCs w:val="24"/>
        </w:rPr>
        <w:t>地方；没有漏缝、缺件、破损；领子平服，不起翘，上袖端正、圆顺、袖笼周围不起</w:t>
      </w:r>
      <w:r>
        <w:rPr>
          <w:rFonts w:hint="eastAsia" w:ascii="宋体" w:hAnsi="宋体"/>
          <w:sz w:val="24"/>
          <w:szCs w:val="24"/>
        </w:rPr>
        <w:t>皱</w:t>
      </w:r>
      <w:r>
        <w:rPr>
          <w:rFonts w:ascii="宋体" w:hAnsi="宋体"/>
          <w:sz w:val="24"/>
          <w:szCs w:val="24"/>
        </w:rPr>
        <w:t>。</w:t>
      </w:r>
    </w:p>
    <w:p>
      <w:pPr>
        <w:spacing w:line="600" w:lineRule="exact"/>
        <w:ind w:firstLine="482" w:firstLineChars="200"/>
        <w:rPr>
          <w:rFonts w:ascii="宋体" w:hAnsi="宋体"/>
          <w:b/>
          <w:sz w:val="24"/>
          <w:szCs w:val="24"/>
        </w:rPr>
      </w:pPr>
      <w:r>
        <w:rPr>
          <w:rFonts w:hint="eastAsia" w:ascii="宋体" w:hAnsi="宋体"/>
          <w:b/>
          <w:sz w:val="24"/>
          <w:szCs w:val="24"/>
        </w:rPr>
        <w:t>六、包装材质及工艺要求</w:t>
      </w:r>
    </w:p>
    <w:p>
      <w:pPr>
        <w:spacing w:line="600" w:lineRule="exact"/>
        <w:ind w:firstLine="480" w:firstLineChars="200"/>
        <w:rPr>
          <w:rFonts w:ascii="宋体" w:hAnsi="宋体"/>
          <w:sz w:val="24"/>
          <w:szCs w:val="24"/>
        </w:rPr>
      </w:pPr>
      <w:r>
        <w:rPr>
          <w:rFonts w:hint="eastAsia" w:ascii="宋体" w:hAnsi="宋体"/>
          <w:sz w:val="24"/>
          <w:szCs w:val="24"/>
        </w:rPr>
        <w:t>1．包装：环保塑料袋，采用PE、EVA、PPE、PP、PO此类环保材料，规格30</w:t>
      </w:r>
      <w:r>
        <w:rPr>
          <w:rFonts w:ascii="宋体" w:hAnsi="宋体"/>
          <w:sz w:val="24"/>
          <w:szCs w:val="24"/>
        </w:rPr>
        <w:t>*</w:t>
      </w:r>
      <w:r>
        <w:rPr>
          <w:rFonts w:hint="eastAsia" w:ascii="宋体" w:hAnsi="宋体"/>
          <w:sz w:val="24"/>
          <w:szCs w:val="24"/>
        </w:rPr>
        <w:t>40厘米，袋口要求自封口设计。塑料袋要具有较高的抗腐蚀能力，不与酸碱反应、无毒无气味，正常使用不爆边。产品要手感柔软，温馨高档有质感。</w:t>
      </w:r>
    </w:p>
    <w:p>
      <w:pPr>
        <w:spacing w:line="600" w:lineRule="exact"/>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包装印图：需采用环保印刷材料，按照采购方指定样式印制（包括文字，LOGO，二维码等），不得擅自印制添加其他内容（如成交供应商名称、logo等）。</w:t>
      </w:r>
    </w:p>
    <w:p>
      <w:pPr>
        <w:spacing w:line="600" w:lineRule="exact"/>
        <w:ind w:firstLine="482" w:firstLineChars="200"/>
        <w:rPr>
          <w:rFonts w:ascii="宋体" w:hAnsi="宋体"/>
          <w:b/>
          <w:sz w:val="24"/>
          <w:szCs w:val="24"/>
        </w:rPr>
      </w:pPr>
      <w:r>
        <w:rPr>
          <w:rFonts w:hint="eastAsia" w:ascii="宋体" w:hAnsi="宋体"/>
          <w:b/>
          <w:sz w:val="24"/>
          <w:szCs w:val="24"/>
        </w:rPr>
        <w:t>七、售后服务</w:t>
      </w:r>
    </w:p>
    <w:p>
      <w:pPr>
        <w:spacing w:line="600" w:lineRule="exact"/>
        <w:ind w:firstLine="480" w:firstLineChars="200"/>
        <w:rPr>
          <w:rFonts w:ascii="宋体" w:hAnsi="宋体"/>
          <w:sz w:val="24"/>
          <w:szCs w:val="24"/>
        </w:rPr>
      </w:pPr>
      <w:r>
        <w:rPr>
          <w:rFonts w:hint="eastAsia" w:ascii="宋体" w:hAnsi="宋体"/>
          <w:sz w:val="24"/>
          <w:szCs w:val="24"/>
        </w:rPr>
        <w:t>成交供应商免费提供服装的运输、发放、调换等一系列售后服务</w:t>
      </w:r>
      <w:r>
        <w:rPr>
          <w:rFonts w:hint="eastAsia" w:ascii="宋体" w:hAnsi="宋体"/>
          <w:sz w:val="24"/>
          <w:szCs w:val="24"/>
          <w:lang w:eastAsia="zh-CN"/>
        </w:rPr>
        <w:t>（</w:t>
      </w:r>
      <w:r>
        <w:rPr>
          <w:rFonts w:hint="eastAsia" w:ascii="宋体" w:hAnsi="宋体"/>
          <w:sz w:val="24"/>
          <w:szCs w:val="24"/>
          <w:lang w:val="en-US" w:eastAsia="zh-CN"/>
        </w:rPr>
        <w:t>包含不同校区的货物运送</w:t>
      </w:r>
      <w:r>
        <w:rPr>
          <w:rFonts w:hint="eastAsia" w:ascii="宋体" w:hAnsi="宋体"/>
          <w:sz w:val="24"/>
          <w:szCs w:val="24"/>
          <w:lang w:eastAsia="zh-CN"/>
        </w:rPr>
        <w:t>）</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产品交货时，采购方有权对成交供应商送交的所有货物（产品）进行抽检，将由采购方指定的第三方检测机构抽检（检测费用由成交供应商承担），如抽检样品（不少于300件）不合格率超过5%，采购方有权拒收货物、拒付合同价款，并追究成交供应商的违约责任。</w:t>
      </w:r>
    </w:p>
    <w:p>
      <w:pPr>
        <w:spacing w:line="600" w:lineRule="exact"/>
        <w:ind w:firstLine="482" w:firstLineChars="200"/>
        <w:rPr>
          <w:rFonts w:ascii="宋体" w:hAnsi="宋体"/>
          <w:b/>
          <w:sz w:val="24"/>
          <w:szCs w:val="24"/>
        </w:rPr>
      </w:pPr>
      <w:r>
        <w:rPr>
          <w:rFonts w:hint="eastAsia" w:ascii="宋体" w:hAnsi="宋体"/>
          <w:b/>
          <w:sz w:val="24"/>
          <w:szCs w:val="24"/>
        </w:rPr>
        <w:t>八、学校无形资产使用费</w:t>
      </w:r>
    </w:p>
    <w:p>
      <w:pPr>
        <w:spacing w:line="600" w:lineRule="exact"/>
        <w:ind w:firstLine="480" w:firstLineChars="200"/>
        <w:rPr>
          <w:rFonts w:hint="eastAsia" w:ascii="宋体" w:hAnsi="宋体"/>
          <w:sz w:val="24"/>
          <w:szCs w:val="24"/>
        </w:rPr>
      </w:pPr>
      <w:r>
        <w:rPr>
          <w:rFonts w:hint="eastAsia" w:ascii="宋体" w:hAnsi="宋体"/>
          <w:sz w:val="24"/>
          <w:szCs w:val="24"/>
        </w:rPr>
        <w:t>成交供应商利用学校名称、校徽等无形资产仅限用于制作本项目文化衫，不得擅自另作他用。</w:t>
      </w:r>
    </w:p>
    <w:p>
      <w:pPr>
        <w:spacing w:line="600" w:lineRule="exact"/>
        <w:ind w:firstLine="482" w:firstLineChars="200"/>
        <w:rPr>
          <w:rFonts w:ascii="宋体" w:hAnsi="宋体"/>
          <w:b/>
          <w:sz w:val="24"/>
          <w:szCs w:val="24"/>
        </w:rPr>
      </w:pPr>
      <w:r>
        <w:rPr>
          <w:rFonts w:hint="eastAsia" w:ascii="宋体" w:hAnsi="宋体"/>
          <w:b/>
          <w:sz w:val="24"/>
          <w:szCs w:val="24"/>
        </w:rPr>
        <w:t>九、服装交付数量、时间与验收</w:t>
      </w:r>
    </w:p>
    <w:p>
      <w:pPr>
        <w:spacing w:line="6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本次需要文化衫（12</w:t>
      </w:r>
      <w:r>
        <w:rPr>
          <w:rFonts w:hint="eastAsia" w:ascii="宋体" w:hAnsi="宋体" w:eastAsia="宋体" w:cs="Times New Roman"/>
          <w:sz w:val="24"/>
          <w:szCs w:val="24"/>
          <w:lang w:val="en-US" w:eastAsia="zh-CN"/>
        </w:rPr>
        <w:t>900</w:t>
      </w:r>
      <w:r>
        <w:rPr>
          <w:rFonts w:hint="eastAsia" w:ascii="宋体" w:hAnsi="宋体" w:eastAsia="宋体" w:cs="Times New Roman"/>
          <w:sz w:val="24"/>
          <w:szCs w:val="24"/>
        </w:rPr>
        <w:t>）件。其中短袖</w:t>
      </w:r>
      <w:r>
        <w:rPr>
          <w:rFonts w:hint="eastAsia" w:ascii="宋体" w:hAnsi="宋体" w:eastAsia="宋体" w:cs="Times New Roman"/>
          <w:sz w:val="24"/>
          <w:szCs w:val="24"/>
          <w:lang w:val="en-US" w:eastAsia="zh-CN"/>
        </w:rPr>
        <w:t>6570</w:t>
      </w:r>
      <w:r>
        <w:rPr>
          <w:rFonts w:hint="eastAsia" w:ascii="宋体" w:hAnsi="宋体" w:eastAsia="宋体" w:cs="Times New Roman"/>
          <w:sz w:val="24"/>
          <w:szCs w:val="24"/>
        </w:rPr>
        <w:t>件，202</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年5月20日前交货；长袖6</w:t>
      </w:r>
      <w:r>
        <w:rPr>
          <w:rFonts w:hint="eastAsia" w:ascii="宋体" w:hAnsi="宋体" w:eastAsia="宋体" w:cs="Times New Roman"/>
          <w:sz w:val="24"/>
          <w:szCs w:val="24"/>
          <w:lang w:val="en-US" w:eastAsia="zh-CN"/>
        </w:rPr>
        <w:t>330</w:t>
      </w:r>
      <w:r>
        <w:rPr>
          <w:rFonts w:hint="eastAsia" w:ascii="宋体" w:hAnsi="宋体" w:eastAsia="宋体" w:cs="Times New Roman"/>
          <w:sz w:val="24"/>
          <w:szCs w:val="24"/>
        </w:rPr>
        <w:t>件，202</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年9月</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日前交货。（交货时间原则上按采购方要求执行。）</w:t>
      </w:r>
    </w:p>
    <w:p>
      <w:pPr>
        <w:spacing w:line="600" w:lineRule="exact"/>
        <w:ind w:firstLine="480" w:firstLineChars="200"/>
        <w:rPr>
          <w:rFonts w:ascii="宋体" w:hAnsi="宋体"/>
          <w:sz w:val="24"/>
          <w:szCs w:val="24"/>
        </w:rPr>
      </w:pPr>
      <w:r>
        <w:rPr>
          <w:rFonts w:hint="eastAsia" w:ascii="宋体" w:hAnsi="宋体"/>
          <w:sz w:val="24"/>
          <w:szCs w:val="24"/>
        </w:rPr>
        <w:t>具体的男女服装数量、各尺码服装数量，应在成交后按照采购人给出的实际数量制作。</w:t>
      </w:r>
    </w:p>
    <w:p>
      <w:pPr>
        <w:spacing w:line="600" w:lineRule="exact"/>
        <w:ind w:firstLine="480" w:firstLineChars="200"/>
        <w:rPr>
          <w:rFonts w:ascii="宋体" w:hAnsi="宋体"/>
          <w:sz w:val="24"/>
          <w:szCs w:val="24"/>
        </w:rPr>
      </w:pPr>
      <w:r>
        <w:rPr>
          <w:rFonts w:hint="eastAsia" w:ascii="宋体" w:hAnsi="宋体"/>
          <w:sz w:val="24"/>
          <w:szCs w:val="24"/>
        </w:rPr>
        <w:t>在</w:t>
      </w:r>
      <w:r>
        <w:rPr>
          <w:rFonts w:ascii="宋体" w:hAnsi="宋体"/>
          <w:sz w:val="24"/>
          <w:szCs w:val="24"/>
        </w:rPr>
        <w:t>生产</w:t>
      </w:r>
      <w:r>
        <w:rPr>
          <w:rFonts w:hint="eastAsia" w:ascii="宋体" w:hAnsi="宋体"/>
          <w:sz w:val="24"/>
          <w:szCs w:val="24"/>
        </w:rPr>
        <w:t>出</w:t>
      </w:r>
      <w:r>
        <w:rPr>
          <w:rFonts w:ascii="宋体" w:hAnsi="宋体"/>
          <w:sz w:val="24"/>
          <w:szCs w:val="24"/>
        </w:rPr>
        <w:t>第一件成品</w:t>
      </w:r>
      <w:r>
        <w:rPr>
          <w:rFonts w:hint="eastAsia" w:ascii="宋体" w:hAnsi="宋体"/>
          <w:sz w:val="24"/>
          <w:szCs w:val="24"/>
        </w:rPr>
        <w:t>时</w:t>
      </w:r>
      <w:r>
        <w:rPr>
          <w:rFonts w:ascii="宋体" w:hAnsi="宋体"/>
          <w:sz w:val="24"/>
          <w:szCs w:val="24"/>
        </w:rPr>
        <w:t>需与采购</w:t>
      </w:r>
      <w:r>
        <w:rPr>
          <w:rFonts w:hint="eastAsia" w:ascii="宋体" w:hAnsi="宋体"/>
          <w:sz w:val="24"/>
          <w:szCs w:val="24"/>
        </w:rPr>
        <w:t>方联系，经采购方</w:t>
      </w:r>
      <w:r>
        <w:rPr>
          <w:rFonts w:ascii="宋体" w:hAnsi="宋体"/>
          <w:sz w:val="24"/>
          <w:szCs w:val="24"/>
        </w:rPr>
        <w:t>查看</w:t>
      </w:r>
      <w:r>
        <w:rPr>
          <w:rFonts w:hint="eastAsia" w:ascii="宋体" w:hAnsi="宋体"/>
          <w:sz w:val="24"/>
          <w:szCs w:val="24"/>
        </w:rPr>
        <w:t>并</w:t>
      </w:r>
      <w:r>
        <w:rPr>
          <w:rFonts w:ascii="宋体" w:hAnsi="宋体"/>
          <w:sz w:val="24"/>
          <w:szCs w:val="24"/>
        </w:rPr>
        <w:t>确认</w:t>
      </w:r>
      <w:r>
        <w:rPr>
          <w:rFonts w:hint="eastAsia" w:ascii="宋体" w:hAnsi="宋体"/>
          <w:sz w:val="24"/>
          <w:szCs w:val="24"/>
        </w:rPr>
        <w:t>成品样式</w:t>
      </w:r>
      <w:r>
        <w:rPr>
          <w:rFonts w:ascii="宋体" w:hAnsi="宋体"/>
          <w:sz w:val="24"/>
          <w:szCs w:val="24"/>
        </w:rPr>
        <w:t>无误</w:t>
      </w:r>
      <w:r>
        <w:rPr>
          <w:rFonts w:hint="eastAsia" w:ascii="宋体" w:hAnsi="宋体"/>
          <w:sz w:val="24"/>
          <w:szCs w:val="24"/>
        </w:rPr>
        <w:t>后</w:t>
      </w:r>
      <w:r>
        <w:rPr>
          <w:rFonts w:ascii="宋体" w:hAnsi="宋体"/>
          <w:sz w:val="24"/>
          <w:szCs w:val="24"/>
        </w:rPr>
        <w:t>，才可进行批量制作。</w:t>
      </w:r>
    </w:p>
    <w:p>
      <w:pPr>
        <w:spacing w:line="600" w:lineRule="exact"/>
        <w:ind w:firstLine="480" w:firstLineChars="200"/>
        <w:rPr>
          <w:rFonts w:ascii="宋体" w:hAnsi="宋体"/>
          <w:sz w:val="24"/>
          <w:szCs w:val="24"/>
        </w:rPr>
      </w:pPr>
      <w:r>
        <w:rPr>
          <w:rFonts w:hint="eastAsia" w:ascii="宋体" w:hAnsi="宋体"/>
          <w:sz w:val="24"/>
          <w:szCs w:val="24"/>
        </w:rPr>
        <w:t>成交供应商交货前，应推荐不少于两家国家认可的检测机构，由采购方选定其中一家，对货物进行抽样检测，检测费用由成交供应商承担。若货物材质、款式等不符合技术要求，采购方有权拒收货物，由成交供应商负责回收、重制同一批次服装。</w:t>
      </w:r>
    </w:p>
    <w:p>
      <w:pPr>
        <w:spacing w:line="600" w:lineRule="exact"/>
        <w:ind w:firstLine="482" w:firstLineChars="200"/>
        <w:rPr>
          <w:rFonts w:ascii="宋体" w:hAnsi="宋体"/>
          <w:b/>
          <w:sz w:val="24"/>
          <w:szCs w:val="24"/>
        </w:rPr>
      </w:pPr>
      <w:r>
        <w:rPr>
          <w:rFonts w:hint="eastAsia" w:ascii="宋体" w:hAnsi="宋体"/>
          <w:b/>
          <w:sz w:val="24"/>
          <w:szCs w:val="24"/>
        </w:rPr>
        <w:t>十、付款方式及要求</w:t>
      </w:r>
    </w:p>
    <w:p>
      <w:pPr>
        <w:spacing w:line="600" w:lineRule="exact"/>
        <w:ind w:firstLine="480" w:firstLineChars="200"/>
        <w:rPr>
          <w:rFonts w:ascii="宋体" w:hAnsi="宋体"/>
          <w:sz w:val="24"/>
          <w:szCs w:val="24"/>
        </w:rPr>
      </w:pPr>
      <w:r>
        <w:rPr>
          <w:rFonts w:hint="eastAsia" w:ascii="宋体" w:hAnsi="宋体"/>
          <w:sz w:val="24"/>
          <w:szCs w:val="24"/>
        </w:rPr>
        <w:t>在短袖文化衫供货并发放完成，且无任何质量和服务问题后支付短袖</w:t>
      </w:r>
      <w:r>
        <w:rPr>
          <w:rFonts w:ascii="宋体" w:hAnsi="宋体"/>
          <w:sz w:val="24"/>
          <w:szCs w:val="24"/>
        </w:rPr>
        <w:t>文化衫货款</w:t>
      </w:r>
      <w:r>
        <w:rPr>
          <w:rFonts w:hint="eastAsia" w:ascii="宋体" w:hAnsi="宋体"/>
          <w:sz w:val="24"/>
          <w:szCs w:val="24"/>
        </w:rPr>
        <w:t>。长袖文化衫供货并发放完成，且无任何质量和服务问题后支付剩余尾款。</w:t>
      </w:r>
    </w:p>
    <w:p>
      <w:pPr>
        <w:spacing w:line="600" w:lineRule="exact"/>
        <w:ind w:firstLine="482" w:firstLineChars="200"/>
        <w:rPr>
          <w:rFonts w:ascii="宋体" w:hAnsi="宋体"/>
          <w:b/>
          <w:sz w:val="24"/>
          <w:szCs w:val="24"/>
        </w:rPr>
      </w:pPr>
      <w:r>
        <w:rPr>
          <w:rFonts w:hint="eastAsia" w:ascii="宋体" w:hAnsi="宋体"/>
          <w:b/>
          <w:sz w:val="24"/>
          <w:szCs w:val="24"/>
        </w:rPr>
        <w:t>十一、样品</w:t>
      </w:r>
    </w:p>
    <w:p>
      <w:pPr>
        <w:spacing w:line="600" w:lineRule="exact"/>
        <w:ind w:firstLine="480" w:firstLineChars="200"/>
        <w:rPr>
          <w:rFonts w:ascii="宋体" w:hAnsi="宋体"/>
          <w:sz w:val="24"/>
          <w:szCs w:val="24"/>
        </w:rPr>
      </w:pPr>
      <w:r>
        <w:rPr>
          <w:rFonts w:hint="eastAsia" w:ascii="宋体" w:hAnsi="宋体"/>
          <w:sz w:val="24"/>
          <w:szCs w:val="24"/>
        </w:rPr>
        <w:t>1.样品要求</w:t>
      </w:r>
    </w:p>
    <w:p>
      <w:pPr>
        <w:spacing w:line="600" w:lineRule="exact"/>
        <w:ind w:firstLine="480" w:firstLineChars="200"/>
        <w:rPr>
          <w:rFonts w:ascii="宋体" w:hAnsi="宋体"/>
          <w:sz w:val="24"/>
          <w:szCs w:val="24"/>
        </w:rPr>
      </w:pPr>
      <w:r>
        <w:rPr>
          <w:rFonts w:hint="eastAsia" w:ascii="宋体" w:hAnsi="宋体"/>
          <w:sz w:val="24"/>
          <w:szCs w:val="24"/>
        </w:rPr>
        <w:t>提供短袖圆领白色T恤衫、长袖圆领白色T恤衫、包装袋各1件作为样品，样品需带有印图（图案、样式无要求）。供应商应将样品以不透明的方式单独封装，在提交响应文件时一同递交。</w:t>
      </w:r>
    </w:p>
    <w:p>
      <w:pPr>
        <w:spacing w:line="600" w:lineRule="exact"/>
        <w:ind w:firstLine="480" w:firstLineChars="200"/>
        <w:rPr>
          <w:rFonts w:ascii="宋体" w:hAnsi="宋体"/>
          <w:sz w:val="24"/>
          <w:szCs w:val="24"/>
        </w:rPr>
      </w:pPr>
      <w:r>
        <w:rPr>
          <w:rFonts w:hint="eastAsia" w:ascii="宋体" w:hAnsi="宋体"/>
          <w:sz w:val="24"/>
          <w:szCs w:val="24"/>
        </w:rPr>
        <w:t>成交方的样品将被采购方封存，并作为履约验收的依据。</w:t>
      </w:r>
    </w:p>
    <w:p>
      <w:pPr>
        <w:spacing w:line="600" w:lineRule="exact"/>
        <w:ind w:firstLine="480" w:firstLineChars="200"/>
        <w:rPr>
          <w:rFonts w:ascii="宋体" w:hAnsi="宋体"/>
          <w:sz w:val="24"/>
          <w:szCs w:val="24"/>
        </w:rPr>
      </w:pPr>
      <w:r>
        <w:rPr>
          <w:rFonts w:hint="eastAsia" w:ascii="宋体" w:hAnsi="宋体"/>
          <w:sz w:val="24"/>
          <w:szCs w:val="24"/>
        </w:rPr>
        <w:t>2.样品退还</w:t>
      </w:r>
    </w:p>
    <w:p>
      <w:pPr>
        <w:spacing w:line="600" w:lineRule="exact"/>
        <w:ind w:firstLine="480" w:firstLineChars="200"/>
        <w:rPr>
          <w:rFonts w:ascii="宋体" w:hAnsi="宋体"/>
          <w:sz w:val="24"/>
          <w:szCs w:val="24"/>
        </w:rPr>
      </w:pPr>
      <w:r>
        <w:rPr>
          <w:rFonts w:hint="eastAsia" w:ascii="宋体" w:hAnsi="宋体"/>
          <w:sz w:val="24"/>
          <w:szCs w:val="24"/>
        </w:rPr>
        <w:t>未成交供应商的样品退还时间：</w:t>
      </w:r>
      <w:r>
        <w:rPr>
          <w:rFonts w:hint="eastAsia" w:ascii="宋体" w:hAnsi="宋体"/>
          <w:sz w:val="24"/>
          <w:szCs w:val="24"/>
          <w:lang w:val="en-US" w:eastAsia="zh-CN"/>
        </w:rPr>
        <w:t>代理机构</w:t>
      </w:r>
      <w:r>
        <w:rPr>
          <w:rFonts w:hint="eastAsia" w:ascii="宋体" w:hAnsi="宋体"/>
          <w:sz w:val="24"/>
          <w:szCs w:val="24"/>
        </w:rPr>
        <w:t>另行通知。</w:t>
      </w:r>
    </w:p>
    <w:p>
      <w:pPr>
        <w:spacing w:line="600" w:lineRule="exact"/>
        <w:ind w:firstLine="480" w:firstLineChars="200"/>
        <w:rPr>
          <w:rFonts w:ascii="宋体" w:hAnsi="宋体"/>
          <w:sz w:val="24"/>
          <w:szCs w:val="24"/>
        </w:rPr>
      </w:pPr>
      <w:r>
        <w:rPr>
          <w:rFonts w:hint="eastAsia" w:ascii="宋体" w:hAnsi="宋体"/>
          <w:sz w:val="24"/>
          <w:szCs w:val="24"/>
        </w:rPr>
        <w:t>未成交供应商的样品退还地点：</w:t>
      </w:r>
      <w:r>
        <w:rPr>
          <w:rFonts w:hint="eastAsia" w:ascii="宋体" w:hAnsi="宋体"/>
          <w:sz w:val="24"/>
          <w:szCs w:val="24"/>
          <w:lang w:val="en-US" w:eastAsia="zh-CN"/>
        </w:rPr>
        <w:t>代理机构</w:t>
      </w:r>
      <w:r>
        <w:rPr>
          <w:rFonts w:hint="eastAsia" w:ascii="宋体" w:hAnsi="宋体"/>
          <w:sz w:val="24"/>
          <w:szCs w:val="24"/>
        </w:rPr>
        <w:t>另行通知。</w:t>
      </w:r>
    </w:p>
    <w:p>
      <w:pPr>
        <w:spacing w:line="600" w:lineRule="exact"/>
        <w:ind w:firstLine="480" w:firstLineChars="200"/>
        <w:rPr>
          <w:rFonts w:ascii="宋体" w:hAnsi="宋体"/>
          <w:sz w:val="24"/>
          <w:szCs w:val="24"/>
        </w:rPr>
      </w:pPr>
      <w:r>
        <w:rPr>
          <w:rFonts w:hint="eastAsia" w:ascii="宋体" w:hAnsi="宋体"/>
          <w:sz w:val="24"/>
          <w:szCs w:val="24"/>
        </w:rPr>
        <w:t>未成交供应商在办理样品退还时应携带授权书。</w:t>
      </w:r>
    </w:p>
    <w:p>
      <w:pPr>
        <w:spacing w:line="600" w:lineRule="exact"/>
        <w:ind w:firstLine="480" w:firstLineChars="200"/>
        <w:rPr>
          <w:rFonts w:ascii="宋体" w:hAnsi="宋体"/>
          <w:sz w:val="24"/>
          <w:szCs w:val="24"/>
        </w:rPr>
      </w:pPr>
      <w:r>
        <w:rPr>
          <w:rFonts w:hint="eastAsia" w:ascii="宋体" w:hAnsi="宋体"/>
          <w:sz w:val="24"/>
          <w:szCs w:val="24"/>
        </w:rPr>
        <w:t>供应商未在规定时间办理样品退还的，视为放弃领回，样品将由采购方进行处理。</w:t>
      </w:r>
    </w:p>
    <w:p>
      <w:pPr>
        <w:rPr>
          <w:rFonts w:hint="eastAsia" w:ascii="宋体" w:hAnsi="宋体"/>
          <w:sz w:val="24"/>
          <w:szCs w:val="24"/>
        </w:rPr>
      </w:pPr>
    </w:p>
    <w:p>
      <w:pPr>
        <w:spacing w:line="240" w:lineRule="auto"/>
        <w:jc w:val="center"/>
        <w:outlineLvl w:val="9"/>
        <w:rPr>
          <w:rFonts w:ascii="宋体" w:hAnsi="宋体"/>
          <w:b/>
          <w:sz w:val="36"/>
          <w:szCs w:val="36"/>
        </w:rPr>
      </w:pPr>
      <w:r>
        <w:rPr>
          <w:rFonts w:ascii="宋体" w:hAnsi="宋体"/>
          <w:b/>
          <w:sz w:val="36"/>
          <w:szCs w:val="36"/>
        </w:rPr>
        <w:br w:type="page"/>
      </w:r>
      <w:bookmarkStart w:id="665" w:name="_Toc29306"/>
      <w:bookmarkStart w:id="666" w:name="_Toc10792"/>
      <w:r>
        <w:rPr>
          <w:rFonts w:ascii="宋体" w:hAnsi="宋体"/>
          <w:b/>
          <w:sz w:val="36"/>
          <w:szCs w:val="36"/>
        </w:rPr>
        <w:t>第</w:t>
      </w:r>
      <w:r>
        <w:rPr>
          <w:rFonts w:hint="eastAsia" w:ascii="宋体" w:hAnsi="宋体"/>
          <w:b/>
          <w:sz w:val="36"/>
          <w:szCs w:val="36"/>
        </w:rPr>
        <w:t>五</w:t>
      </w:r>
      <w:r>
        <w:rPr>
          <w:rFonts w:ascii="宋体" w:hAnsi="宋体"/>
          <w:b/>
          <w:sz w:val="36"/>
          <w:szCs w:val="36"/>
        </w:rPr>
        <w:t xml:space="preserve">章  </w:t>
      </w:r>
      <w:bookmarkEnd w:id="665"/>
      <w:bookmarkEnd w:id="666"/>
      <w:r>
        <w:rPr>
          <w:rFonts w:hint="eastAsia" w:ascii="宋体" w:hAnsi="宋体"/>
          <w:b/>
          <w:sz w:val="36"/>
          <w:szCs w:val="36"/>
        </w:rPr>
        <w:t>拟签订的合同草案</w:t>
      </w:r>
    </w:p>
    <w:p>
      <w:pPr>
        <w:jc w:val="center"/>
        <w:rPr>
          <w:rFonts w:ascii="宋体" w:hAnsi="宋体"/>
        </w:rPr>
      </w:pPr>
      <w:r>
        <w:rPr>
          <w:rFonts w:hint="eastAsia" w:ascii="宋体" w:hAnsi="宋体"/>
        </w:rPr>
        <w:t>（供参考，以实际签订为准）</w:t>
      </w:r>
    </w:p>
    <w:p>
      <w:pPr>
        <w:snapToGrid w:val="0"/>
        <w:spacing w:before="119" w:line="326" w:lineRule="auto"/>
        <w:jc w:val="center"/>
        <w:rPr>
          <w:rFonts w:hint="eastAsia" w:ascii="宋体" w:hAnsi="宋体"/>
          <w:b/>
          <w:color w:val="000000"/>
          <w:kern w:val="0"/>
          <w:u w:val="none" w:color="000000"/>
        </w:rPr>
      </w:pPr>
      <w:bookmarkStart w:id="667" w:name="_Toc20502"/>
      <w:bookmarkStart w:id="668" w:name="_Toc27794"/>
      <w:r>
        <w:rPr>
          <w:rFonts w:ascii="宋体" w:hAnsi="宋体"/>
          <w:b/>
          <w:sz w:val="36"/>
          <w:szCs w:val="36"/>
        </w:rPr>
        <w:br w:type="page"/>
      </w:r>
      <w:r>
        <w:rPr>
          <w:rFonts w:hint="eastAsia" w:ascii="宋体" w:hAnsi="宋体"/>
          <w:color w:val="000000"/>
          <w:kern w:val="0"/>
          <w:u w:val="none" w:color="000000"/>
        </w:rPr>
        <w:t xml:space="preserve">                                </w:t>
      </w:r>
      <w:r>
        <w:rPr>
          <w:rFonts w:hint="eastAsia" w:ascii="宋体" w:hAnsi="宋体"/>
          <w:b/>
          <w:color w:val="000000"/>
          <w:kern w:val="0"/>
          <w:u w:val="none" w:color="000000"/>
        </w:rPr>
        <w:t>校内采购编号</w:t>
      </w:r>
      <w:r>
        <w:rPr>
          <w:rFonts w:ascii="宋体" w:hAnsi="宋体"/>
          <w:b/>
          <w:color w:val="000000"/>
          <w:kern w:val="0"/>
          <w:u w:val="none" w:color="000000"/>
        </w:rPr>
        <w:t>：</w:t>
      </w:r>
    </w:p>
    <w:p>
      <w:pPr>
        <w:widowControl/>
        <w:spacing w:line="425" w:lineRule="atLeast"/>
        <w:textAlignment w:val="baseline"/>
        <w:rPr>
          <w:rFonts w:hint="eastAsia" w:ascii="宋体" w:hAnsi="宋体"/>
          <w:color w:val="000000"/>
          <w:kern w:val="0"/>
          <w:u w:val="none" w:color="000000"/>
        </w:rPr>
      </w:pPr>
    </w:p>
    <w:p>
      <w:pPr>
        <w:jc w:val="center"/>
        <w:rPr>
          <w:rFonts w:hint="eastAsia" w:ascii="宋体" w:hAnsi="宋体"/>
          <w:color w:val="000000"/>
          <w:sz w:val="48"/>
          <w:szCs w:val="48"/>
        </w:rPr>
      </w:pPr>
    </w:p>
    <w:p>
      <w:pPr>
        <w:jc w:val="center"/>
        <w:rPr>
          <w:rFonts w:hint="eastAsia" w:ascii="宋体" w:hAnsi="宋体"/>
          <w:color w:val="000000"/>
          <w:sz w:val="48"/>
          <w:szCs w:val="48"/>
        </w:rPr>
      </w:pPr>
    </w:p>
    <w:p>
      <w:pPr>
        <w:jc w:val="center"/>
        <w:rPr>
          <w:rFonts w:ascii="宋体" w:hAnsi="宋体"/>
          <w:color w:val="000000"/>
          <w:sz w:val="48"/>
          <w:szCs w:val="48"/>
        </w:rPr>
      </w:pPr>
    </w:p>
    <w:p>
      <w:pPr>
        <w:jc w:val="center"/>
        <w:rPr>
          <w:rFonts w:hint="eastAsia" w:ascii="宋体" w:hAnsi="宋体"/>
          <w:color w:val="000000"/>
          <w:sz w:val="48"/>
          <w:szCs w:val="48"/>
        </w:rPr>
      </w:pPr>
      <w:r>
        <w:rPr>
          <w:rFonts w:ascii="宋体" w:hAnsi="宋体"/>
          <w:color w:val="000000"/>
          <w:sz w:val="48"/>
          <w:szCs w:val="48"/>
        </w:rPr>
        <w:t>采</w:t>
      </w:r>
      <w:r>
        <w:rPr>
          <w:rFonts w:hint="eastAsia" w:ascii="宋体" w:hAnsi="宋体"/>
          <w:color w:val="000000"/>
          <w:sz w:val="48"/>
          <w:szCs w:val="48"/>
        </w:rPr>
        <w:t xml:space="preserve"> </w:t>
      </w:r>
      <w:r>
        <w:rPr>
          <w:rFonts w:ascii="宋体" w:hAnsi="宋体"/>
          <w:color w:val="000000"/>
          <w:sz w:val="48"/>
          <w:szCs w:val="48"/>
        </w:rPr>
        <w:t>购</w:t>
      </w:r>
      <w:r>
        <w:rPr>
          <w:rFonts w:hint="eastAsia" w:ascii="宋体" w:hAnsi="宋体"/>
          <w:color w:val="000000"/>
          <w:sz w:val="48"/>
          <w:szCs w:val="48"/>
        </w:rPr>
        <w:t xml:space="preserve"> </w:t>
      </w:r>
      <w:r>
        <w:rPr>
          <w:rFonts w:ascii="宋体" w:hAnsi="宋体"/>
          <w:color w:val="000000"/>
          <w:sz w:val="48"/>
          <w:szCs w:val="48"/>
        </w:rPr>
        <w:t>合</w:t>
      </w:r>
      <w:r>
        <w:rPr>
          <w:rFonts w:hint="eastAsia" w:ascii="宋体" w:hAnsi="宋体"/>
          <w:color w:val="000000"/>
          <w:sz w:val="48"/>
          <w:szCs w:val="48"/>
        </w:rPr>
        <w:t xml:space="preserve"> </w:t>
      </w:r>
      <w:r>
        <w:rPr>
          <w:rFonts w:ascii="宋体" w:hAnsi="宋体"/>
          <w:color w:val="000000"/>
          <w:sz w:val="48"/>
          <w:szCs w:val="48"/>
        </w:rPr>
        <w:t>同</w:t>
      </w:r>
    </w:p>
    <w:p>
      <w:pPr>
        <w:widowControl/>
        <w:snapToGrid w:val="0"/>
        <w:spacing w:before="238" w:after="119" w:line="304" w:lineRule="auto"/>
        <w:ind w:right="480"/>
        <w:textAlignment w:val="baseline"/>
        <w:rPr>
          <w:rFonts w:hint="eastAsia" w:ascii="宋体" w:hAnsi="宋体"/>
          <w:color w:val="000000"/>
          <w:kern w:val="0"/>
          <w:sz w:val="24"/>
          <w:u w:val="none" w:color="000000"/>
        </w:rPr>
      </w:pPr>
    </w:p>
    <w:p>
      <w:pPr>
        <w:widowControl/>
        <w:snapToGrid w:val="0"/>
        <w:spacing w:before="238" w:after="119" w:line="304" w:lineRule="auto"/>
        <w:ind w:right="120"/>
        <w:jc w:val="right"/>
        <w:textAlignment w:val="baseline"/>
        <w:rPr>
          <w:rFonts w:ascii="宋体" w:hAnsi="宋体"/>
          <w:b/>
          <w:color w:val="000000"/>
          <w:kern w:val="0"/>
          <w:sz w:val="31"/>
          <w:u w:val="none" w:color="000000"/>
        </w:rPr>
      </w:pPr>
      <w:r>
        <w:rPr>
          <w:rFonts w:ascii="宋体" w:hAnsi="宋体"/>
          <w:color w:val="000000"/>
          <w:kern w:val="0"/>
          <w:sz w:val="24"/>
          <w:u w:val="none" w:color="000000"/>
        </w:rPr>
        <w:t xml:space="preserve">              </w:t>
      </w:r>
    </w:p>
    <w:p>
      <w:pPr>
        <w:widowControl/>
        <w:snapToGrid w:val="0"/>
        <w:spacing w:before="238" w:after="119" w:line="292" w:lineRule="auto"/>
        <w:ind w:left="6"/>
        <w:jc w:val="center"/>
        <w:textAlignment w:val="baseline"/>
        <w:rPr>
          <w:rFonts w:ascii="宋体" w:hAnsi="宋体"/>
          <w:b/>
          <w:color w:val="000000"/>
          <w:kern w:val="0"/>
          <w:szCs w:val="21"/>
          <w:u w:val="none" w:color="000000"/>
        </w:rPr>
      </w:pPr>
      <w:r>
        <w:rPr>
          <w:rFonts w:ascii="宋体" w:hAnsi="宋体"/>
          <w:color w:val="000000"/>
          <w:kern w:val="0"/>
          <w:sz w:val="24"/>
          <w:u w:val="none" w:color="000000"/>
        </w:rPr>
        <w:t xml:space="preserve">                                    </w:t>
      </w:r>
      <w:r>
        <w:rPr>
          <w:rFonts w:ascii="宋体" w:hAnsi="宋体"/>
          <w:color w:val="000000"/>
          <w:kern w:val="0"/>
          <w:szCs w:val="21"/>
          <w:u w:val="none" w:color="000000"/>
        </w:rPr>
        <w:t xml:space="preserve"> </w:t>
      </w:r>
    </w:p>
    <w:p>
      <w:pPr>
        <w:snapToGrid w:val="0"/>
        <w:spacing w:before="119" w:line="272" w:lineRule="atLeast"/>
        <w:ind w:firstLine="2560" w:firstLineChars="800"/>
        <w:textAlignment w:val="baseline"/>
        <w:rPr>
          <w:rFonts w:ascii="宋体" w:hAnsi="宋体"/>
          <w:color w:val="000000"/>
          <w:spacing w:val="20"/>
          <w:kern w:val="0"/>
          <w:sz w:val="28"/>
          <w:szCs w:val="28"/>
          <w:u w:val="single"/>
        </w:rPr>
      </w:pPr>
      <w:r>
        <w:rPr>
          <w:rFonts w:hint="eastAsia" w:ascii="宋体" w:hAnsi="宋体"/>
          <w:color w:val="000000"/>
          <w:spacing w:val="20"/>
          <w:kern w:val="0"/>
          <w:sz w:val="28"/>
          <w:szCs w:val="28"/>
          <w:u w:val="none" w:color="000000"/>
        </w:rPr>
        <w:t>项目名称</w:t>
      </w:r>
      <w:r>
        <w:rPr>
          <w:rFonts w:ascii="宋体" w:hAnsi="宋体"/>
          <w:color w:val="000000"/>
          <w:spacing w:val="20"/>
          <w:kern w:val="0"/>
          <w:sz w:val="28"/>
          <w:szCs w:val="28"/>
          <w:u w:val="none" w:color="000000"/>
        </w:rPr>
        <w:t>：</w:t>
      </w:r>
      <w:r>
        <w:rPr>
          <w:rFonts w:hint="eastAsia" w:ascii="宋体" w:hAnsi="宋体"/>
          <w:color w:val="000000"/>
          <w:spacing w:val="20"/>
          <w:kern w:val="0"/>
          <w:sz w:val="28"/>
          <w:szCs w:val="28"/>
          <w:u w:val="single"/>
        </w:rPr>
        <w:t>首都师范大学教育基金会</w:t>
      </w:r>
    </w:p>
    <w:p>
      <w:pPr>
        <w:snapToGrid w:val="0"/>
        <w:spacing w:before="119" w:line="272" w:lineRule="atLeast"/>
        <w:ind w:firstLine="4160" w:firstLineChars="1300"/>
        <w:textAlignment w:val="baseline"/>
        <w:rPr>
          <w:rFonts w:ascii="宋体" w:hAnsi="宋体"/>
          <w:color w:val="000000"/>
          <w:spacing w:val="20"/>
          <w:kern w:val="0"/>
          <w:sz w:val="28"/>
          <w:szCs w:val="28"/>
          <w:u w:val="none" w:color="000000"/>
        </w:rPr>
      </w:pPr>
      <w:r>
        <w:rPr>
          <w:rFonts w:hint="eastAsia" w:ascii="宋体" w:hAnsi="宋体"/>
          <w:color w:val="000000"/>
          <w:spacing w:val="20"/>
          <w:kern w:val="0"/>
          <w:sz w:val="28"/>
          <w:szCs w:val="28"/>
          <w:u w:val="single"/>
        </w:rPr>
        <w:t>202</w:t>
      </w:r>
      <w:r>
        <w:rPr>
          <w:rFonts w:hint="eastAsia" w:ascii="宋体" w:hAnsi="宋体"/>
          <w:color w:val="000000"/>
          <w:spacing w:val="20"/>
          <w:kern w:val="0"/>
          <w:sz w:val="28"/>
          <w:szCs w:val="28"/>
          <w:u w:val="single"/>
          <w:lang w:val="en-US" w:eastAsia="zh-CN"/>
        </w:rPr>
        <w:t>3</w:t>
      </w:r>
      <w:r>
        <w:rPr>
          <w:rFonts w:hint="eastAsia" w:ascii="宋体" w:hAnsi="宋体"/>
          <w:color w:val="000000"/>
          <w:spacing w:val="20"/>
          <w:kern w:val="0"/>
          <w:sz w:val="28"/>
          <w:szCs w:val="28"/>
          <w:u w:val="single"/>
        </w:rPr>
        <w:t>年校园文化衫采购项目</w:t>
      </w:r>
    </w:p>
    <w:p>
      <w:pPr>
        <w:snapToGrid w:val="0"/>
        <w:spacing w:before="119" w:line="272" w:lineRule="atLeast"/>
        <w:textAlignment w:val="baseline"/>
        <w:rPr>
          <w:rFonts w:hint="eastAsia" w:ascii="宋体" w:hAnsi="宋体"/>
          <w:color w:val="000000"/>
          <w:spacing w:val="20"/>
          <w:kern w:val="0"/>
          <w:sz w:val="28"/>
          <w:szCs w:val="28"/>
          <w:u w:val="none" w:color="000000"/>
        </w:rPr>
      </w:pPr>
      <w:r>
        <w:rPr>
          <w:rFonts w:hint="eastAsia" w:ascii="宋体" w:hAnsi="宋体"/>
          <w:color w:val="000000"/>
          <w:kern w:val="0"/>
          <w:sz w:val="28"/>
          <w:szCs w:val="28"/>
          <w:u w:val="none" w:color="000000"/>
        </w:rPr>
        <w:t xml:space="preserve"> </w:t>
      </w:r>
      <w:r>
        <w:rPr>
          <w:rFonts w:ascii="宋体" w:hAnsi="宋体"/>
          <w:color w:val="000000"/>
          <w:kern w:val="0"/>
          <w:sz w:val="28"/>
          <w:szCs w:val="28"/>
          <w:u w:val="none" w:color="000000"/>
        </w:rPr>
        <w:t xml:space="preserve">     </w:t>
      </w:r>
      <w:r>
        <w:rPr>
          <w:rFonts w:ascii="宋体" w:hAnsi="宋体"/>
          <w:color w:val="000000"/>
          <w:spacing w:val="20"/>
          <w:kern w:val="0"/>
          <w:sz w:val="28"/>
          <w:szCs w:val="28"/>
          <w:u w:val="none" w:color="000000"/>
        </w:rPr>
        <w:t xml:space="preserve"> </w:t>
      </w:r>
    </w:p>
    <w:p>
      <w:pPr>
        <w:snapToGrid w:val="0"/>
        <w:spacing w:before="119" w:line="272" w:lineRule="atLeast"/>
        <w:ind w:firstLine="2560" w:firstLineChars="800"/>
        <w:textAlignment w:val="baseline"/>
        <w:rPr>
          <w:rFonts w:hint="default" w:ascii="宋体" w:hAnsi="宋体" w:eastAsia="宋体"/>
          <w:color w:val="000000"/>
          <w:spacing w:val="20"/>
          <w:kern w:val="0"/>
          <w:sz w:val="28"/>
          <w:szCs w:val="28"/>
          <w:u w:val="none" w:color="000000"/>
          <w:lang w:val="en-US" w:eastAsia="zh-CN"/>
        </w:rPr>
      </w:pPr>
      <w:r>
        <w:rPr>
          <w:rFonts w:ascii="宋体" w:hAnsi="宋体"/>
          <w:color w:val="000000"/>
          <w:spacing w:val="20"/>
          <w:kern w:val="0"/>
          <w:sz w:val="28"/>
          <w:szCs w:val="28"/>
          <w:u w:val="none" w:color="000000"/>
        </w:rPr>
        <w:t>货物名称：</w:t>
      </w:r>
      <w:bookmarkStart w:id="669" w:name="_Hlk86769140"/>
      <w:r>
        <w:rPr>
          <w:rFonts w:hint="eastAsia" w:ascii="宋体" w:hAnsi="宋体"/>
          <w:color w:val="000000"/>
          <w:spacing w:val="20"/>
          <w:kern w:val="0"/>
          <w:sz w:val="28"/>
          <w:szCs w:val="28"/>
          <w:u w:val="single"/>
        </w:rPr>
        <w:t xml:space="preserve"> </w:t>
      </w:r>
      <w:r>
        <w:rPr>
          <w:rFonts w:hint="eastAsia" w:ascii="宋体" w:hAnsi="宋体"/>
          <w:color w:val="000000"/>
          <w:spacing w:val="20"/>
          <w:kern w:val="0"/>
          <w:sz w:val="28"/>
          <w:szCs w:val="28"/>
          <w:u w:val="single"/>
          <w:lang w:val="en-US" w:eastAsia="zh-CN"/>
        </w:rPr>
        <w:t xml:space="preserve">  </w:t>
      </w:r>
      <w:r>
        <w:rPr>
          <w:rFonts w:hint="eastAsia" w:ascii="宋体" w:hAnsi="宋体"/>
          <w:color w:val="000000"/>
          <w:spacing w:val="20"/>
          <w:kern w:val="0"/>
          <w:sz w:val="28"/>
          <w:szCs w:val="28"/>
          <w:u w:val="single"/>
        </w:rPr>
        <w:t xml:space="preserve">文化衫 </w:t>
      </w:r>
      <w:bookmarkEnd w:id="669"/>
      <w:r>
        <w:rPr>
          <w:rFonts w:hint="eastAsia" w:ascii="宋体" w:hAnsi="宋体"/>
          <w:color w:val="000000"/>
          <w:spacing w:val="20"/>
          <w:kern w:val="0"/>
          <w:sz w:val="28"/>
          <w:szCs w:val="28"/>
          <w:u w:val="single"/>
          <w:lang w:val="en-US" w:eastAsia="zh-CN"/>
        </w:rPr>
        <w:t xml:space="preserve">      </w:t>
      </w:r>
    </w:p>
    <w:p>
      <w:pPr>
        <w:snapToGrid w:val="0"/>
        <w:spacing w:before="119" w:line="272" w:lineRule="atLeast"/>
        <w:ind w:left="958"/>
        <w:textAlignment w:val="baseline"/>
        <w:rPr>
          <w:rFonts w:ascii="宋体" w:hAnsi="宋体"/>
          <w:color w:val="000000"/>
          <w:kern w:val="0"/>
          <w:sz w:val="28"/>
          <w:szCs w:val="28"/>
          <w:u w:val="none" w:color="000000"/>
        </w:rPr>
      </w:pPr>
    </w:p>
    <w:p>
      <w:pPr>
        <w:snapToGrid w:val="0"/>
        <w:spacing w:before="119" w:line="272" w:lineRule="atLeast"/>
        <w:textAlignment w:val="baseline"/>
        <w:rPr>
          <w:rFonts w:ascii="宋体" w:hAnsi="宋体"/>
          <w:color w:val="000000"/>
          <w:kern w:val="0"/>
          <w:sz w:val="28"/>
          <w:szCs w:val="28"/>
          <w:u w:val="none" w:color="000000"/>
        </w:rPr>
      </w:pPr>
    </w:p>
    <w:p>
      <w:pPr>
        <w:snapToGrid w:val="0"/>
        <w:spacing w:before="119" w:line="272" w:lineRule="atLeast"/>
        <w:textAlignment w:val="baseline"/>
        <w:rPr>
          <w:rFonts w:ascii="宋体" w:hAnsi="宋体"/>
          <w:color w:val="000000"/>
          <w:kern w:val="0"/>
          <w:sz w:val="28"/>
          <w:szCs w:val="28"/>
          <w:u w:val="none" w:color="000000"/>
        </w:rPr>
      </w:pPr>
    </w:p>
    <w:p>
      <w:pPr>
        <w:snapToGrid w:val="0"/>
        <w:spacing w:before="119" w:line="272" w:lineRule="atLeast"/>
        <w:ind w:left="958" w:firstLine="1680" w:firstLineChars="600"/>
        <w:textAlignment w:val="baseline"/>
        <w:rPr>
          <w:rFonts w:ascii="宋体" w:hAnsi="宋体"/>
          <w:color w:val="000000"/>
          <w:kern w:val="0"/>
          <w:sz w:val="28"/>
          <w:szCs w:val="28"/>
          <w:u w:val="none" w:color="000000"/>
        </w:rPr>
      </w:pPr>
      <w:r>
        <w:rPr>
          <w:rFonts w:ascii="宋体" w:hAnsi="宋体"/>
          <w:color w:val="000000"/>
          <w:kern w:val="0"/>
          <w:sz w:val="28"/>
          <w:szCs w:val="28"/>
          <w:u w:val="none" w:color="000000"/>
        </w:rPr>
        <w:t>买　　方：</w:t>
      </w:r>
      <w:r>
        <w:rPr>
          <w:rFonts w:hint="eastAsia" w:ascii="宋体" w:hAnsi="宋体"/>
          <w:color w:val="000000"/>
          <w:kern w:val="0"/>
          <w:sz w:val="28"/>
          <w:szCs w:val="28"/>
          <w:u w:val="single"/>
        </w:rPr>
        <w:t xml:space="preserve"> </w:t>
      </w:r>
      <w:r>
        <w:rPr>
          <w:rFonts w:ascii="宋体" w:hAnsi="宋体"/>
          <w:color w:val="000000"/>
          <w:kern w:val="0"/>
          <w:sz w:val="28"/>
          <w:szCs w:val="28"/>
          <w:u w:val="single"/>
        </w:rPr>
        <w:t xml:space="preserve">    </w:t>
      </w:r>
      <w:r>
        <w:rPr>
          <w:rFonts w:hint="eastAsia" w:ascii="宋体" w:hAnsi="宋体"/>
          <w:color w:val="000000"/>
          <w:kern w:val="0"/>
          <w:sz w:val="28"/>
          <w:szCs w:val="28"/>
          <w:u w:val="single" w:color="000000"/>
        </w:rPr>
        <w:t>首都师范大学教育</w:t>
      </w:r>
      <w:r>
        <w:rPr>
          <w:rFonts w:ascii="宋体" w:hAnsi="宋体"/>
          <w:color w:val="000000"/>
          <w:kern w:val="0"/>
          <w:sz w:val="28"/>
          <w:szCs w:val="28"/>
          <w:u w:val="single" w:color="000000"/>
        </w:rPr>
        <w:t>基金会</w:t>
      </w:r>
      <w:r>
        <w:rPr>
          <w:rFonts w:hint="eastAsia" w:ascii="宋体" w:hAnsi="宋体"/>
          <w:color w:val="000000"/>
          <w:kern w:val="0"/>
          <w:sz w:val="28"/>
          <w:szCs w:val="28"/>
          <w:u w:val="single" w:color="000000"/>
        </w:rPr>
        <w:t xml:space="preserve">    </w:t>
      </w:r>
    </w:p>
    <w:p>
      <w:pPr>
        <w:snapToGrid w:val="0"/>
        <w:spacing w:before="119" w:line="272" w:lineRule="atLeast"/>
        <w:ind w:left="958"/>
        <w:textAlignment w:val="baseline"/>
        <w:rPr>
          <w:rFonts w:ascii="宋体" w:hAnsi="宋体"/>
          <w:color w:val="000000"/>
          <w:kern w:val="0"/>
          <w:sz w:val="28"/>
          <w:szCs w:val="28"/>
          <w:u w:val="none" w:color="000000"/>
        </w:rPr>
      </w:pPr>
      <w:r>
        <w:rPr>
          <w:rFonts w:ascii="宋体" w:hAnsi="宋体"/>
          <w:color w:val="000000"/>
          <w:kern w:val="0"/>
          <w:sz w:val="28"/>
          <w:szCs w:val="28"/>
          <w:u w:val="none" w:color="000000"/>
        </w:rPr>
        <w:t xml:space="preserve">  </w:t>
      </w:r>
    </w:p>
    <w:p>
      <w:pPr>
        <w:snapToGrid w:val="0"/>
        <w:spacing w:before="119" w:line="272" w:lineRule="atLeast"/>
        <w:ind w:left="958" w:firstLine="1680" w:firstLineChars="600"/>
        <w:textAlignment w:val="baseline"/>
        <w:rPr>
          <w:rFonts w:ascii="宋体" w:hAnsi="宋体"/>
          <w:color w:val="000000"/>
          <w:kern w:val="0"/>
          <w:sz w:val="28"/>
          <w:szCs w:val="28"/>
          <w:u w:val="none" w:color="000000"/>
        </w:rPr>
      </w:pPr>
      <w:r>
        <w:rPr>
          <w:rFonts w:ascii="宋体" w:hAnsi="宋体"/>
          <w:color w:val="000000"/>
          <w:kern w:val="0"/>
          <w:sz w:val="28"/>
          <w:szCs w:val="28"/>
          <w:u w:val="none" w:color="000000"/>
        </w:rPr>
        <w:t>卖　　方：</w:t>
      </w:r>
      <w:r>
        <w:rPr>
          <w:rFonts w:ascii="宋体" w:hAnsi="宋体"/>
          <w:color w:val="000000"/>
          <w:kern w:val="0"/>
          <w:sz w:val="28"/>
          <w:szCs w:val="28"/>
          <w:u w:val="single" w:color="000000"/>
        </w:rPr>
        <w:t xml:space="preserve"> </w:t>
      </w:r>
      <w:r>
        <w:rPr>
          <w:rFonts w:hint="eastAsia" w:ascii="宋体" w:hAnsi="宋体"/>
          <w:color w:val="000000"/>
          <w:kern w:val="0"/>
          <w:sz w:val="28"/>
          <w:szCs w:val="28"/>
          <w:u w:val="single" w:color="000000"/>
        </w:rPr>
        <w:t xml:space="preserve">                              </w:t>
      </w:r>
    </w:p>
    <w:p>
      <w:pPr>
        <w:snapToGrid w:val="0"/>
        <w:spacing w:before="119" w:line="272" w:lineRule="atLeast"/>
        <w:textAlignment w:val="baseline"/>
        <w:rPr>
          <w:rFonts w:ascii="宋体" w:hAnsi="宋体"/>
          <w:color w:val="000000"/>
          <w:kern w:val="0"/>
          <w:sz w:val="28"/>
          <w:szCs w:val="28"/>
          <w:u w:val="none" w:color="000000"/>
        </w:rPr>
      </w:pPr>
      <w:r>
        <w:rPr>
          <w:rFonts w:ascii="宋体" w:hAnsi="宋体"/>
          <w:color w:val="000000"/>
          <w:kern w:val="0"/>
          <w:sz w:val="28"/>
          <w:szCs w:val="28"/>
          <w:u w:val="none" w:color="000000"/>
        </w:rPr>
        <w:t xml:space="preserve"> </w:t>
      </w:r>
    </w:p>
    <w:p>
      <w:pPr>
        <w:snapToGrid w:val="0"/>
        <w:spacing w:before="119" w:line="272" w:lineRule="atLeast"/>
        <w:ind w:left="958"/>
        <w:jc w:val="center"/>
        <w:textAlignment w:val="baseline"/>
        <w:rPr>
          <w:rFonts w:ascii="宋体" w:hAnsi="宋体"/>
          <w:color w:val="000000"/>
          <w:kern w:val="0"/>
          <w:sz w:val="28"/>
          <w:szCs w:val="28"/>
          <w:u w:val="none" w:color="000000"/>
        </w:rPr>
      </w:pPr>
    </w:p>
    <w:p>
      <w:pPr>
        <w:snapToGrid w:val="0"/>
        <w:spacing w:before="119" w:line="272" w:lineRule="atLeast"/>
        <w:ind w:left="958" w:leftChars="456" w:firstLine="2240" w:firstLineChars="800"/>
        <w:textAlignment w:val="baseline"/>
        <w:rPr>
          <w:rFonts w:hint="eastAsia" w:ascii="宋体" w:hAnsi="宋体"/>
          <w:color w:val="000000"/>
          <w:kern w:val="0"/>
          <w:sz w:val="28"/>
          <w:szCs w:val="28"/>
          <w:u w:val="single" w:color="000000"/>
        </w:rPr>
      </w:pPr>
      <w:r>
        <w:rPr>
          <w:rFonts w:ascii="宋体" w:hAnsi="宋体"/>
          <w:color w:val="000000"/>
          <w:kern w:val="0"/>
          <w:sz w:val="28"/>
          <w:szCs w:val="28"/>
          <w:u w:val="none" w:color="000000"/>
        </w:rPr>
        <w:t>签署日期：</w:t>
      </w:r>
      <w:r>
        <w:rPr>
          <w:rFonts w:ascii="宋体" w:hAnsi="宋体"/>
          <w:color w:val="000000"/>
          <w:kern w:val="0"/>
          <w:sz w:val="28"/>
          <w:szCs w:val="28"/>
          <w:u w:val="single" w:color="000000"/>
        </w:rPr>
        <w:t xml:space="preserve"> </w:t>
      </w:r>
      <w:r>
        <w:rPr>
          <w:rFonts w:hint="eastAsia" w:ascii="宋体" w:hAnsi="宋体"/>
          <w:color w:val="000000"/>
          <w:kern w:val="0"/>
          <w:sz w:val="28"/>
          <w:szCs w:val="28"/>
          <w:u w:val="single" w:color="000000"/>
        </w:rPr>
        <w:t xml:space="preserve">     </w:t>
      </w:r>
      <w:r>
        <w:rPr>
          <w:rFonts w:ascii="宋体" w:hAnsi="宋体"/>
          <w:color w:val="000000"/>
          <w:kern w:val="0"/>
          <w:sz w:val="28"/>
          <w:szCs w:val="28"/>
        </w:rPr>
        <w:t>年</w:t>
      </w:r>
      <w:r>
        <w:rPr>
          <w:rFonts w:hint="eastAsia" w:ascii="宋体" w:hAnsi="宋体"/>
          <w:color w:val="000000"/>
          <w:kern w:val="0"/>
          <w:sz w:val="28"/>
          <w:szCs w:val="28"/>
          <w:u w:val="single" w:color="000000"/>
        </w:rPr>
        <w:t xml:space="preserve">  </w:t>
      </w:r>
      <w:r>
        <w:rPr>
          <w:rFonts w:ascii="宋体" w:hAnsi="宋体"/>
          <w:color w:val="000000"/>
          <w:kern w:val="0"/>
          <w:sz w:val="28"/>
          <w:szCs w:val="28"/>
        </w:rPr>
        <w:t>月</w:t>
      </w:r>
      <w:r>
        <w:rPr>
          <w:rFonts w:hint="eastAsia" w:ascii="宋体" w:hAnsi="宋体"/>
          <w:color w:val="000000"/>
          <w:kern w:val="0"/>
          <w:sz w:val="28"/>
          <w:szCs w:val="28"/>
          <w:u w:val="single" w:color="000000"/>
        </w:rPr>
        <w:t xml:space="preserve">  </w:t>
      </w:r>
      <w:r>
        <w:rPr>
          <w:rFonts w:ascii="宋体" w:hAnsi="宋体"/>
          <w:color w:val="000000"/>
          <w:kern w:val="0"/>
          <w:sz w:val="28"/>
          <w:szCs w:val="28"/>
        </w:rPr>
        <w:t>日</w:t>
      </w:r>
    </w:p>
    <w:p>
      <w:pPr>
        <w:snapToGrid w:val="0"/>
        <w:spacing w:before="119" w:line="272" w:lineRule="atLeast"/>
        <w:ind w:firstLine="3528" w:firstLineChars="1260"/>
        <w:textAlignment w:val="baseline"/>
        <w:rPr>
          <w:rFonts w:ascii="宋体" w:hAnsi="宋体"/>
          <w:color w:val="000000"/>
          <w:kern w:val="0"/>
          <w:szCs w:val="21"/>
          <w:u w:val="none" w:color="000000"/>
        </w:rPr>
      </w:pPr>
      <w:r>
        <w:rPr>
          <w:rFonts w:hint="eastAsia" w:ascii="宋体" w:hAnsi="宋体"/>
          <w:color w:val="000000"/>
          <w:kern w:val="0"/>
          <w:sz w:val="28"/>
          <w:szCs w:val="28"/>
          <w:u w:val="none" w:color="000000"/>
        </w:rPr>
        <w:t>签署地点：</w:t>
      </w:r>
      <w:r>
        <w:rPr>
          <w:rFonts w:hint="eastAsia" w:ascii="宋体" w:hAnsi="宋体"/>
          <w:color w:val="000000"/>
          <w:kern w:val="0"/>
          <w:sz w:val="28"/>
          <w:szCs w:val="28"/>
        </w:rPr>
        <w:t>北京市海淀区</w:t>
      </w:r>
    </w:p>
    <w:p>
      <w:pPr>
        <w:snapToGrid w:val="0"/>
        <w:spacing w:before="119" w:line="289" w:lineRule="atLeast"/>
        <w:jc w:val="center"/>
        <w:textAlignment w:val="baseline"/>
        <w:rPr>
          <w:rFonts w:hint="eastAsia" w:ascii="宋体" w:hAnsi="宋体"/>
          <w:color w:val="000000"/>
          <w:kern w:val="0"/>
          <w:sz w:val="28"/>
          <w:szCs w:val="28"/>
          <w:u w:val="none" w:color="000000"/>
        </w:rPr>
      </w:pPr>
      <w:r>
        <w:rPr>
          <w:rFonts w:hint="eastAsia" w:ascii="宋体" w:hAnsi="宋体"/>
          <w:color w:val="000000"/>
          <w:kern w:val="0"/>
          <w:szCs w:val="21"/>
          <w:u w:val="none" w:color="000000"/>
        </w:rPr>
        <w:br w:type="page"/>
      </w:r>
      <w:r>
        <w:rPr>
          <w:rFonts w:ascii="宋体" w:hAnsi="宋体"/>
          <w:b/>
          <w:color w:val="000000"/>
          <w:kern w:val="0"/>
          <w:sz w:val="28"/>
          <w:szCs w:val="28"/>
          <w:u w:val="none" w:color="000000"/>
        </w:rPr>
        <w:t>合　　　同</w:t>
      </w:r>
    </w:p>
    <w:p>
      <w:pPr>
        <w:snapToGrid w:val="0"/>
        <w:spacing w:before="119" w:line="289" w:lineRule="atLeast"/>
        <w:textAlignment w:val="baseline"/>
        <w:rPr>
          <w:rFonts w:ascii="宋体" w:hAnsi="宋体"/>
          <w:color w:val="000000"/>
          <w:kern w:val="0"/>
          <w:u w:val="none" w:color="000000"/>
        </w:rPr>
      </w:pPr>
    </w:p>
    <w:p>
      <w:pPr>
        <w:snapToGrid w:val="0"/>
        <w:spacing w:before="119" w:line="476" w:lineRule="atLeast"/>
        <w:ind w:firstLine="719"/>
        <w:textAlignment w:val="baseline"/>
        <w:rPr>
          <w:rFonts w:ascii="宋体" w:hAnsi="宋体"/>
          <w:color w:val="000000"/>
          <w:kern w:val="0"/>
          <w:szCs w:val="21"/>
          <w:u w:val="none" w:color="000000"/>
        </w:rPr>
      </w:pPr>
      <w:r>
        <w:rPr>
          <w:rFonts w:hint="eastAsia" w:ascii="宋体" w:hAnsi="宋体"/>
          <w:color w:val="000000"/>
          <w:kern w:val="0"/>
          <w:szCs w:val="21"/>
          <w:u w:val="single" w:color="000000"/>
        </w:rPr>
        <w:t>首都师范大学教育基金会</w:t>
      </w:r>
      <w:r>
        <w:rPr>
          <w:rFonts w:ascii="宋体" w:hAnsi="宋体"/>
          <w:color w:val="000000"/>
          <w:kern w:val="0"/>
          <w:szCs w:val="21"/>
          <w:u w:val="single" w:color="000000"/>
        </w:rPr>
        <w:t xml:space="preserve"> </w:t>
      </w:r>
      <w:r>
        <w:rPr>
          <w:rFonts w:ascii="宋体" w:hAnsi="宋体"/>
          <w:color w:val="000000"/>
          <w:kern w:val="0"/>
          <w:szCs w:val="21"/>
          <w:u w:val="none" w:color="000000"/>
        </w:rPr>
        <w:t>(买方)</w:t>
      </w:r>
      <w:r>
        <w:rPr>
          <w:rFonts w:hint="eastAsia"/>
        </w:rPr>
        <w:t xml:space="preserve"> </w:t>
      </w:r>
      <w:r>
        <w:rPr>
          <w:rFonts w:hint="eastAsia" w:ascii="宋体" w:hAnsi="宋体"/>
          <w:color w:val="000000"/>
          <w:kern w:val="0"/>
          <w:szCs w:val="21"/>
          <w:u w:val="single" w:color="000000"/>
        </w:rPr>
        <w:t>首都师范大学教育基金会202</w:t>
      </w:r>
      <w:r>
        <w:rPr>
          <w:rFonts w:hint="eastAsia" w:ascii="宋体" w:hAnsi="宋体"/>
          <w:color w:val="000000"/>
          <w:kern w:val="0"/>
          <w:szCs w:val="21"/>
          <w:u w:val="single" w:color="000000"/>
          <w:lang w:val="en-US" w:eastAsia="zh-CN"/>
        </w:rPr>
        <w:t>3</w:t>
      </w:r>
      <w:r>
        <w:rPr>
          <w:rFonts w:hint="eastAsia" w:ascii="宋体" w:hAnsi="宋体"/>
          <w:color w:val="000000"/>
          <w:kern w:val="0"/>
          <w:szCs w:val="21"/>
          <w:u w:val="single" w:color="000000"/>
        </w:rPr>
        <w:t>年校园文化衫采购项目</w:t>
      </w:r>
      <w:r>
        <w:rPr>
          <w:rFonts w:ascii="宋体" w:hAnsi="宋体"/>
          <w:color w:val="000000"/>
          <w:kern w:val="0"/>
          <w:szCs w:val="21"/>
          <w:u w:val="none" w:color="000000"/>
        </w:rPr>
        <w:t>(项目名称)中所需</w:t>
      </w:r>
      <w:r>
        <w:rPr>
          <w:rFonts w:hint="eastAsia" w:ascii="宋体" w:hAnsi="宋体"/>
          <w:color w:val="000000"/>
          <w:kern w:val="0"/>
          <w:szCs w:val="21"/>
          <w:u w:val="single"/>
        </w:rPr>
        <w:t xml:space="preserve">   文化衫         </w:t>
      </w:r>
      <w:r>
        <w:rPr>
          <w:rFonts w:ascii="宋体" w:hAnsi="宋体"/>
          <w:color w:val="000000"/>
          <w:kern w:val="0"/>
          <w:szCs w:val="21"/>
          <w:u w:val="none" w:color="000000"/>
        </w:rPr>
        <w:t xml:space="preserve"> (货物名称)</w:t>
      </w:r>
      <w:r>
        <w:rPr>
          <w:rFonts w:hint="eastAsia" w:ascii="宋体" w:hAnsi="宋体"/>
          <w:color w:val="000000"/>
          <w:kern w:val="0"/>
          <w:szCs w:val="21"/>
          <w:u w:val="none" w:color="000000"/>
          <w:lang w:val="en-US" w:eastAsia="zh-CN"/>
        </w:rPr>
        <w:t>由</w:t>
      </w:r>
      <w:r>
        <w:rPr>
          <w:rFonts w:hint="eastAsia" w:ascii="宋体" w:hAnsi="宋体"/>
          <w:color w:val="000000"/>
          <w:kern w:val="0"/>
          <w:szCs w:val="21"/>
          <w:u w:val="none" w:color="000000"/>
        </w:rPr>
        <w:t>采购</w:t>
      </w:r>
      <w:r>
        <w:rPr>
          <w:rFonts w:ascii="宋体" w:hAnsi="宋体"/>
          <w:color w:val="000000"/>
          <w:kern w:val="0"/>
          <w:szCs w:val="21"/>
          <w:u w:val="none" w:color="000000"/>
        </w:rPr>
        <w:t>人以</w:t>
      </w:r>
      <w:r>
        <w:rPr>
          <w:rFonts w:hint="eastAsia" w:ascii="宋体" w:hAnsi="宋体"/>
          <w:color w:val="000000"/>
          <w:kern w:val="0"/>
          <w:szCs w:val="21"/>
          <w:u w:val="single"/>
          <w:lang w:val="en-US" w:eastAsia="zh-CN"/>
        </w:rPr>
        <w:t xml:space="preserve">         </w:t>
      </w:r>
      <w:r>
        <w:rPr>
          <w:rFonts w:ascii="宋体" w:hAnsi="宋体"/>
          <w:color w:val="000000"/>
          <w:kern w:val="0"/>
          <w:szCs w:val="21"/>
          <w:u w:val="none" w:color="000000"/>
        </w:rPr>
        <w:t>号</w:t>
      </w:r>
      <w:r>
        <w:rPr>
          <w:rFonts w:hint="eastAsia" w:ascii="宋体" w:hAnsi="宋体"/>
          <w:color w:val="000000"/>
          <w:kern w:val="0"/>
          <w:szCs w:val="21"/>
          <w:u w:val="none" w:color="000000"/>
        </w:rPr>
        <w:t>采购</w:t>
      </w:r>
      <w:r>
        <w:rPr>
          <w:rFonts w:ascii="宋体" w:hAnsi="宋体"/>
          <w:color w:val="000000"/>
          <w:kern w:val="0"/>
          <w:szCs w:val="21"/>
          <w:u w:val="none" w:color="000000"/>
        </w:rPr>
        <w:t>文件在国内公开</w:t>
      </w:r>
      <w:r>
        <w:rPr>
          <w:rFonts w:hint="eastAsia" w:ascii="宋体" w:hAnsi="宋体"/>
          <w:color w:val="000000"/>
          <w:kern w:val="0"/>
          <w:szCs w:val="21"/>
          <w:u w:val="none" w:color="000000"/>
        </w:rPr>
        <w:t>比选</w:t>
      </w:r>
      <w:r>
        <w:rPr>
          <w:rFonts w:ascii="宋体" w:hAnsi="宋体"/>
          <w:color w:val="000000"/>
          <w:kern w:val="0"/>
          <w:szCs w:val="21"/>
          <w:u w:val="none" w:color="000000"/>
        </w:rPr>
        <w:t>。经</w:t>
      </w:r>
      <w:r>
        <w:rPr>
          <w:rFonts w:hint="eastAsia" w:ascii="宋体" w:hAnsi="宋体"/>
          <w:color w:val="000000"/>
          <w:kern w:val="0"/>
          <w:szCs w:val="21"/>
          <w:u w:val="none" w:color="000000"/>
        </w:rPr>
        <w:t>评审</w:t>
      </w:r>
      <w:r>
        <w:rPr>
          <w:rFonts w:ascii="宋体" w:hAnsi="宋体"/>
          <w:color w:val="000000"/>
          <w:kern w:val="0"/>
          <w:szCs w:val="21"/>
          <w:u w:val="none" w:color="000000"/>
        </w:rPr>
        <w:t>委员会评定</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 xml:space="preserve">                </w:t>
      </w:r>
      <w:r>
        <w:rPr>
          <w:rFonts w:ascii="宋体" w:hAnsi="宋体"/>
          <w:color w:val="000000"/>
          <w:kern w:val="0"/>
          <w:szCs w:val="21"/>
          <w:u w:val="none" w:color="000000"/>
        </w:rPr>
        <w:t>(卖方)为</w:t>
      </w:r>
      <w:r>
        <w:rPr>
          <w:rFonts w:hint="eastAsia" w:ascii="宋体" w:hAnsi="宋体"/>
          <w:color w:val="000000"/>
          <w:kern w:val="0"/>
          <w:szCs w:val="21"/>
          <w:u w:val="none" w:color="000000"/>
        </w:rPr>
        <w:t>成交</w:t>
      </w:r>
      <w:r>
        <w:rPr>
          <w:rFonts w:ascii="宋体" w:hAnsi="宋体"/>
          <w:color w:val="000000"/>
          <w:kern w:val="0"/>
          <w:szCs w:val="21"/>
          <w:u w:val="none" w:color="000000"/>
        </w:rPr>
        <w:t>人。买、卖双方依据《中华人民共和国</w:t>
      </w:r>
      <w:r>
        <w:rPr>
          <w:rFonts w:hint="eastAsia" w:ascii="宋体" w:hAnsi="宋体"/>
          <w:color w:val="000000"/>
          <w:kern w:val="0"/>
          <w:szCs w:val="21"/>
          <w:u w:val="none" w:color="000000"/>
        </w:rPr>
        <w:t>民法典</w:t>
      </w:r>
      <w:r>
        <w:rPr>
          <w:rFonts w:ascii="宋体" w:hAnsi="宋体"/>
          <w:color w:val="000000"/>
          <w:kern w:val="0"/>
          <w:szCs w:val="21"/>
          <w:u w:val="none" w:color="000000"/>
        </w:rPr>
        <w:t>》，在平等自愿的基础上，同意按照下面的条款和条件，签署本合同。</w:t>
      </w:r>
    </w:p>
    <w:p>
      <w:pPr>
        <w:widowControl/>
        <w:numPr>
          <w:ilvl w:val="0"/>
          <w:numId w:val="12"/>
        </w:numPr>
        <w:snapToGrid w:val="0"/>
        <w:spacing w:before="238" w:line="419" w:lineRule="atLeast"/>
        <w:textAlignment w:val="baseline"/>
        <w:rPr>
          <w:rFonts w:hint="eastAsia" w:ascii="宋体" w:hAnsi="宋体"/>
          <w:b/>
          <w:color w:val="000000"/>
          <w:kern w:val="0"/>
          <w:szCs w:val="21"/>
          <w:u w:val="none" w:color="000000"/>
        </w:rPr>
      </w:pPr>
      <w:r>
        <w:rPr>
          <w:rFonts w:ascii="宋体" w:hAnsi="宋体"/>
          <w:b/>
          <w:color w:val="000000"/>
          <w:kern w:val="0"/>
          <w:szCs w:val="21"/>
          <w:u w:val="none" w:color="000000"/>
        </w:rPr>
        <w:t>合同文件</w:t>
      </w:r>
    </w:p>
    <w:p>
      <w:pPr>
        <w:snapToGrid w:val="0"/>
        <w:spacing w:before="238" w:line="419" w:lineRule="atLeast"/>
        <w:textAlignment w:val="baseline"/>
        <w:rPr>
          <w:rFonts w:hint="eastAsia" w:ascii="宋体" w:hAnsi="宋体"/>
          <w:color w:val="000000"/>
          <w:kern w:val="0"/>
          <w:szCs w:val="21"/>
          <w:u w:val="none" w:color="000000"/>
        </w:rPr>
      </w:pPr>
      <w:r>
        <w:rPr>
          <w:rFonts w:hint="eastAsia" w:ascii="宋体" w:hAnsi="宋体"/>
          <w:color w:val="000000"/>
          <w:kern w:val="0"/>
          <w:szCs w:val="21"/>
          <w:u w:val="none" w:color="000000"/>
        </w:rPr>
        <w:t xml:space="preserve">     下列文件构成本合同的组成部分，应该认为是一个整体，彼此相互解释，相互补充。组成合同的多个文件的优先支配地位的次序如下：</w:t>
      </w:r>
    </w:p>
    <w:p>
      <w:pPr>
        <w:snapToGrid w:val="0"/>
        <w:spacing w:before="119" w:line="419" w:lineRule="atLeast"/>
        <w:ind w:firstLine="538"/>
        <w:textAlignment w:val="baseline"/>
        <w:rPr>
          <w:rFonts w:ascii="宋体" w:hAnsi="宋体"/>
          <w:color w:val="000000"/>
          <w:kern w:val="0"/>
          <w:szCs w:val="21"/>
          <w:u w:val="none" w:color="000000"/>
        </w:rPr>
      </w:pPr>
      <w:r>
        <w:rPr>
          <w:rFonts w:ascii="宋体" w:hAnsi="宋体"/>
          <w:color w:val="000000"/>
          <w:kern w:val="0"/>
          <w:szCs w:val="21"/>
          <w:u w:val="none" w:color="000000"/>
        </w:rPr>
        <w:t>a.</w:t>
      </w:r>
      <w:r>
        <w:rPr>
          <w:rFonts w:ascii="宋体" w:hAnsi="宋体"/>
          <w:color w:val="000000"/>
          <w:kern w:val="0"/>
          <w:szCs w:val="21"/>
          <w:u w:val="none" w:color="000000"/>
        </w:rPr>
        <w:tab/>
      </w:r>
      <w:r>
        <w:rPr>
          <w:rFonts w:ascii="宋体" w:hAnsi="宋体"/>
          <w:color w:val="000000"/>
          <w:kern w:val="0"/>
          <w:szCs w:val="21"/>
          <w:u w:val="none" w:color="000000"/>
        </w:rPr>
        <w:t xml:space="preserve"> 本合同书　</w:t>
      </w:r>
    </w:p>
    <w:p>
      <w:pPr>
        <w:snapToGrid w:val="0"/>
        <w:spacing w:before="119" w:line="419" w:lineRule="atLeast"/>
        <w:ind w:firstLine="538"/>
        <w:textAlignment w:val="baseline"/>
        <w:rPr>
          <w:rFonts w:ascii="宋体" w:hAnsi="宋体"/>
          <w:color w:val="000000"/>
          <w:kern w:val="0"/>
          <w:szCs w:val="21"/>
          <w:u w:val="none" w:color="000000"/>
        </w:rPr>
      </w:pPr>
      <w:r>
        <w:rPr>
          <w:rFonts w:ascii="宋体" w:hAnsi="宋体"/>
          <w:color w:val="000000"/>
          <w:kern w:val="0"/>
          <w:szCs w:val="21"/>
          <w:u w:val="none" w:color="000000"/>
        </w:rPr>
        <w:t>b.</w:t>
      </w:r>
      <w:r>
        <w:rPr>
          <w:rFonts w:ascii="宋体" w:hAnsi="宋体"/>
          <w:color w:val="000000"/>
          <w:kern w:val="0"/>
          <w:szCs w:val="21"/>
          <w:u w:val="none" w:color="000000"/>
        </w:rPr>
        <w:tab/>
      </w:r>
      <w:r>
        <w:rPr>
          <w:rFonts w:ascii="宋体" w:hAnsi="宋体"/>
          <w:color w:val="000000"/>
          <w:kern w:val="0"/>
          <w:szCs w:val="21"/>
          <w:u w:val="none" w:color="000000"/>
        </w:rPr>
        <w:t xml:space="preserve"> </w:t>
      </w:r>
      <w:r>
        <w:rPr>
          <w:rFonts w:hint="eastAsia" w:ascii="宋体" w:hAnsi="宋体"/>
          <w:color w:val="000000"/>
          <w:kern w:val="0"/>
          <w:szCs w:val="21"/>
          <w:u w:val="none" w:color="000000"/>
        </w:rPr>
        <w:t>成交</w:t>
      </w:r>
      <w:r>
        <w:rPr>
          <w:rFonts w:ascii="宋体" w:hAnsi="宋体"/>
          <w:color w:val="000000"/>
          <w:kern w:val="0"/>
          <w:szCs w:val="21"/>
          <w:u w:val="none" w:color="000000"/>
        </w:rPr>
        <w:t>通知书</w:t>
      </w:r>
      <w:r>
        <w:rPr>
          <w:rFonts w:ascii="宋体" w:hAnsi="宋体"/>
          <w:color w:val="000000"/>
          <w:kern w:val="0"/>
          <w:szCs w:val="21"/>
          <w:u w:val="none" w:color="000000"/>
        </w:rPr>
        <w:tab/>
      </w:r>
    </w:p>
    <w:p>
      <w:pPr>
        <w:snapToGrid w:val="0"/>
        <w:spacing w:before="119" w:line="419" w:lineRule="atLeast"/>
        <w:ind w:firstLine="538"/>
        <w:textAlignment w:val="baseline"/>
        <w:rPr>
          <w:rFonts w:ascii="宋体" w:hAnsi="宋体"/>
          <w:color w:val="000000"/>
          <w:kern w:val="0"/>
          <w:szCs w:val="21"/>
          <w:u w:val="none" w:color="000000"/>
        </w:rPr>
      </w:pPr>
      <w:r>
        <w:rPr>
          <w:rFonts w:ascii="宋体" w:hAnsi="宋体"/>
          <w:color w:val="000000"/>
          <w:kern w:val="0"/>
          <w:szCs w:val="21"/>
          <w:u w:val="none" w:color="000000"/>
        </w:rPr>
        <w:t>c.</w:t>
      </w:r>
      <w:r>
        <w:rPr>
          <w:rFonts w:ascii="宋体" w:hAnsi="宋体"/>
          <w:color w:val="000000"/>
          <w:kern w:val="0"/>
          <w:szCs w:val="21"/>
          <w:u w:val="none" w:color="000000"/>
        </w:rPr>
        <w:tab/>
      </w:r>
      <w:r>
        <w:rPr>
          <w:rFonts w:ascii="宋体" w:hAnsi="宋体"/>
          <w:color w:val="000000"/>
          <w:kern w:val="0"/>
          <w:szCs w:val="21"/>
          <w:u w:val="none" w:color="000000"/>
        </w:rPr>
        <w:t xml:space="preserve"> 协议</w:t>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ab/>
      </w:r>
    </w:p>
    <w:p>
      <w:pPr>
        <w:snapToGrid w:val="0"/>
        <w:spacing w:before="119" w:line="419" w:lineRule="atLeast"/>
        <w:ind w:firstLine="538"/>
        <w:textAlignment w:val="baseline"/>
        <w:rPr>
          <w:rFonts w:ascii="宋体" w:hAnsi="宋体"/>
          <w:color w:val="000000"/>
          <w:kern w:val="0"/>
          <w:szCs w:val="21"/>
          <w:u w:val="none" w:color="000000"/>
        </w:rPr>
      </w:pPr>
      <w:r>
        <w:rPr>
          <w:rFonts w:ascii="宋体" w:hAnsi="宋体"/>
          <w:color w:val="000000"/>
          <w:kern w:val="0"/>
          <w:szCs w:val="21"/>
          <w:u w:val="none" w:color="000000"/>
        </w:rPr>
        <w:t>d.</w:t>
      </w:r>
      <w:r>
        <w:rPr>
          <w:rFonts w:ascii="宋体" w:hAnsi="宋体"/>
          <w:color w:val="000000"/>
          <w:kern w:val="0"/>
          <w:szCs w:val="21"/>
          <w:u w:val="none" w:color="000000"/>
        </w:rPr>
        <w:tab/>
      </w:r>
      <w:r>
        <w:rPr>
          <w:rFonts w:ascii="宋体" w:hAnsi="宋体"/>
          <w:color w:val="000000"/>
          <w:kern w:val="0"/>
          <w:szCs w:val="21"/>
          <w:u w:val="none" w:color="000000"/>
        </w:rPr>
        <w:t xml:space="preserve"> </w:t>
      </w:r>
      <w:r>
        <w:rPr>
          <w:rFonts w:hint="eastAsia" w:ascii="宋体" w:hAnsi="宋体"/>
          <w:color w:val="000000"/>
          <w:kern w:val="0"/>
          <w:szCs w:val="21"/>
          <w:u w:val="none" w:color="000000"/>
        </w:rPr>
        <w:t>响应</w:t>
      </w:r>
      <w:r>
        <w:rPr>
          <w:rFonts w:ascii="宋体" w:hAnsi="宋体"/>
          <w:color w:val="000000"/>
          <w:kern w:val="0"/>
          <w:szCs w:val="21"/>
          <w:u w:val="none" w:color="000000"/>
        </w:rPr>
        <w:t>文件</w:t>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(含澄清文件)</w:t>
      </w:r>
    </w:p>
    <w:p>
      <w:pPr>
        <w:snapToGrid w:val="0"/>
        <w:spacing w:before="119" w:after="147" w:line="419" w:lineRule="atLeast"/>
        <w:ind w:firstLine="538"/>
        <w:textAlignment w:val="baseline"/>
        <w:rPr>
          <w:rFonts w:ascii="宋体" w:hAnsi="宋体"/>
          <w:color w:val="000000"/>
          <w:kern w:val="0"/>
          <w:szCs w:val="21"/>
          <w:u w:val="none" w:color="000000"/>
        </w:rPr>
      </w:pPr>
      <w:r>
        <w:rPr>
          <w:rFonts w:ascii="宋体" w:hAnsi="宋体"/>
          <w:color w:val="000000"/>
          <w:kern w:val="0"/>
          <w:szCs w:val="21"/>
          <w:u w:val="none" w:color="000000"/>
        </w:rPr>
        <w:t>e.</w:t>
      </w:r>
      <w:r>
        <w:rPr>
          <w:rFonts w:ascii="宋体" w:hAnsi="宋体"/>
          <w:color w:val="000000"/>
          <w:kern w:val="0"/>
          <w:szCs w:val="21"/>
          <w:u w:val="none" w:color="000000"/>
        </w:rPr>
        <w:tab/>
      </w:r>
      <w:r>
        <w:rPr>
          <w:rFonts w:ascii="宋体" w:hAnsi="宋体"/>
          <w:color w:val="000000"/>
          <w:kern w:val="0"/>
          <w:szCs w:val="21"/>
          <w:u w:val="none" w:color="000000"/>
        </w:rPr>
        <w:t xml:space="preserve"> </w:t>
      </w:r>
      <w:r>
        <w:rPr>
          <w:rFonts w:hint="eastAsia" w:ascii="宋体" w:hAnsi="宋体"/>
          <w:color w:val="000000"/>
          <w:kern w:val="0"/>
          <w:szCs w:val="21"/>
          <w:u w:val="none" w:color="000000"/>
        </w:rPr>
        <w:t>采购</w:t>
      </w:r>
      <w:r>
        <w:rPr>
          <w:rFonts w:ascii="宋体" w:hAnsi="宋体"/>
          <w:color w:val="000000"/>
          <w:kern w:val="0"/>
          <w:szCs w:val="21"/>
          <w:u w:val="none" w:color="000000"/>
        </w:rPr>
        <w:t>文件</w:t>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(含采购文件补充通知)</w:t>
      </w:r>
    </w:p>
    <w:p>
      <w:pPr>
        <w:snapToGrid w:val="0"/>
        <w:spacing w:before="119" w:line="419" w:lineRule="atLeast"/>
        <w:textAlignment w:val="baseline"/>
        <w:rPr>
          <w:rFonts w:ascii="宋体" w:hAnsi="宋体"/>
          <w:color w:val="000000"/>
          <w:kern w:val="0"/>
          <w:szCs w:val="21"/>
          <w:u w:val="none" w:color="000000"/>
        </w:rPr>
      </w:pPr>
      <w:r>
        <w:rPr>
          <w:rFonts w:ascii="宋体" w:hAnsi="宋体"/>
          <w:b/>
          <w:color w:val="000000"/>
          <w:kern w:val="0"/>
          <w:szCs w:val="21"/>
          <w:u w:val="none" w:color="000000"/>
        </w:rPr>
        <w:t>2、货物和数量</w:t>
      </w:r>
    </w:p>
    <w:p>
      <w:pPr>
        <w:snapToGrid w:val="0"/>
        <w:spacing w:before="119" w:line="419" w:lineRule="atLeast"/>
        <w:ind w:firstLine="453"/>
        <w:textAlignment w:val="baseline"/>
        <w:rPr>
          <w:rFonts w:ascii="宋体" w:hAnsi="宋体"/>
          <w:color w:val="000000"/>
          <w:kern w:val="0"/>
          <w:szCs w:val="21"/>
          <w:u w:val="none" w:color="000000"/>
        </w:rPr>
      </w:pPr>
      <w:r>
        <w:rPr>
          <w:rFonts w:ascii="宋体" w:hAnsi="宋体"/>
          <w:color w:val="000000"/>
          <w:kern w:val="0"/>
          <w:szCs w:val="21"/>
          <w:u w:val="none" w:color="000000"/>
        </w:rPr>
        <w:t>本合同货物：</w:t>
      </w:r>
      <w:r>
        <w:rPr>
          <w:rFonts w:hint="eastAsia" w:ascii="宋体" w:hAnsi="宋体"/>
          <w:color w:val="000000"/>
          <w:kern w:val="0"/>
          <w:szCs w:val="21"/>
          <w:u w:val="single"/>
        </w:rPr>
        <w:t xml:space="preserve">              </w:t>
      </w:r>
      <w:r>
        <w:rPr>
          <w:rFonts w:ascii="宋体" w:hAnsi="宋体"/>
          <w:color w:val="000000"/>
          <w:kern w:val="0"/>
          <w:szCs w:val="21"/>
          <w:u w:val="none" w:color="000000"/>
        </w:rPr>
        <w:t xml:space="preserve"> </w:t>
      </w:r>
    </w:p>
    <w:p>
      <w:pPr>
        <w:snapToGrid w:val="0"/>
        <w:spacing w:before="119" w:line="419" w:lineRule="atLeast"/>
        <w:ind w:firstLine="453"/>
        <w:textAlignment w:val="baseline"/>
        <w:rPr>
          <w:rFonts w:ascii="宋体" w:hAnsi="宋体"/>
          <w:color w:val="000000"/>
          <w:kern w:val="0"/>
          <w:szCs w:val="21"/>
          <w:u w:val="single"/>
        </w:rPr>
      </w:pPr>
      <w:r>
        <w:rPr>
          <w:rFonts w:ascii="宋体" w:hAnsi="宋体"/>
          <w:color w:val="000000"/>
          <w:kern w:val="0"/>
          <w:szCs w:val="21"/>
          <w:u w:val="none" w:color="000000"/>
        </w:rPr>
        <w:t>数量：</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p>
    <w:p>
      <w:pPr>
        <w:snapToGrid w:val="0"/>
        <w:spacing w:before="119" w:line="419" w:lineRule="atLeast"/>
        <w:ind w:firstLine="453"/>
        <w:textAlignment w:val="baseline"/>
        <w:rPr>
          <w:rFonts w:ascii="宋体" w:hAnsi="宋体"/>
          <w:color w:val="000000"/>
          <w:kern w:val="0"/>
          <w:szCs w:val="21"/>
          <w:u w:val="none" w:color="000000"/>
        </w:rPr>
      </w:pPr>
      <w:r>
        <w:rPr>
          <w:rFonts w:ascii="宋体" w:hAnsi="宋体"/>
          <w:b/>
          <w:color w:val="000000"/>
          <w:kern w:val="0"/>
          <w:szCs w:val="21"/>
          <w:u w:val="none" w:color="000000"/>
        </w:rPr>
        <w:t>3、合同总价</w:t>
      </w:r>
    </w:p>
    <w:p>
      <w:pPr>
        <w:snapToGrid w:val="0"/>
        <w:spacing w:before="119" w:line="419" w:lineRule="atLeast"/>
        <w:ind w:firstLine="453"/>
        <w:textAlignment w:val="baseline"/>
        <w:rPr>
          <w:rFonts w:ascii="宋体" w:hAnsi="宋体"/>
          <w:color w:val="000000"/>
          <w:kern w:val="0"/>
          <w:szCs w:val="21"/>
          <w:u w:val="none" w:color="000000"/>
        </w:rPr>
      </w:pPr>
      <w:r>
        <w:rPr>
          <w:rFonts w:ascii="宋体" w:hAnsi="宋体"/>
          <w:color w:val="000000"/>
          <w:kern w:val="0"/>
          <w:szCs w:val="21"/>
          <w:u w:val="none" w:color="000000"/>
        </w:rPr>
        <w:t>本合同总价为</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 xml:space="preserve">          </w:t>
      </w:r>
      <w:r>
        <w:rPr>
          <w:rFonts w:ascii="宋体" w:hAnsi="宋体"/>
          <w:color w:val="000000"/>
          <w:kern w:val="0"/>
          <w:szCs w:val="21"/>
          <w:u w:val="none" w:color="000000"/>
        </w:rPr>
        <w:t>元</w:t>
      </w:r>
      <w:r>
        <w:rPr>
          <w:rFonts w:hint="eastAsia" w:ascii="宋体" w:hAnsi="宋体"/>
          <w:color w:val="000000"/>
          <w:kern w:val="0"/>
          <w:szCs w:val="21"/>
          <w:u w:val="none" w:color="000000"/>
        </w:rPr>
        <w:t>（</w:t>
      </w:r>
      <w:r>
        <w:rPr>
          <w:rFonts w:ascii="宋体" w:hAnsi="宋体"/>
          <w:color w:val="000000"/>
          <w:kern w:val="0"/>
          <w:szCs w:val="21"/>
          <w:u w:val="none" w:color="000000"/>
        </w:rPr>
        <w:t>大写</w:t>
      </w:r>
      <w:r>
        <w:rPr>
          <w:rFonts w:hint="eastAsia" w:ascii="宋体" w:hAnsi="宋体"/>
          <w:color w:val="000000"/>
          <w:kern w:val="0"/>
          <w:szCs w:val="21"/>
          <w:u w:val="none" w:color="000000"/>
        </w:rPr>
        <w:t>）</w:t>
      </w:r>
      <w:r>
        <w:rPr>
          <w:rFonts w:ascii="宋体" w:hAnsi="宋体"/>
          <w:color w:val="000000"/>
          <w:kern w:val="0"/>
          <w:szCs w:val="21"/>
          <w:u w:val="none" w:color="000000"/>
        </w:rPr>
        <w:t>人民币。</w:t>
      </w:r>
    </w:p>
    <w:p>
      <w:pPr>
        <w:snapToGrid w:val="0"/>
        <w:spacing w:before="119" w:line="419" w:lineRule="atLeast"/>
        <w:ind w:firstLine="453"/>
        <w:textAlignment w:val="baseline"/>
        <w:rPr>
          <w:rFonts w:ascii="宋体" w:hAnsi="宋体"/>
          <w:color w:val="000000"/>
          <w:kern w:val="0"/>
          <w:szCs w:val="21"/>
          <w:u w:val="none" w:color="000000"/>
        </w:rPr>
      </w:pPr>
      <w:r>
        <w:rPr>
          <w:rFonts w:ascii="宋体" w:hAnsi="宋体"/>
          <w:color w:val="000000"/>
          <w:kern w:val="0"/>
          <w:szCs w:val="21"/>
          <w:u w:val="none" w:color="000000"/>
        </w:rPr>
        <w:t>分项价格：</w:t>
      </w:r>
      <w:r>
        <w:rPr>
          <w:rFonts w:hint="eastAsia" w:ascii="宋体" w:hAnsi="宋体"/>
          <w:color w:val="000000"/>
          <w:kern w:val="0"/>
          <w:szCs w:val="21"/>
          <w:u w:val="single" w:color="000000"/>
        </w:rPr>
        <w:t xml:space="preserve"> </w:t>
      </w:r>
      <w:r>
        <w:rPr>
          <w:rFonts w:ascii="宋体" w:hAnsi="宋体"/>
          <w:color w:val="000000"/>
          <w:kern w:val="0"/>
          <w:szCs w:val="21"/>
          <w:u w:val="single" w:color="000000"/>
        </w:rPr>
        <w:t xml:space="preserve">        </w:t>
      </w:r>
    </w:p>
    <w:p>
      <w:pPr>
        <w:snapToGrid w:val="0"/>
        <w:spacing w:before="119" w:line="419" w:lineRule="atLeast"/>
        <w:ind w:firstLine="453"/>
        <w:textAlignment w:val="baseline"/>
        <w:rPr>
          <w:rFonts w:ascii="宋体" w:hAnsi="宋体"/>
          <w:color w:val="000000"/>
          <w:kern w:val="0"/>
          <w:szCs w:val="21"/>
          <w:u w:val="none" w:color="000000"/>
        </w:rPr>
      </w:pPr>
      <w:r>
        <w:rPr>
          <w:rFonts w:ascii="宋体" w:hAnsi="宋体"/>
          <w:b/>
          <w:color w:val="000000"/>
          <w:kern w:val="0"/>
          <w:szCs w:val="21"/>
          <w:u w:val="none" w:color="000000"/>
        </w:rPr>
        <w:t>4、付款方式</w:t>
      </w:r>
    </w:p>
    <w:p>
      <w:pPr>
        <w:widowControl/>
        <w:tabs>
          <w:tab w:val="left" w:pos="3960"/>
          <w:tab w:val="left" w:pos="4500"/>
        </w:tabs>
        <w:spacing w:line="360" w:lineRule="auto"/>
        <w:ind w:left="525" w:leftChars="100" w:hanging="315" w:hangingChars="150"/>
        <w:textAlignment w:val="baseline"/>
        <w:rPr>
          <w:rFonts w:hint="eastAsia" w:ascii="宋体" w:hAnsi="宋体"/>
          <w:color w:val="000000"/>
          <w:kern w:val="0"/>
          <w:szCs w:val="21"/>
          <w:u w:val="none" w:color="000000"/>
        </w:rPr>
      </w:pPr>
      <w:r>
        <w:rPr>
          <w:rFonts w:ascii="宋体" w:hAnsi="宋体"/>
          <w:color w:val="000000"/>
          <w:kern w:val="0"/>
          <w:szCs w:val="21"/>
          <w:u w:val="none" w:color="000000"/>
        </w:rPr>
        <w:t>本合同的付款方式为：</w:t>
      </w:r>
    </w:p>
    <w:p>
      <w:pPr>
        <w:widowControl/>
        <w:numPr>
          <w:ilvl w:val="0"/>
          <w:numId w:val="13"/>
        </w:numPr>
        <w:spacing w:before="120" w:line="360" w:lineRule="auto"/>
        <w:textAlignment w:val="baseline"/>
        <w:rPr>
          <w:rFonts w:ascii="宋体" w:hAnsi="宋体"/>
          <w:color w:val="000000"/>
          <w:kern w:val="0"/>
          <w:szCs w:val="21"/>
          <w:u w:val="single"/>
        </w:rPr>
      </w:pPr>
      <w:r>
        <w:rPr>
          <w:rFonts w:hint="eastAsia" w:ascii="宋体" w:hAnsi="宋体"/>
          <w:color w:val="000000"/>
          <w:kern w:val="0"/>
          <w:szCs w:val="21"/>
          <w:u w:val="single"/>
        </w:rPr>
        <w:t>短袖文化衫供货并发放完成，且无任何质量和服务问题后支付短袖文化衫货款。</w:t>
      </w:r>
    </w:p>
    <w:p>
      <w:pPr>
        <w:widowControl/>
        <w:numPr>
          <w:ilvl w:val="0"/>
          <w:numId w:val="13"/>
        </w:numPr>
        <w:spacing w:before="120" w:line="360" w:lineRule="auto"/>
        <w:textAlignment w:val="baseline"/>
        <w:rPr>
          <w:rFonts w:ascii="宋体" w:hAnsi="宋体"/>
          <w:color w:val="000000"/>
          <w:kern w:val="0"/>
          <w:szCs w:val="21"/>
          <w:u w:val="none" w:color="000000"/>
        </w:rPr>
      </w:pPr>
      <w:r>
        <w:rPr>
          <w:rFonts w:hint="eastAsia" w:ascii="宋体" w:hAnsi="宋体"/>
          <w:color w:val="000000"/>
          <w:kern w:val="0"/>
          <w:szCs w:val="21"/>
          <w:u w:val="single"/>
        </w:rPr>
        <w:t>长袖文化衫供货并发放完成，且无任何质量和服务问题后支付剩余尾款。</w:t>
      </w:r>
      <w:r>
        <w:rPr>
          <w:rFonts w:ascii="宋体" w:hAnsi="宋体"/>
          <w:color w:val="000000"/>
          <w:kern w:val="0"/>
          <w:szCs w:val="21"/>
          <w:u w:val="single"/>
        </w:rPr>
        <w:t xml:space="preserve"> </w:t>
      </w:r>
    </w:p>
    <w:p>
      <w:pPr>
        <w:widowControl/>
        <w:spacing w:before="120" w:line="360" w:lineRule="auto"/>
        <w:ind w:left="105"/>
        <w:textAlignment w:val="baseline"/>
        <w:rPr>
          <w:rFonts w:hint="eastAsia" w:ascii="宋体" w:hAnsi="宋体"/>
          <w:color w:val="000000"/>
          <w:kern w:val="0"/>
          <w:szCs w:val="21"/>
          <w:u w:val="none" w:color="000000"/>
        </w:rPr>
      </w:pPr>
      <w:r>
        <w:rPr>
          <w:rFonts w:hint="eastAsia" w:ascii="宋体" w:hAnsi="宋体"/>
          <w:color w:val="000000"/>
          <w:kern w:val="0"/>
          <w:szCs w:val="21"/>
        </w:rPr>
        <w:t>注：对公账户付款。</w:t>
      </w:r>
    </w:p>
    <w:p>
      <w:pPr>
        <w:widowControl/>
        <w:spacing w:before="120" w:line="360" w:lineRule="auto"/>
        <w:ind w:firstLine="105" w:firstLineChars="50"/>
        <w:textAlignment w:val="baseline"/>
        <w:rPr>
          <w:rFonts w:ascii="宋体" w:hAnsi="宋体"/>
          <w:color w:val="000000"/>
          <w:kern w:val="0"/>
          <w:szCs w:val="21"/>
          <w:u w:val="none" w:color="000000"/>
        </w:rPr>
      </w:pPr>
      <w:r>
        <w:rPr>
          <w:rFonts w:ascii="宋体" w:hAnsi="宋体"/>
          <w:b/>
          <w:color w:val="000000"/>
          <w:kern w:val="0"/>
          <w:szCs w:val="21"/>
          <w:u w:val="none" w:color="000000"/>
        </w:rPr>
        <w:t>5、本合同货物的交货时间及交货地点</w:t>
      </w:r>
    </w:p>
    <w:p>
      <w:pPr>
        <w:snapToGrid w:val="0"/>
        <w:spacing w:before="119" w:line="419" w:lineRule="atLeast"/>
        <w:ind w:firstLine="481"/>
        <w:textAlignment w:val="baseline"/>
        <w:rPr>
          <w:rFonts w:ascii="宋体" w:hAnsi="宋体"/>
          <w:color w:val="000000"/>
          <w:kern w:val="0"/>
          <w:szCs w:val="21"/>
          <w:u w:val="none" w:color="000000"/>
        </w:rPr>
      </w:pPr>
      <w:r>
        <w:rPr>
          <w:rFonts w:ascii="宋体" w:hAnsi="宋体"/>
          <w:color w:val="000000"/>
          <w:kern w:val="0"/>
          <w:szCs w:val="21"/>
          <w:u w:val="none" w:color="000000"/>
        </w:rPr>
        <w:t>交货时间：</w:t>
      </w:r>
      <w:r>
        <w:rPr>
          <w:rFonts w:ascii="宋体" w:hAnsi="宋体"/>
          <w:color w:val="000000"/>
          <w:kern w:val="0"/>
          <w:szCs w:val="21"/>
          <w:u w:val="single" w:color="000000"/>
        </w:rPr>
        <w:t>　</w:t>
      </w:r>
      <w:r>
        <w:rPr>
          <w:rFonts w:hint="eastAsia" w:ascii="宋体" w:hAnsi="宋体"/>
          <w:color w:val="000000"/>
          <w:kern w:val="0"/>
          <w:szCs w:val="21"/>
          <w:u w:val="single" w:color="000000"/>
        </w:rPr>
        <w:t xml:space="preserve">             </w:t>
      </w:r>
    </w:p>
    <w:p>
      <w:pPr>
        <w:snapToGrid w:val="0"/>
        <w:spacing w:before="119" w:line="419" w:lineRule="atLeast"/>
        <w:ind w:firstLine="481"/>
        <w:textAlignment w:val="baseline"/>
        <w:rPr>
          <w:rFonts w:ascii="宋体" w:hAnsi="宋体"/>
          <w:color w:val="000000"/>
          <w:kern w:val="0"/>
          <w:szCs w:val="21"/>
          <w:u w:val="none" w:color="000000"/>
        </w:rPr>
      </w:pPr>
      <w:r>
        <w:rPr>
          <w:rFonts w:ascii="宋体" w:hAnsi="宋体"/>
          <w:color w:val="000000"/>
          <w:kern w:val="0"/>
          <w:szCs w:val="21"/>
          <w:u w:val="none" w:color="000000"/>
        </w:rPr>
        <w:t>交货地点：</w:t>
      </w:r>
      <w:r>
        <w:rPr>
          <w:rFonts w:hint="eastAsia" w:ascii="宋体" w:hAnsi="宋体"/>
          <w:color w:val="000000"/>
          <w:kern w:val="0"/>
          <w:szCs w:val="21"/>
          <w:u w:val="single" w:color="000000"/>
        </w:rPr>
        <w:t>首都师范大学</w:t>
      </w:r>
      <w:r>
        <w:rPr>
          <w:rFonts w:ascii="宋体" w:hAnsi="宋体"/>
          <w:color w:val="000000"/>
          <w:kern w:val="0"/>
          <w:szCs w:val="21"/>
          <w:u w:val="single" w:color="000000"/>
        </w:rPr>
        <w:t>　</w:t>
      </w:r>
    </w:p>
    <w:p>
      <w:pPr>
        <w:snapToGrid w:val="0"/>
        <w:spacing w:before="238" w:line="419" w:lineRule="atLeast"/>
        <w:textAlignment w:val="baseline"/>
        <w:rPr>
          <w:rFonts w:ascii="宋体" w:hAnsi="宋体"/>
          <w:color w:val="000000"/>
          <w:kern w:val="0"/>
          <w:szCs w:val="21"/>
          <w:u w:val="none" w:color="000000"/>
        </w:rPr>
      </w:pPr>
      <w:r>
        <w:rPr>
          <w:rFonts w:ascii="宋体" w:hAnsi="宋体"/>
          <w:b/>
          <w:color w:val="000000"/>
          <w:kern w:val="0"/>
          <w:szCs w:val="21"/>
          <w:u w:val="none" w:color="000000"/>
        </w:rPr>
        <w:t>6、合同的生效。</w:t>
      </w:r>
    </w:p>
    <w:p>
      <w:pPr>
        <w:snapToGrid w:val="0"/>
        <w:spacing w:before="119" w:line="419" w:lineRule="atLeast"/>
        <w:ind w:firstLine="453"/>
        <w:textAlignment w:val="baseline"/>
        <w:rPr>
          <w:rFonts w:ascii="宋体" w:hAnsi="宋体"/>
          <w:color w:val="000000"/>
          <w:kern w:val="0"/>
          <w:szCs w:val="21"/>
          <w:u w:val="none" w:color="000000"/>
        </w:rPr>
      </w:pPr>
      <w:r>
        <w:rPr>
          <w:rFonts w:ascii="宋体" w:hAnsi="宋体"/>
          <w:color w:val="000000"/>
          <w:kern w:val="0"/>
          <w:szCs w:val="21"/>
          <w:u w:val="none" w:color="000000"/>
        </w:rPr>
        <w:t>本合同经双方</w:t>
      </w:r>
      <w:r>
        <w:rPr>
          <w:rFonts w:hint="eastAsia" w:ascii="宋体" w:hAnsi="宋体"/>
          <w:color w:val="000000"/>
          <w:kern w:val="0"/>
          <w:szCs w:val="21"/>
          <w:u w:val="none" w:color="000000"/>
        </w:rPr>
        <w:t>授</w:t>
      </w:r>
      <w:r>
        <w:rPr>
          <w:rFonts w:ascii="宋体" w:hAnsi="宋体"/>
          <w:color w:val="000000"/>
          <w:kern w:val="0"/>
          <w:szCs w:val="21"/>
          <w:u w:val="none" w:color="000000"/>
        </w:rPr>
        <w:t>权代表签署、加盖单位印章后生效。</w:t>
      </w:r>
    </w:p>
    <w:p>
      <w:pPr>
        <w:snapToGrid w:val="0"/>
        <w:spacing w:before="119" w:line="419" w:lineRule="atLeast"/>
        <w:ind w:firstLine="453"/>
        <w:textAlignment w:val="baseline"/>
        <w:rPr>
          <w:rFonts w:ascii="宋体" w:hAnsi="宋体"/>
          <w:color w:val="000000"/>
          <w:kern w:val="0"/>
          <w:szCs w:val="21"/>
          <w:u w:val="none" w:color="000000"/>
        </w:rPr>
      </w:pPr>
    </w:p>
    <w:p>
      <w:pPr>
        <w:snapToGrid w:val="0"/>
        <w:spacing w:before="119" w:line="272" w:lineRule="atLeast"/>
        <w:textAlignment w:val="baseline"/>
        <w:rPr>
          <w:rFonts w:ascii="宋体" w:hAnsi="宋体"/>
          <w:color w:val="000000"/>
          <w:kern w:val="0"/>
          <w:szCs w:val="21"/>
          <w:u w:val="none" w:color="000000"/>
        </w:rPr>
      </w:pPr>
      <w:r>
        <w:rPr>
          <w:rFonts w:ascii="宋体" w:hAnsi="宋体"/>
          <w:color w:val="000000"/>
          <w:kern w:val="0"/>
          <w:szCs w:val="21"/>
          <w:u w:val="none" w:color="000000"/>
        </w:rPr>
        <w:t>　　买　方：</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首都师范大学教育</w:t>
      </w:r>
      <w:r>
        <w:rPr>
          <w:rFonts w:ascii="宋体" w:hAnsi="宋体"/>
          <w:color w:val="000000"/>
          <w:kern w:val="0"/>
          <w:szCs w:val="21"/>
          <w:u w:val="single" w:color="000000"/>
        </w:rPr>
        <w:t xml:space="preserve">基金会 </w:t>
      </w:r>
      <w:r>
        <w:rPr>
          <w:rFonts w:ascii="宋体" w:hAnsi="宋体"/>
          <w:color w:val="000000"/>
          <w:kern w:val="0"/>
          <w:szCs w:val="21"/>
          <w:u w:val="none" w:color="000000"/>
        </w:rPr>
        <w:tab/>
      </w:r>
      <w:r>
        <w:rPr>
          <w:rFonts w:ascii="宋体" w:hAnsi="宋体"/>
          <w:color w:val="000000"/>
          <w:kern w:val="0"/>
          <w:szCs w:val="21"/>
          <w:u w:val="none" w:color="000000"/>
        </w:rPr>
        <w:t xml:space="preserve">    </w:t>
      </w:r>
      <w:r>
        <w:rPr>
          <w:rFonts w:hint="eastAsia" w:ascii="宋体" w:hAnsi="宋体"/>
          <w:color w:val="000000"/>
          <w:kern w:val="0"/>
          <w:szCs w:val="21"/>
          <w:u w:val="none" w:color="000000"/>
        </w:rPr>
        <w:t xml:space="preserve">    </w:t>
      </w:r>
      <w:r>
        <w:rPr>
          <w:rFonts w:ascii="宋体" w:hAnsi="宋体"/>
          <w:color w:val="000000"/>
          <w:kern w:val="0"/>
          <w:szCs w:val="21"/>
          <w:u w:val="none" w:color="000000"/>
        </w:rPr>
        <w:t xml:space="preserve">   卖　方：</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 xml:space="preserve">    </w:t>
      </w:r>
      <w:r>
        <w:rPr>
          <w:rFonts w:ascii="宋体" w:hAnsi="宋体"/>
          <w:color w:val="000000"/>
          <w:kern w:val="0"/>
          <w:szCs w:val="21"/>
          <w:u w:val="single" w:color="000000"/>
        </w:rPr>
        <w:t xml:space="preserve">    </w:t>
      </w:r>
    </w:p>
    <w:p>
      <w:pPr>
        <w:snapToGrid w:val="0"/>
        <w:spacing w:before="119" w:line="272" w:lineRule="atLeast"/>
        <w:textAlignment w:val="baseline"/>
        <w:rPr>
          <w:rFonts w:ascii="宋体" w:hAnsi="宋体"/>
          <w:color w:val="000000"/>
          <w:kern w:val="0"/>
          <w:szCs w:val="21"/>
          <w:u w:val="none" w:color="000000"/>
        </w:rPr>
      </w:pPr>
    </w:p>
    <w:p>
      <w:pPr>
        <w:snapToGrid w:val="0"/>
        <w:spacing w:before="119" w:line="272" w:lineRule="atLeast"/>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(印章)　　　       </w:t>
      </w:r>
      <w:r>
        <w:rPr>
          <w:rFonts w:ascii="宋体" w:hAnsi="宋体"/>
          <w:color w:val="000000"/>
          <w:kern w:val="0"/>
          <w:szCs w:val="21"/>
          <w:u w:val="none" w:color="000000"/>
        </w:rPr>
        <w:tab/>
      </w:r>
      <w:r>
        <w:rPr>
          <w:rFonts w:ascii="宋体" w:hAnsi="宋体"/>
          <w:color w:val="000000"/>
          <w:kern w:val="0"/>
          <w:szCs w:val="21"/>
          <w:u w:val="none" w:color="000000"/>
        </w:rPr>
        <w:t xml:space="preserve"> </w:t>
      </w:r>
      <w:r>
        <w:rPr>
          <w:rFonts w:hint="eastAsia" w:ascii="宋体" w:hAnsi="宋体"/>
          <w:color w:val="000000"/>
          <w:kern w:val="0"/>
          <w:szCs w:val="21"/>
          <w:u w:val="none" w:color="000000"/>
        </w:rPr>
        <w:t xml:space="preserve">                       </w:t>
      </w:r>
      <w:r>
        <w:rPr>
          <w:rFonts w:ascii="宋体" w:hAnsi="宋体"/>
          <w:color w:val="000000"/>
          <w:kern w:val="0"/>
          <w:szCs w:val="21"/>
          <w:u w:val="none" w:color="000000"/>
        </w:rPr>
        <w:t>(印章)</w:t>
      </w:r>
    </w:p>
    <w:p>
      <w:pPr>
        <w:snapToGrid w:val="0"/>
        <w:spacing w:before="119" w:line="272" w:lineRule="atLeast"/>
        <w:textAlignment w:val="baseline"/>
        <w:rPr>
          <w:rFonts w:hint="eastAsia" w:ascii="宋体" w:hAnsi="宋体"/>
          <w:color w:val="000000"/>
          <w:kern w:val="0"/>
          <w:szCs w:val="21"/>
          <w:u w:val="none" w:color="000000"/>
        </w:rPr>
      </w:pPr>
      <w:r>
        <w:rPr>
          <w:rFonts w:ascii="宋体" w:hAnsi="宋体"/>
          <w:color w:val="000000"/>
          <w:kern w:val="0"/>
          <w:szCs w:val="21"/>
          <w:u w:val="none" w:color="000000"/>
        </w:rPr>
        <w:t xml:space="preserve">          </w:t>
      </w:r>
    </w:p>
    <w:p>
      <w:pPr>
        <w:tabs>
          <w:tab w:val="left" w:pos="4253"/>
        </w:tabs>
        <w:snapToGrid w:val="0"/>
        <w:spacing w:before="119" w:line="272" w:lineRule="atLeast"/>
        <w:textAlignment w:val="baseline"/>
        <w:rPr>
          <w:rFonts w:ascii="宋体" w:hAnsi="宋体"/>
          <w:color w:val="000000"/>
          <w:kern w:val="0"/>
          <w:szCs w:val="21"/>
          <w:u w:val="none" w:color="000000"/>
        </w:rPr>
      </w:pPr>
    </w:p>
    <w:p>
      <w:pPr>
        <w:snapToGrid w:val="0"/>
        <w:spacing w:before="119" w:line="360" w:lineRule="auto"/>
        <w:ind w:firstLine="405"/>
        <w:textAlignment w:val="baseline"/>
        <w:rPr>
          <w:rFonts w:hint="eastAsia" w:ascii="宋体" w:hAnsi="宋体"/>
          <w:color w:val="000000"/>
          <w:kern w:val="0"/>
          <w:szCs w:val="21"/>
          <w:u w:val="single" w:color="000000"/>
        </w:rPr>
      </w:pPr>
      <w:r>
        <w:rPr>
          <w:rFonts w:ascii="宋体" w:hAnsi="宋体"/>
          <w:color w:val="000000"/>
          <w:kern w:val="0"/>
          <w:szCs w:val="21"/>
          <w:u w:val="none" w:color="000000"/>
        </w:rPr>
        <w:t>授权代表(签字)：</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val="none" w:color="000000"/>
        </w:rPr>
        <w:tab/>
      </w:r>
      <w:r>
        <w:rPr>
          <w:rFonts w:ascii="宋体" w:hAnsi="宋体"/>
          <w:color w:val="000000"/>
          <w:kern w:val="0"/>
          <w:szCs w:val="21"/>
          <w:u w:val="none" w:color="000000"/>
        </w:rPr>
        <w:t xml:space="preserve">   </w:t>
      </w:r>
      <w:r>
        <w:rPr>
          <w:rFonts w:hint="eastAsia" w:ascii="宋体" w:hAnsi="宋体"/>
          <w:color w:val="000000"/>
          <w:kern w:val="0"/>
          <w:szCs w:val="21"/>
          <w:u w:val="none" w:color="000000"/>
          <w:lang w:val="en-US" w:eastAsia="zh-CN"/>
        </w:rPr>
        <w:t xml:space="preserve">  </w:t>
      </w:r>
      <w:r>
        <w:rPr>
          <w:rFonts w:ascii="宋体" w:hAnsi="宋体"/>
          <w:color w:val="000000"/>
          <w:kern w:val="0"/>
          <w:szCs w:val="21"/>
          <w:u w:val="none" w:color="000000"/>
        </w:rPr>
        <w:t xml:space="preserve"> </w:t>
      </w:r>
      <w:r>
        <w:rPr>
          <w:rFonts w:hint="eastAsia" w:ascii="宋体" w:hAnsi="宋体"/>
          <w:color w:val="000000"/>
          <w:kern w:val="0"/>
          <w:szCs w:val="21"/>
          <w:u w:val="none" w:color="000000"/>
        </w:rPr>
        <w:t xml:space="preserve"> </w:t>
      </w:r>
      <w:r>
        <w:rPr>
          <w:rFonts w:ascii="宋体" w:hAnsi="宋体"/>
          <w:color w:val="000000"/>
          <w:kern w:val="0"/>
          <w:szCs w:val="21"/>
          <w:u w:val="none" w:color="000000"/>
        </w:rPr>
        <w:t xml:space="preserve">  </w:t>
      </w:r>
      <w:r>
        <w:rPr>
          <w:rFonts w:hint="eastAsia" w:ascii="宋体" w:hAnsi="宋体"/>
          <w:color w:val="000000"/>
          <w:kern w:val="0"/>
          <w:szCs w:val="21"/>
          <w:u w:val="none" w:color="000000"/>
          <w:lang w:val="en-US" w:eastAsia="zh-CN"/>
        </w:rPr>
        <w:t xml:space="preserve">    </w:t>
      </w:r>
      <w:r>
        <w:rPr>
          <w:rFonts w:ascii="宋体" w:hAnsi="宋体"/>
          <w:color w:val="000000"/>
          <w:kern w:val="0"/>
          <w:szCs w:val="21"/>
          <w:u w:val="none" w:color="000000"/>
        </w:rPr>
        <w:t>授权代表(签字)：</w:t>
      </w:r>
      <w:r>
        <w:rPr>
          <w:rFonts w:ascii="宋体" w:hAnsi="宋体"/>
          <w:color w:val="000000"/>
          <w:kern w:val="0"/>
          <w:szCs w:val="21"/>
          <w:u w:val="single" w:color="auto"/>
        </w:rPr>
        <w:t xml:space="preserve">    </w:t>
      </w:r>
      <w:r>
        <w:rPr>
          <w:rFonts w:hint="eastAsia" w:ascii="宋体" w:hAnsi="宋体"/>
          <w:color w:val="000000"/>
          <w:kern w:val="0"/>
          <w:szCs w:val="21"/>
          <w:u w:val="single" w:color="auto"/>
        </w:rPr>
        <w:t xml:space="preserve">       </w:t>
      </w:r>
      <w:r>
        <w:rPr>
          <w:rFonts w:ascii="宋体" w:hAnsi="宋体"/>
          <w:color w:val="000000"/>
          <w:kern w:val="0"/>
          <w:szCs w:val="21"/>
          <w:u w:val="single" w:color="auto"/>
        </w:rPr>
        <w:t xml:space="preserve">  </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 xml:space="preserve">      </w:t>
      </w:r>
      <w:r>
        <w:rPr>
          <w:rFonts w:ascii="宋体" w:hAnsi="宋体"/>
          <w:color w:val="000000"/>
          <w:kern w:val="0"/>
          <w:szCs w:val="21"/>
          <w:u w:val="single" w:color="000000"/>
        </w:rPr>
        <w:t xml:space="preserve">   </w:t>
      </w:r>
    </w:p>
    <w:p>
      <w:pPr>
        <w:snapToGrid w:val="0"/>
        <w:spacing w:before="119" w:line="360" w:lineRule="auto"/>
        <w:ind w:firstLine="405"/>
        <w:textAlignment w:val="baseline"/>
        <w:rPr>
          <w:rFonts w:hint="eastAsia" w:ascii="宋体" w:hAnsi="宋体"/>
          <w:color w:val="000000"/>
          <w:kern w:val="0"/>
          <w:szCs w:val="21"/>
        </w:rPr>
      </w:pPr>
    </w:p>
    <w:p>
      <w:pPr>
        <w:snapToGrid w:val="0"/>
        <w:spacing w:before="119" w:line="360" w:lineRule="auto"/>
        <w:ind w:firstLine="405"/>
        <w:textAlignment w:val="baseline"/>
        <w:rPr>
          <w:rFonts w:ascii="宋体" w:hAnsi="宋体"/>
          <w:color w:val="000000"/>
          <w:kern w:val="0"/>
          <w:szCs w:val="21"/>
          <w:u w:val="single" w:color="000000"/>
        </w:rPr>
      </w:pPr>
      <w:r>
        <w:rPr>
          <w:rFonts w:hint="eastAsia" w:ascii="宋体" w:hAnsi="宋体"/>
          <w:color w:val="000000"/>
          <w:kern w:val="0"/>
          <w:szCs w:val="21"/>
        </w:rPr>
        <w:t>项目负责人（签字）</w:t>
      </w:r>
      <w:r>
        <w:rPr>
          <w:rFonts w:hint="eastAsia" w:ascii="宋体" w:hAnsi="宋体"/>
          <w:color w:val="000000"/>
          <w:kern w:val="0"/>
          <w:szCs w:val="21"/>
          <w:u w:val="single"/>
        </w:rPr>
        <w:t xml:space="preserve">          </w:t>
      </w:r>
      <w:r>
        <w:rPr>
          <w:rFonts w:hint="eastAsia" w:ascii="宋体" w:hAnsi="宋体"/>
          <w:color w:val="000000"/>
          <w:kern w:val="0"/>
          <w:szCs w:val="21"/>
        </w:rPr>
        <w:t xml:space="preserve">            </w:t>
      </w:r>
      <w:r>
        <w:rPr>
          <w:rFonts w:hint="eastAsia" w:ascii="宋体" w:hAnsi="宋体"/>
          <w:color w:val="000000"/>
          <w:kern w:val="0"/>
          <w:szCs w:val="21"/>
          <w:lang w:val="en-US" w:eastAsia="zh-CN"/>
        </w:rPr>
        <w:t xml:space="preserve">   </w:t>
      </w:r>
      <w:r>
        <w:rPr>
          <w:rFonts w:hint="eastAsia" w:ascii="宋体" w:hAnsi="宋体"/>
          <w:color w:val="000000"/>
          <w:kern w:val="0"/>
          <w:szCs w:val="21"/>
          <w:u w:val="none" w:color="000000"/>
        </w:rPr>
        <w:t>联系电话：</w:t>
      </w:r>
      <w:r>
        <w:rPr>
          <w:rFonts w:hint="eastAsia" w:ascii="宋体" w:hAnsi="宋体"/>
          <w:color w:val="000000"/>
          <w:kern w:val="0"/>
          <w:szCs w:val="21"/>
          <w:u w:val="single" w:color="000000"/>
        </w:rPr>
        <w:t xml:space="preserve">                 </w:t>
      </w:r>
    </w:p>
    <w:p>
      <w:pPr>
        <w:snapToGrid w:val="0"/>
        <w:spacing w:before="119" w:line="360" w:lineRule="auto"/>
        <w:textAlignment w:val="baseline"/>
        <w:rPr>
          <w:rFonts w:hint="eastAsia" w:ascii="宋体" w:hAnsi="宋体"/>
          <w:color w:val="000000"/>
          <w:kern w:val="0"/>
          <w:szCs w:val="21"/>
          <w:u w:val="single" w:color="000000"/>
        </w:rPr>
      </w:pPr>
      <w:r>
        <w:rPr>
          <w:rFonts w:hint="eastAsia" w:ascii="宋体" w:hAnsi="宋体"/>
          <w:color w:val="000000"/>
          <w:kern w:val="0"/>
          <w:szCs w:val="21"/>
          <w:u w:val="none" w:color="000000"/>
        </w:rPr>
        <w:t xml:space="preserve">    联系电话：</w:t>
      </w:r>
      <w:r>
        <w:rPr>
          <w:rFonts w:hint="eastAsia" w:ascii="宋体" w:hAnsi="宋体"/>
          <w:color w:val="000000"/>
          <w:kern w:val="0"/>
          <w:szCs w:val="21"/>
          <w:u w:val="single" w:color="000000"/>
        </w:rPr>
        <w:t xml:space="preserve">                 </w:t>
      </w:r>
    </w:p>
    <w:p>
      <w:pPr>
        <w:snapToGrid w:val="0"/>
        <w:spacing w:before="119" w:line="360" w:lineRule="auto"/>
        <w:ind w:firstLine="420" w:firstLineChars="200"/>
        <w:textAlignment w:val="baseline"/>
        <w:rPr>
          <w:rFonts w:ascii="宋体" w:hAnsi="宋体"/>
          <w:color w:val="000000"/>
          <w:kern w:val="0"/>
          <w:szCs w:val="21"/>
          <w:u w:val="none" w:color="000000"/>
        </w:rPr>
      </w:pPr>
      <w:r>
        <w:rPr>
          <w:rFonts w:ascii="宋体" w:hAnsi="宋体"/>
          <w:color w:val="000000"/>
          <w:kern w:val="0"/>
          <w:szCs w:val="21"/>
          <w:u w:val="none" w:color="000000"/>
        </w:rPr>
        <w:t>地址：</w:t>
      </w:r>
      <w:r>
        <w:rPr>
          <w:rFonts w:hint="eastAsia" w:ascii="宋体" w:hAnsi="宋体"/>
          <w:color w:val="000000"/>
          <w:kern w:val="0"/>
          <w:szCs w:val="21"/>
          <w:u w:val="single" w:color="000000"/>
        </w:rPr>
        <w:t>北京西三环北路105号</w:t>
      </w:r>
      <w:r>
        <w:rPr>
          <w:rFonts w:ascii="宋体" w:hAnsi="宋体"/>
          <w:color w:val="000000"/>
          <w:kern w:val="0"/>
          <w:szCs w:val="21"/>
          <w:u w:val="single" w:color="000000"/>
        </w:rPr>
        <w:t xml:space="preserve">  </w:t>
      </w:r>
      <w:r>
        <w:rPr>
          <w:rFonts w:hint="eastAsia" w:ascii="宋体" w:hAnsi="宋体"/>
          <w:color w:val="000000"/>
          <w:kern w:val="0"/>
          <w:szCs w:val="21"/>
          <w:u w:val="none" w:color="000000"/>
        </w:rPr>
        <w:t xml:space="preserve">              </w:t>
      </w:r>
      <w:r>
        <w:rPr>
          <w:rFonts w:hint="eastAsia" w:ascii="宋体" w:hAnsi="宋体"/>
          <w:color w:val="000000"/>
          <w:kern w:val="0"/>
          <w:szCs w:val="21"/>
          <w:u w:val="none" w:color="000000"/>
          <w:lang w:val="en-US" w:eastAsia="zh-CN"/>
        </w:rPr>
        <w:t xml:space="preserve"> </w:t>
      </w:r>
      <w:r>
        <w:rPr>
          <w:rFonts w:ascii="宋体" w:hAnsi="宋体"/>
          <w:color w:val="000000"/>
          <w:kern w:val="0"/>
          <w:szCs w:val="21"/>
          <w:u w:val="none" w:color="000000"/>
        </w:rPr>
        <w:t>地址：</w:t>
      </w:r>
      <w:r>
        <w:rPr>
          <w:rFonts w:hint="eastAsia" w:ascii="宋体" w:hAnsi="宋体"/>
          <w:color w:val="000000"/>
          <w:kern w:val="0"/>
          <w:szCs w:val="21"/>
          <w:u w:val="single" w:color="000000"/>
        </w:rPr>
        <w:t xml:space="preserve">                      </w:t>
      </w:r>
    </w:p>
    <w:p>
      <w:pPr>
        <w:snapToGrid w:val="0"/>
        <w:spacing w:before="119" w:line="360" w:lineRule="auto"/>
        <w:ind w:firstLine="420" w:firstLineChars="200"/>
        <w:textAlignment w:val="baseline"/>
        <w:rPr>
          <w:rFonts w:ascii="宋体" w:hAnsi="宋体"/>
          <w:color w:val="000000"/>
          <w:kern w:val="0"/>
          <w:szCs w:val="21"/>
          <w:u w:val="none" w:color="000000"/>
        </w:rPr>
      </w:pPr>
      <w:r>
        <w:rPr>
          <w:rFonts w:ascii="宋体" w:hAnsi="宋体"/>
          <w:color w:val="000000"/>
          <w:kern w:val="0"/>
          <w:szCs w:val="21"/>
          <w:u w:val="none" w:color="000000"/>
        </w:rPr>
        <w:t>邮政编码：</w:t>
      </w:r>
      <w:r>
        <w:rPr>
          <w:rFonts w:ascii="宋体" w:hAnsi="宋体"/>
          <w:color w:val="000000"/>
          <w:kern w:val="0"/>
          <w:szCs w:val="21"/>
          <w:u w:val="single" w:color="000000"/>
        </w:rPr>
        <w:tab/>
      </w:r>
      <w:r>
        <w:rPr>
          <w:rFonts w:hint="eastAsia" w:ascii="宋体" w:hAnsi="宋体"/>
          <w:color w:val="000000"/>
          <w:kern w:val="0"/>
          <w:szCs w:val="21"/>
          <w:u w:val="single" w:color="000000"/>
        </w:rPr>
        <w:t>100048</w:t>
      </w:r>
      <w:r>
        <w:rPr>
          <w:rFonts w:ascii="宋体" w:hAnsi="宋体"/>
          <w:color w:val="000000"/>
          <w:kern w:val="0"/>
          <w:szCs w:val="21"/>
          <w:u w:val="single" w:color="000000"/>
        </w:rPr>
        <w:t xml:space="preserve">   </w:t>
      </w:r>
      <w:r>
        <w:rPr>
          <w:rFonts w:ascii="宋体" w:hAnsi="宋体"/>
          <w:color w:val="000000"/>
          <w:kern w:val="0"/>
          <w:szCs w:val="21"/>
          <w:u w:val="single" w:color="000000"/>
        </w:rPr>
        <w:tab/>
      </w:r>
      <w:r>
        <w:rPr>
          <w:rFonts w:hint="eastAsia" w:ascii="宋体" w:hAnsi="宋体"/>
          <w:color w:val="000000"/>
          <w:kern w:val="0"/>
          <w:szCs w:val="21"/>
          <w:u w:val="none" w:color="000000"/>
        </w:rPr>
        <w:t xml:space="preserve">        </w:t>
      </w:r>
      <w:r>
        <w:rPr>
          <w:rFonts w:hint="eastAsia" w:ascii="宋体" w:hAnsi="宋体"/>
          <w:color w:val="000000"/>
          <w:kern w:val="0"/>
          <w:szCs w:val="21"/>
          <w:u w:val="none" w:color="000000"/>
          <w:lang w:val="en-US" w:eastAsia="zh-CN"/>
        </w:rPr>
        <w:t xml:space="preserve">      </w:t>
      </w:r>
      <w:r>
        <w:rPr>
          <w:rFonts w:ascii="宋体" w:hAnsi="宋体"/>
          <w:color w:val="000000"/>
          <w:kern w:val="0"/>
          <w:szCs w:val="21"/>
          <w:u w:val="none" w:color="000000"/>
        </w:rPr>
        <w:t>邮政编码：</w:t>
      </w:r>
      <w:r>
        <w:rPr>
          <w:rFonts w:ascii="宋体" w:hAnsi="宋体"/>
          <w:color w:val="000000"/>
          <w:kern w:val="0"/>
          <w:szCs w:val="21"/>
          <w:u w:val="single" w:color="000000"/>
        </w:rPr>
        <w:tab/>
      </w:r>
      <w:r>
        <w:rPr>
          <w:rFonts w:hint="eastAsia" w:ascii="宋体" w:hAnsi="宋体"/>
          <w:color w:val="000000"/>
          <w:kern w:val="0"/>
          <w:szCs w:val="21"/>
          <w:u w:val="single" w:color="000000"/>
        </w:rPr>
        <w:t xml:space="preserve">         </w:t>
      </w:r>
      <w:r>
        <w:rPr>
          <w:rFonts w:ascii="宋体" w:hAnsi="宋体"/>
          <w:color w:val="000000"/>
          <w:kern w:val="0"/>
          <w:szCs w:val="21"/>
          <w:u w:val="single" w:color="000000"/>
        </w:rPr>
        <w:tab/>
      </w:r>
    </w:p>
    <w:p>
      <w:pPr>
        <w:snapToGrid w:val="0"/>
        <w:spacing w:before="119" w:line="360" w:lineRule="auto"/>
        <w:ind w:firstLine="405"/>
        <w:textAlignment w:val="baseline"/>
        <w:rPr>
          <w:rFonts w:ascii="宋体" w:hAnsi="宋体"/>
          <w:color w:val="000000"/>
          <w:kern w:val="0"/>
          <w:szCs w:val="21"/>
          <w:u w:val="none" w:color="000000"/>
        </w:rPr>
      </w:pPr>
      <w:r>
        <w:rPr>
          <w:rFonts w:ascii="宋体" w:hAnsi="宋体"/>
          <w:color w:val="000000"/>
          <w:kern w:val="0"/>
          <w:szCs w:val="21"/>
          <w:u w:val="none" w:color="000000"/>
        </w:rPr>
        <w:t>电　　话：</w:t>
      </w:r>
      <w:r>
        <w:rPr>
          <w:rFonts w:hint="eastAsia" w:ascii="宋体" w:hAnsi="宋体"/>
          <w:color w:val="000000"/>
          <w:kern w:val="0"/>
          <w:szCs w:val="21"/>
          <w:u w:val="single" w:color="000000"/>
        </w:rPr>
        <w:t xml:space="preserve">010-68902830 </w:t>
      </w:r>
      <w:r>
        <w:rPr>
          <w:rFonts w:ascii="宋体" w:hAnsi="宋体"/>
          <w:color w:val="000000"/>
          <w:kern w:val="0"/>
          <w:szCs w:val="21"/>
          <w:u w:val="none" w:color="000000"/>
        </w:rPr>
        <w:tab/>
      </w:r>
      <w:r>
        <w:rPr>
          <w:rFonts w:ascii="宋体" w:hAnsi="宋体"/>
          <w:color w:val="000000"/>
          <w:kern w:val="0"/>
          <w:szCs w:val="21"/>
          <w:u w:val="none" w:color="000000"/>
        </w:rPr>
        <w:tab/>
      </w:r>
      <w:r>
        <w:rPr>
          <w:rFonts w:ascii="宋体" w:hAnsi="宋体"/>
          <w:color w:val="000000"/>
          <w:kern w:val="0"/>
          <w:szCs w:val="21"/>
          <w:u w:val="none" w:color="000000"/>
        </w:rPr>
        <w:t xml:space="preserve"> </w:t>
      </w:r>
      <w:r>
        <w:rPr>
          <w:rFonts w:hint="eastAsia" w:ascii="宋体" w:hAnsi="宋体"/>
          <w:color w:val="000000"/>
          <w:kern w:val="0"/>
          <w:szCs w:val="21"/>
          <w:u w:val="none" w:color="000000"/>
        </w:rPr>
        <w:t xml:space="preserve">      </w:t>
      </w:r>
      <w:r>
        <w:rPr>
          <w:rFonts w:ascii="宋体" w:hAnsi="宋体"/>
          <w:color w:val="000000"/>
          <w:kern w:val="0"/>
          <w:szCs w:val="21"/>
          <w:u w:val="none" w:color="000000"/>
        </w:rPr>
        <w:t>电　　话：</w:t>
      </w:r>
      <w:r>
        <w:rPr>
          <w:rFonts w:hint="eastAsia" w:ascii="宋体" w:hAnsi="宋体"/>
          <w:color w:val="000000"/>
          <w:kern w:val="0"/>
          <w:szCs w:val="21"/>
          <w:u w:val="single" w:color="000000"/>
        </w:rPr>
        <w:t xml:space="preserve">                  </w:t>
      </w:r>
      <w:r>
        <w:rPr>
          <w:rFonts w:ascii="宋体" w:hAnsi="宋体"/>
          <w:color w:val="000000"/>
          <w:kern w:val="0"/>
          <w:szCs w:val="21"/>
          <w:u w:val="none" w:color="000000"/>
        </w:rPr>
        <w:t xml:space="preserve">  </w:t>
      </w:r>
    </w:p>
    <w:p>
      <w:pPr>
        <w:snapToGrid w:val="0"/>
        <w:spacing w:before="119" w:line="360" w:lineRule="auto"/>
        <w:ind w:firstLine="420" w:firstLineChars="200"/>
        <w:textAlignment w:val="baseline"/>
        <w:rPr>
          <w:rFonts w:hint="eastAsia" w:ascii="宋体" w:hAnsi="宋体"/>
          <w:color w:val="000000"/>
          <w:kern w:val="0"/>
          <w:szCs w:val="21"/>
          <w:u w:val="none" w:color="000000"/>
        </w:rPr>
      </w:pPr>
      <w:r>
        <w:rPr>
          <w:rFonts w:hint="eastAsia" w:ascii="宋体" w:hAnsi="宋体"/>
          <w:color w:val="000000"/>
          <w:kern w:val="0"/>
          <w:szCs w:val="21"/>
          <w:u w:val="none" w:color="000000"/>
        </w:rPr>
        <w:t>社会统一信用代码：</w:t>
      </w:r>
      <w:r>
        <w:rPr>
          <w:rFonts w:ascii="宋体" w:hAnsi="宋体"/>
          <w:color w:val="000000"/>
          <w:kern w:val="0"/>
          <w:szCs w:val="21"/>
          <w:u w:val="single"/>
        </w:rPr>
        <w:t xml:space="preserve">                  </w:t>
      </w:r>
      <w:r>
        <w:rPr>
          <w:rFonts w:hint="eastAsia" w:ascii="宋体" w:hAnsi="宋体"/>
          <w:color w:val="000000"/>
          <w:kern w:val="0"/>
          <w:szCs w:val="21"/>
          <w:u w:val="none" w:color="000000"/>
        </w:rPr>
        <w:t xml:space="preserve">      社会统一信用代码：</w:t>
      </w:r>
      <w:r>
        <w:rPr>
          <w:rFonts w:hint="eastAsia" w:ascii="宋体" w:hAnsi="宋体"/>
          <w:color w:val="000000"/>
          <w:kern w:val="0"/>
          <w:szCs w:val="21"/>
          <w:u w:val="single" w:color="000000"/>
        </w:rPr>
        <w:t xml:space="preserve">                 </w:t>
      </w:r>
    </w:p>
    <w:p>
      <w:pPr>
        <w:snapToGrid w:val="0"/>
        <w:spacing w:before="119" w:line="360" w:lineRule="auto"/>
        <w:ind w:firstLine="420" w:firstLineChars="200"/>
        <w:textAlignment w:val="baseline"/>
        <w:rPr>
          <w:rFonts w:hint="eastAsia" w:ascii="宋体" w:hAnsi="宋体"/>
          <w:color w:val="000000"/>
          <w:kern w:val="0"/>
          <w:szCs w:val="21"/>
          <w:u w:val="single" w:color="000000"/>
        </w:rPr>
      </w:pPr>
      <w:r>
        <w:rPr>
          <w:rFonts w:ascii="宋体" w:hAnsi="宋体"/>
          <w:color w:val="000000"/>
          <w:kern w:val="0"/>
          <w:szCs w:val="21"/>
          <w:u w:val="none" w:color="000000"/>
        </w:rPr>
        <w:t>开户银行：</w:t>
      </w:r>
      <w:r>
        <w:rPr>
          <w:rFonts w:hint="eastAsia" w:ascii="宋体" w:hAnsi="宋体"/>
          <w:color w:val="000000"/>
          <w:kern w:val="0"/>
          <w:szCs w:val="21"/>
          <w:u w:val="single"/>
        </w:rPr>
        <w:t xml:space="preserve"> </w:t>
      </w:r>
      <w:r>
        <w:rPr>
          <w:rFonts w:ascii="宋体" w:hAnsi="宋体"/>
          <w:color w:val="000000"/>
          <w:kern w:val="0"/>
          <w:szCs w:val="21"/>
          <w:u w:val="single"/>
        </w:rPr>
        <w:t xml:space="preserve">                     </w:t>
      </w:r>
      <w:r>
        <w:rPr>
          <w:rFonts w:hint="eastAsia" w:ascii="宋体" w:hAnsi="宋体"/>
          <w:color w:val="000000"/>
          <w:kern w:val="0"/>
          <w:szCs w:val="21"/>
        </w:rPr>
        <w:t xml:space="preserve">          </w:t>
      </w:r>
      <w:r>
        <w:rPr>
          <w:rFonts w:ascii="宋体" w:hAnsi="宋体"/>
          <w:color w:val="000000"/>
          <w:kern w:val="0"/>
          <w:szCs w:val="21"/>
          <w:u w:val="none" w:color="000000"/>
        </w:rPr>
        <w:t>开户银行：</w:t>
      </w:r>
      <w:r>
        <w:rPr>
          <w:rFonts w:hint="eastAsia" w:ascii="宋体" w:hAnsi="宋体"/>
          <w:color w:val="000000"/>
          <w:kern w:val="0"/>
          <w:szCs w:val="21"/>
          <w:u w:val="single" w:color="000000"/>
        </w:rPr>
        <w:t xml:space="preserve">                       </w:t>
      </w:r>
    </w:p>
    <w:p>
      <w:pPr>
        <w:snapToGrid w:val="0"/>
        <w:spacing w:before="119" w:line="360" w:lineRule="auto"/>
        <w:ind w:firstLine="420" w:firstLineChars="200"/>
        <w:textAlignment w:val="baseline"/>
        <w:rPr>
          <w:rFonts w:hint="eastAsia" w:ascii="宋体" w:hAnsi="宋体"/>
          <w:color w:val="000000"/>
          <w:kern w:val="0"/>
          <w:szCs w:val="21"/>
          <w:u w:val="single" w:color="000000"/>
        </w:rPr>
      </w:pPr>
      <w:r>
        <w:rPr>
          <w:rFonts w:ascii="宋体" w:hAnsi="宋体"/>
          <w:color w:val="000000"/>
          <w:kern w:val="0"/>
          <w:szCs w:val="21"/>
          <w:u w:val="none" w:color="000000"/>
        </w:rPr>
        <w:tab/>
      </w:r>
      <w:r>
        <w:rPr>
          <w:rFonts w:ascii="宋体" w:hAnsi="宋体"/>
          <w:color w:val="000000"/>
          <w:kern w:val="0"/>
          <w:szCs w:val="21"/>
          <w:u w:val="none" w:color="000000"/>
        </w:rPr>
        <w:t xml:space="preserve"> </w:t>
      </w:r>
      <w:r>
        <w:rPr>
          <w:rFonts w:hint="eastAsia" w:ascii="宋体" w:hAnsi="宋体"/>
          <w:color w:val="000000"/>
          <w:kern w:val="0"/>
          <w:szCs w:val="21"/>
          <w:u w:val="none" w:color="000000"/>
        </w:rPr>
        <w:t xml:space="preserve">                                 </w:t>
      </w:r>
      <w:r>
        <w:rPr>
          <w:rFonts w:ascii="宋体" w:hAnsi="宋体"/>
          <w:color w:val="000000"/>
          <w:kern w:val="0"/>
          <w:szCs w:val="21"/>
          <w:u w:val="none" w:color="000000"/>
        </w:rPr>
        <w:t xml:space="preserve">    </w:t>
      </w:r>
      <w:r>
        <w:rPr>
          <w:rFonts w:hint="eastAsia" w:ascii="宋体" w:hAnsi="宋体"/>
          <w:color w:val="000000"/>
          <w:kern w:val="0"/>
          <w:szCs w:val="21"/>
          <w:u w:val="none" w:color="000000"/>
        </w:rPr>
        <w:t xml:space="preserve">    开户行号：</w:t>
      </w:r>
      <w:r>
        <w:rPr>
          <w:rFonts w:hint="eastAsia" w:ascii="宋体" w:hAnsi="宋体"/>
          <w:color w:val="000000"/>
          <w:kern w:val="0"/>
          <w:szCs w:val="21"/>
          <w:u w:val="single" w:color="000000"/>
        </w:rPr>
        <w:t xml:space="preserve">           </w:t>
      </w:r>
    </w:p>
    <w:p>
      <w:pPr>
        <w:tabs>
          <w:tab w:val="left" w:pos="4253"/>
        </w:tabs>
        <w:snapToGrid w:val="0"/>
        <w:spacing w:before="119" w:line="360" w:lineRule="auto"/>
        <w:ind w:firstLine="420" w:firstLineChars="200"/>
        <w:textAlignment w:val="baseline"/>
        <w:rPr>
          <w:rFonts w:hint="eastAsia" w:ascii="宋体" w:hAnsi="宋体"/>
          <w:color w:val="000000"/>
          <w:kern w:val="0"/>
          <w:szCs w:val="21"/>
          <w:u w:val="none" w:color="000000"/>
        </w:rPr>
      </w:pPr>
      <w:r>
        <w:rPr>
          <w:rFonts w:hint="eastAsia" w:ascii="宋体" w:hAnsi="宋体"/>
          <w:color w:val="000000"/>
          <w:kern w:val="0"/>
          <w:szCs w:val="21"/>
          <w:u w:val="none" w:color="000000"/>
        </w:rPr>
        <w:t>账</w:t>
      </w:r>
      <w:r>
        <w:rPr>
          <w:rFonts w:ascii="宋体" w:hAnsi="宋体"/>
          <w:color w:val="000000"/>
          <w:kern w:val="0"/>
          <w:szCs w:val="21"/>
          <w:u w:val="none" w:color="000000"/>
        </w:rPr>
        <w:t>　　号：</w:t>
      </w:r>
      <w:r>
        <w:rPr>
          <w:rFonts w:hint="eastAsia" w:ascii="宋体" w:hAnsi="宋体"/>
          <w:color w:val="000000"/>
          <w:kern w:val="0"/>
          <w:szCs w:val="21"/>
          <w:u w:val="single" w:color="000000"/>
        </w:rPr>
        <w:t xml:space="preserve"> </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 xml:space="preserve"> </w:t>
      </w:r>
      <w:r>
        <w:rPr>
          <w:rFonts w:hint="eastAsia" w:ascii="宋体" w:hAnsi="宋体"/>
          <w:color w:val="000000"/>
          <w:kern w:val="0"/>
          <w:szCs w:val="21"/>
        </w:rPr>
        <w:t xml:space="preserve">         </w:t>
      </w:r>
      <w:r>
        <w:rPr>
          <w:rFonts w:hint="eastAsia" w:ascii="宋体" w:hAnsi="宋体"/>
          <w:color w:val="000000"/>
          <w:kern w:val="0"/>
          <w:szCs w:val="21"/>
          <w:u w:val="none" w:color="000000"/>
        </w:rPr>
        <w:t>账</w:t>
      </w:r>
      <w:r>
        <w:rPr>
          <w:rFonts w:ascii="宋体" w:hAnsi="宋体"/>
          <w:color w:val="000000"/>
          <w:kern w:val="0"/>
          <w:szCs w:val="21"/>
          <w:u w:val="none" w:color="000000"/>
        </w:rPr>
        <w:t>　　号：</w:t>
      </w:r>
      <w:r>
        <w:rPr>
          <w:rFonts w:hint="eastAsia" w:ascii="宋体" w:hAnsi="宋体"/>
          <w:color w:val="000000"/>
          <w:kern w:val="0"/>
          <w:szCs w:val="21"/>
          <w:u w:val="single" w:color="000000"/>
        </w:rPr>
        <w:t xml:space="preserve">                       </w:t>
      </w:r>
    </w:p>
    <w:p>
      <w:pPr>
        <w:snapToGrid w:val="0"/>
        <w:spacing w:before="119" w:line="345" w:lineRule="auto"/>
        <w:jc w:val="center"/>
        <w:textAlignment w:val="baseline"/>
        <w:rPr>
          <w:rFonts w:ascii="宋体" w:hAnsi="宋体"/>
          <w:color w:val="000000"/>
          <w:kern w:val="0"/>
          <w:sz w:val="28"/>
          <w:szCs w:val="28"/>
          <w:u w:val="none" w:color="000000"/>
        </w:rPr>
      </w:pPr>
      <w:r>
        <w:rPr>
          <w:rFonts w:ascii="宋体" w:hAnsi="宋体"/>
          <w:b/>
          <w:color w:val="000000"/>
          <w:kern w:val="0"/>
          <w:sz w:val="28"/>
          <w:szCs w:val="28"/>
          <w:u w:val="none" w:color="000000"/>
        </w:rPr>
        <w:t>合同一般条款</w:t>
      </w:r>
    </w:p>
    <w:p>
      <w:pPr>
        <w:widowControl/>
        <w:tabs>
          <w:tab w:val="left" w:pos="901"/>
        </w:tabs>
        <w:snapToGrid w:val="0"/>
        <w:spacing w:before="357" w:after="119" w:line="360" w:lineRule="auto"/>
        <w:jc w:val="left"/>
        <w:textAlignment w:val="baseline"/>
        <w:rPr>
          <w:rFonts w:ascii="宋体" w:hAnsi="宋体"/>
          <w:b/>
          <w:color w:val="000000"/>
          <w:kern w:val="0"/>
          <w:szCs w:val="21"/>
          <w:u w:val="single" w:color="000000"/>
        </w:rPr>
      </w:pPr>
      <w:bookmarkStart w:id="670" w:name="_Toc67403960"/>
      <w:bookmarkStart w:id="671" w:name="_Toc67412183"/>
      <w:r>
        <w:rPr>
          <w:rFonts w:ascii="宋体" w:hAnsi="宋体"/>
          <w:b/>
          <w:color w:val="000000"/>
          <w:kern w:val="0"/>
          <w:szCs w:val="21"/>
          <w:u w:val="none" w:color="000000"/>
        </w:rPr>
        <w:t>1       定义</w:t>
      </w:r>
      <w:bookmarkEnd w:id="670"/>
      <w:bookmarkEnd w:id="671"/>
    </w:p>
    <w:p>
      <w:pPr>
        <w:tabs>
          <w:tab w:val="left" w:pos="901"/>
        </w:tabs>
        <w:snapToGrid w:val="0"/>
        <w:spacing w:line="360" w:lineRule="auto"/>
        <w:ind w:firstLine="840" w:firstLineChars="400"/>
        <w:textAlignment w:val="baseline"/>
        <w:rPr>
          <w:rFonts w:ascii="宋体" w:hAnsi="宋体"/>
          <w:color w:val="000000"/>
          <w:kern w:val="0"/>
          <w:szCs w:val="21"/>
          <w:u w:val="none" w:color="000000"/>
        </w:rPr>
      </w:pPr>
      <w:r>
        <w:rPr>
          <w:rFonts w:ascii="宋体" w:hAnsi="宋体"/>
          <w:color w:val="000000"/>
          <w:kern w:val="0"/>
          <w:szCs w:val="21"/>
          <w:u w:val="none" w:color="000000"/>
        </w:rPr>
        <w:t>本合同中的下列术语应解释为：</w:t>
      </w:r>
    </w:p>
    <w:p>
      <w:pPr>
        <w:snapToGrid w:val="0"/>
        <w:spacing w:line="360" w:lineRule="auto"/>
        <w:ind w:left="840" w:hanging="840" w:hangingChars="400"/>
        <w:textAlignment w:val="baseline"/>
        <w:rPr>
          <w:rFonts w:ascii="宋体" w:hAnsi="宋体"/>
          <w:color w:val="000000"/>
          <w:kern w:val="0"/>
          <w:szCs w:val="21"/>
          <w:u w:val="none" w:color="000000"/>
        </w:rPr>
      </w:pPr>
      <w:r>
        <w:rPr>
          <w:rFonts w:ascii="宋体" w:hAnsi="宋体"/>
          <w:color w:val="000000"/>
          <w:kern w:val="0"/>
          <w:szCs w:val="21"/>
          <w:u w:val="none" w:color="000000"/>
        </w:rPr>
        <w:t>1.1    “合同”系指买卖双方签署的、合同格式中载明的买卖双方所达成的协议， 包括所有的附件、附录和构成合同的其它文件。</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1.2    “合同价”系指根据合同约定，卖方在完全履行合同义务后买方应付给卖方的价格。</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1.5    “买方”系指与成交人签</w:t>
      </w:r>
      <w:r>
        <w:rPr>
          <w:rFonts w:hint="eastAsia" w:ascii="宋体" w:hAnsi="宋体"/>
          <w:color w:val="000000"/>
          <w:kern w:val="0"/>
          <w:szCs w:val="21"/>
          <w:u w:val="none" w:color="000000"/>
        </w:rPr>
        <w:t>订</w:t>
      </w:r>
      <w:r>
        <w:rPr>
          <w:rFonts w:ascii="宋体" w:hAnsi="宋体"/>
          <w:color w:val="000000"/>
          <w:kern w:val="0"/>
          <w:szCs w:val="21"/>
          <w:u w:val="none" w:color="000000"/>
        </w:rPr>
        <w:t>供货合同的单位（含最终用户）。</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1.6    “卖方”系指根据合同约定提供货物及相关服务的成交人。</w:t>
      </w:r>
    </w:p>
    <w:p>
      <w:pPr>
        <w:tabs>
          <w:tab w:val="left" w:pos="901"/>
        </w:tabs>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1.7    “现场”系指合同约定货物将要运至和安装的地点。</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1.8    “验收”系指合同双方依据强制性的国家技术质量规范和合同约定，确认合同项下的货物符合合同规定的活动。</w:t>
      </w:r>
    </w:p>
    <w:p>
      <w:pPr>
        <w:widowControl/>
        <w:snapToGrid w:val="0"/>
        <w:spacing w:before="357" w:after="119" w:line="360" w:lineRule="auto"/>
        <w:textAlignment w:val="baseline"/>
        <w:rPr>
          <w:rFonts w:ascii="宋体" w:hAnsi="宋体"/>
          <w:b/>
          <w:color w:val="000000"/>
          <w:kern w:val="0"/>
          <w:szCs w:val="21"/>
          <w:u w:val="single" w:color="000000"/>
        </w:rPr>
      </w:pPr>
      <w:bookmarkStart w:id="672" w:name="_Toc67403961"/>
      <w:bookmarkStart w:id="673" w:name="_Toc67412184"/>
      <w:r>
        <w:rPr>
          <w:rFonts w:ascii="宋体" w:hAnsi="宋体"/>
          <w:b/>
          <w:color w:val="000000"/>
          <w:kern w:val="0"/>
          <w:szCs w:val="21"/>
          <w:u w:val="none" w:color="000000"/>
        </w:rPr>
        <w:t>2       技术规范</w:t>
      </w:r>
      <w:bookmarkEnd w:id="672"/>
      <w:bookmarkEnd w:id="673"/>
    </w:p>
    <w:p>
      <w:pPr>
        <w:tabs>
          <w:tab w:val="left" w:pos="901"/>
        </w:tabs>
        <w:snapToGrid w:val="0"/>
        <w:spacing w:before="119" w:line="360" w:lineRule="auto"/>
        <w:ind w:left="719" w:hanging="714"/>
        <w:textAlignment w:val="baseline"/>
        <w:rPr>
          <w:rFonts w:ascii="宋体" w:hAnsi="宋体"/>
          <w:color w:val="000000"/>
          <w:kern w:val="0"/>
          <w:szCs w:val="21"/>
          <w:u w:val="none" w:color="000000"/>
        </w:rPr>
      </w:pPr>
      <w:r>
        <w:rPr>
          <w:rFonts w:ascii="宋体" w:hAnsi="宋体"/>
          <w:color w:val="000000"/>
          <w:kern w:val="0"/>
          <w:szCs w:val="21"/>
          <w:u w:val="none" w:color="000000"/>
        </w:rPr>
        <w:t>2.1     提交货物的技术规范应与采购文件规定的技术规范和技术规范附件(如果有的话)及其响应文件的技术规范偏差表(如果被买方接受的话)相一致。若技术规范中无相应说明，则以国家有关部门最新颁布的相应标准及规范为准。</w:t>
      </w:r>
    </w:p>
    <w:p>
      <w:pPr>
        <w:widowControl/>
        <w:snapToGrid w:val="0"/>
        <w:spacing w:before="357" w:after="119" w:line="360" w:lineRule="auto"/>
        <w:textAlignment w:val="baseline"/>
        <w:rPr>
          <w:rFonts w:ascii="宋体" w:hAnsi="宋体"/>
          <w:b/>
          <w:color w:val="000000"/>
          <w:kern w:val="0"/>
          <w:szCs w:val="21"/>
          <w:u w:val="single" w:color="000000"/>
        </w:rPr>
      </w:pPr>
      <w:bookmarkStart w:id="674" w:name="_Toc67403962"/>
      <w:bookmarkStart w:id="675" w:name="_Toc67412185"/>
      <w:r>
        <w:rPr>
          <w:rFonts w:ascii="宋体" w:hAnsi="宋体"/>
          <w:b/>
          <w:color w:val="000000"/>
          <w:kern w:val="0"/>
          <w:szCs w:val="21"/>
          <w:u w:val="none" w:color="000000"/>
        </w:rPr>
        <w:t>3       知识产权</w:t>
      </w:r>
      <w:bookmarkEnd w:id="674"/>
      <w:bookmarkEnd w:id="675"/>
    </w:p>
    <w:p>
      <w:pPr>
        <w:snapToGrid w:val="0"/>
        <w:spacing w:before="119" w:line="360" w:lineRule="auto"/>
        <w:ind w:left="719" w:hanging="714"/>
        <w:textAlignment w:val="baseline"/>
        <w:rPr>
          <w:rFonts w:ascii="宋体" w:hAnsi="宋体"/>
          <w:color w:val="000000"/>
          <w:kern w:val="0"/>
          <w:szCs w:val="21"/>
          <w:u w:val="none" w:color="000000"/>
        </w:rPr>
      </w:pPr>
      <w:r>
        <w:rPr>
          <w:rFonts w:ascii="宋体" w:hAnsi="宋体"/>
          <w:color w:val="000000"/>
          <w:kern w:val="0"/>
          <w:szCs w:val="21"/>
          <w:u w:val="none" w:color="000000"/>
        </w:rPr>
        <w:t>3.1     卖方应保证买方在使用该货物或其任何一部分时不受第三方提出的侵犯专利权、 著作权、商标权和工业设计权等的起诉。如果任何第三方提出侵权指控，卖方须与第三方交涉并承担由此发生的一切责任、费用和经济赔偿。</w:t>
      </w:r>
    </w:p>
    <w:p>
      <w:pPr>
        <w:widowControl/>
        <w:snapToGrid w:val="0"/>
        <w:spacing w:before="357" w:after="119" w:line="360" w:lineRule="auto"/>
        <w:textAlignment w:val="baseline"/>
        <w:rPr>
          <w:rFonts w:ascii="宋体" w:hAnsi="宋体"/>
          <w:b/>
          <w:color w:val="000000"/>
          <w:kern w:val="0"/>
          <w:szCs w:val="21"/>
          <w:u w:val="single" w:color="000000"/>
        </w:rPr>
      </w:pPr>
      <w:bookmarkStart w:id="676" w:name="_Toc67403963"/>
      <w:bookmarkStart w:id="677" w:name="_Toc67412186"/>
      <w:r>
        <w:rPr>
          <w:rFonts w:ascii="宋体" w:hAnsi="宋体"/>
          <w:b/>
          <w:color w:val="000000"/>
          <w:kern w:val="0"/>
          <w:szCs w:val="21"/>
          <w:u w:val="none" w:color="000000"/>
        </w:rPr>
        <w:t>4       包装要求</w:t>
      </w:r>
      <w:bookmarkEnd w:id="676"/>
      <w:bookmarkEnd w:id="677"/>
    </w:p>
    <w:p>
      <w:pPr>
        <w:snapToGrid w:val="0"/>
        <w:spacing w:before="119" w:line="360" w:lineRule="auto"/>
        <w:ind w:left="719" w:hanging="714"/>
        <w:textAlignment w:val="baseline"/>
        <w:rPr>
          <w:rFonts w:ascii="宋体" w:hAnsi="宋体"/>
          <w:color w:val="000000"/>
          <w:kern w:val="0"/>
          <w:szCs w:val="21"/>
          <w:u w:val="none" w:color="000000"/>
        </w:rPr>
      </w:pPr>
      <w:r>
        <w:rPr>
          <w:rFonts w:ascii="宋体" w:hAnsi="宋体"/>
          <w:color w:val="000000"/>
          <w:kern w:val="0"/>
          <w:szCs w:val="21"/>
          <w:u w:val="none" w:color="000000"/>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4.2     每件包装箱内应附一份详细装箱单和质量合格证。</w:t>
      </w:r>
    </w:p>
    <w:p>
      <w:pPr>
        <w:widowControl/>
        <w:snapToGrid w:val="0"/>
        <w:spacing w:before="357" w:after="119" w:line="360" w:lineRule="auto"/>
        <w:textAlignment w:val="baseline"/>
        <w:rPr>
          <w:rFonts w:ascii="宋体" w:hAnsi="宋体"/>
          <w:b/>
          <w:color w:val="000000"/>
          <w:kern w:val="0"/>
          <w:szCs w:val="21"/>
          <w:u w:val="single" w:color="000000"/>
        </w:rPr>
      </w:pPr>
      <w:bookmarkStart w:id="678" w:name="_Toc67412187"/>
      <w:bookmarkStart w:id="679" w:name="_Toc67403964"/>
      <w:r>
        <w:rPr>
          <w:rFonts w:ascii="宋体" w:hAnsi="宋体"/>
          <w:b/>
          <w:color w:val="000000"/>
          <w:kern w:val="0"/>
          <w:szCs w:val="21"/>
          <w:u w:val="none" w:color="000000"/>
        </w:rPr>
        <w:t>5       装运标志</w:t>
      </w:r>
      <w:bookmarkEnd w:id="678"/>
      <w:bookmarkEnd w:id="679"/>
    </w:p>
    <w:p>
      <w:pPr>
        <w:snapToGrid w:val="0"/>
        <w:spacing w:before="119" w:line="360" w:lineRule="auto"/>
        <w:ind w:left="719" w:hanging="714"/>
        <w:textAlignment w:val="baseline"/>
        <w:rPr>
          <w:rFonts w:ascii="宋体" w:hAnsi="宋体"/>
          <w:color w:val="000000"/>
          <w:kern w:val="0"/>
          <w:szCs w:val="21"/>
          <w:u w:val="none" w:color="000000"/>
        </w:rPr>
      </w:pPr>
      <w:r>
        <w:rPr>
          <w:rFonts w:ascii="宋体" w:hAnsi="宋体"/>
          <w:color w:val="000000"/>
          <w:kern w:val="0"/>
          <w:szCs w:val="21"/>
          <w:u w:val="none" w:color="000000"/>
        </w:rPr>
        <w:t>5.1.    卖方应在每一包装箱的四侧用不褪色的油漆以醒目的中文字样做出下列标记：</w:t>
      </w:r>
    </w:p>
    <w:p>
      <w:pPr>
        <w:snapToGrid w:val="0"/>
        <w:spacing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收货人：</w:t>
      </w:r>
      <w:r>
        <w:rPr>
          <w:rFonts w:ascii="宋体" w:hAnsi="宋体"/>
          <w:color w:val="000000"/>
          <w:kern w:val="0"/>
          <w:szCs w:val="21"/>
          <w:u w:val="single" w:color="000000"/>
        </w:rPr>
        <w:t xml:space="preserve">                                           </w:t>
      </w:r>
    </w:p>
    <w:p>
      <w:pPr>
        <w:snapToGrid w:val="0"/>
        <w:spacing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合同号：</w:t>
      </w:r>
      <w:r>
        <w:rPr>
          <w:rFonts w:ascii="宋体" w:hAnsi="宋体"/>
          <w:color w:val="000000"/>
          <w:kern w:val="0"/>
          <w:szCs w:val="21"/>
          <w:u w:val="single" w:color="000000"/>
        </w:rPr>
        <w:t xml:space="preserve">                                           </w:t>
      </w:r>
    </w:p>
    <w:p>
      <w:pPr>
        <w:snapToGrid w:val="0"/>
        <w:spacing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装运标志：</w:t>
      </w:r>
      <w:r>
        <w:rPr>
          <w:rFonts w:ascii="宋体" w:hAnsi="宋体"/>
          <w:color w:val="000000"/>
          <w:kern w:val="0"/>
          <w:szCs w:val="21"/>
          <w:u w:val="single" w:color="000000"/>
        </w:rPr>
        <w:t xml:space="preserve">                                         </w:t>
      </w:r>
    </w:p>
    <w:p>
      <w:pPr>
        <w:snapToGrid w:val="0"/>
        <w:spacing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收货人代号：</w:t>
      </w:r>
      <w:r>
        <w:rPr>
          <w:rFonts w:ascii="宋体" w:hAnsi="宋体"/>
          <w:color w:val="000000"/>
          <w:kern w:val="0"/>
          <w:szCs w:val="21"/>
          <w:u w:val="single" w:color="000000"/>
        </w:rPr>
        <w:t xml:space="preserve">                                       </w:t>
      </w:r>
    </w:p>
    <w:p>
      <w:pPr>
        <w:snapToGrid w:val="0"/>
        <w:spacing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目的地：</w:t>
      </w:r>
      <w:r>
        <w:rPr>
          <w:rFonts w:ascii="宋体" w:hAnsi="宋体"/>
          <w:color w:val="000000"/>
          <w:kern w:val="0"/>
          <w:szCs w:val="21"/>
          <w:u w:val="single" w:color="000000"/>
        </w:rPr>
        <w:t xml:space="preserve">                                           </w:t>
      </w:r>
    </w:p>
    <w:p>
      <w:pPr>
        <w:snapToGrid w:val="0"/>
        <w:spacing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货物名称、品目号和箱号：</w:t>
      </w:r>
      <w:r>
        <w:rPr>
          <w:rFonts w:ascii="宋体" w:hAnsi="宋体"/>
          <w:color w:val="000000"/>
          <w:kern w:val="0"/>
          <w:szCs w:val="21"/>
          <w:u w:val="single" w:color="000000"/>
        </w:rPr>
        <w:t xml:space="preserve">                           </w:t>
      </w:r>
    </w:p>
    <w:p>
      <w:pPr>
        <w:snapToGrid w:val="0"/>
        <w:spacing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毛重／净重：</w:t>
      </w:r>
      <w:r>
        <w:rPr>
          <w:rFonts w:ascii="宋体" w:hAnsi="宋体"/>
          <w:color w:val="000000"/>
          <w:kern w:val="0"/>
          <w:szCs w:val="21"/>
          <w:u w:val="single" w:color="000000"/>
        </w:rPr>
        <w:t xml:space="preserve">                                       </w:t>
      </w:r>
    </w:p>
    <w:p>
      <w:pPr>
        <w:snapToGrid w:val="0"/>
        <w:spacing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尺寸(长×宽×高以厘米计)：</w:t>
      </w:r>
      <w:r>
        <w:rPr>
          <w:rFonts w:ascii="宋体" w:hAnsi="宋体"/>
          <w:color w:val="000000"/>
          <w:kern w:val="0"/>
          <w:szCs w:val="21"/>
          <w:u w:val="single" w:color="000000"/>
        </w:rPr>
        <w:t xml:space="preserve">                        </w:t>
      </w:r>
    </w:p>
    <w:p>
      <w:pPr>
        <w:snapToGrid w:val="0"/>
        <w:spacing w:before="119" w:line="360" w:lineRule="auto"/>
        <w:ind w:left="719" w:hanging="714"/>
        <w:textAlignment w:val="baseline"/>
        <w:rPr>
          <w:rFonts w:ascii="宋体" w:hAnsi="宋体"/>
          <w:color w:val="000000"/>
          <w:kern w:val="0"/>
          <w:szCs w:val="21"/>
          <w:u w:val="none" w:color="000000"/>
        </w:rPr>
      </w:pPr>
      <w:r>
        <w:rPr>
          <w:rFonts w:ascii="宋体" w:hAnsi="宋体"/>
          <w:color w:val="000000"/>
          <w:kern w:val="0"/>
          <w:szCs w:val="21"/>
          <w:u w:val="none" w:color="000000"/>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widowControl/>
        <w:snapToGrid w:val="0"/>
        <w:spacing w:before="357" w:after="119" w:line="360" w:lineRule="auto"/>
        <w:textAlignment w:val="baseline"/>
        <w:rPr>
          <w:rFonts w:ascii="宋体" w:hAnsi="宋体"/>
          <w:b/>
          <w:color w:val="000000"/>
          <w:kern w:val="0"/>
          <w:szCs w:val="21"/>
          <w:u w:val="single" w:color="000000"/>
        </w:rPr>
      </w:pPr>
      <w:bookmarkStart w:id="680" w:name="_Toc67412188"/>
      <w:bookmarkStart w:id="681" w:name="_Toc67403965"/>
      <w:r>
        <w:rPr>
          <w:rFonts w:ascii="宋体" w:hAnsi="宋体"/>
          <w:b/>
          <w:color w:val="000000"/>
          <w:kern w:val="0"/>
          <w:szCs w:val="21"/>
          <w:u w:val="none" w:color="000000"/>
        </w:rPr>
        <w:t>6       交货方式</w:t>
      </w:r>
      <w:bookmarkEnd w:id="680"/>
      <w:bookmarkEnd w:id="681"/>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6.1     交货方式一般为下列其中一种，具体在合同特殊条款中规定。</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6.1.1   现场交货：卖方负责办理运输和保险，将货物运抵现场。有关运输和保险的一切费用由卖方承担。</w:t>
      </w:r>
      <w:r>
        <w:rPr>
          <w:rFonts w:hint="eastAsia" w:ascii="宋体" w:hAnsi="宋体"/>
          <w:color w:val="000000"/>
          <w:kern w:val="0"/>
          <w:szCs w:val="21"/>
          <w:u w:val="none" w:color="000000"/>
        </w:rPr>
        <w:t>卖方交由承运人运输的货物，货物在运输途中遭遇毁损、灭失的风险由卖方承担。</w:t>
      </w:r>
      <w:r>
        <w:rPr>
          <w:rFonts w:ascii="宋体" w:hAnsi="宋体"/>
          <w:color w:val="000000"/>
          <w:kern w:val="0"/>
          <w:szCs w:val="21"/>
          <w:u w:val="none" w:color="000000"/>
        </w:rPr>
        <w:t>所有货物运抵现场的日期为交货日期。</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6.1.2   工厂交货：由卖方负责代办运输和保险事宜。运输费和保险费由买方承担。运输部门出具收据的日期为交货日期。</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6.1.3   买方自提货物：由买方在合同规定地点自行办理提货。提单日期为交货日期。</w:t>
      </w:r>
    </w:p>
    <w:p>
      <w:pPr>
        <w:snapToGrid w:val="0"/>
        <w:spacing w:before="119" w:line="360" w:lineRule="auto"/>
        <w:ind w:left="901" w:hanging="895"/>
        <w:textAlignment w:val="baseline"/>
        <w:rPr>
          <w:rFonts w:ascii="宋体" w:hAnsi="宋体"/>
          <w:color w:val="000000"/>
          <w:kern w:val="0"/>
          <w:szCs w:val="21"/>
          <w:u w:val="none" w:color="000000"/>
        </w:rPr>
      </w:pPr>
      <w:r>
        <w:rPr>
          <w:rFonts w:ascii="宋体" w:hAnsi="宋体"/>
          <w:color w:val="000000"/>
          <w:kern w:val="0"/>
          <w:szCs w:val="21"/>
          <w:u w:val="none" w:color="000000"/>
        </w:rPr>
        <w:t>6.2     卖方应在合同规定的交货期</w:t>
      </w:r>
      <w:r>
        <w:rPr>
          <w:rFonts w:ascii="宋体" w:hAnsi="宋体"/>
          <w:color w:val="000000"/>
          <w:kern w:val="0"/>
          <w:szCs w:val="21"/>
          <w:u w:val="single" w:color="FF0000"/>
        </w:rPr>
        <w:t xml:space="preserve"> </w:t>
      </w:r>
      <w:r>
        <w:rPr>
          <w:rFonts w:hint="eastAsia" w:ascii="宋体" w:hAnsi="宋体"/>
          <w:color w:val="000000"/>
          <w:kern w:val="0"/>
          <w:szCs w:val="21"/>
          <w:u w:val="single" w:color="FF0000"/>
        </w:rPr>
        <w:t>7</w:t>
      </w:r>
      <w:r>
        <w:rPr>
          <w:rFonts w:ascii="宋体" w:hAnsi="宋体"/>
          <w:color w:val="000000"/>
          <w:kern w:val="0"/>
          <w:szCs w:val="21"/>
          <w:u w:val="single" w:color="FF0000"/>
        </w:rPr>
        <w:t xml:space="preserve"> </w:t>
      </w:r>
      <w:r>
        <w:rPr>
          <w:rFonts w:ascii="宋体" w:hAnsi="宋体"/>
          <w:color w:val="000000"/>
          <w:kern w:val="0"/>
          <w:szCs w:val="21"/>
          <w:u w:val="none" w:color="000000"/>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tabs>
          <w:tab w:val="left" w:pos="719"/>
        </w:tabs>
        <w:snapToGrid w:val="0"/>
        <w:spacing w:before="119" w:line="360" w:lineRule="auto"/>
        <w:ind w:left="958" w:hanging="952"/>
        <w:textAlignment w:val="baseline"/>
        <w:rPr>
          <w:rFonts w:hint="eastAsia" w:ascii="宋体" w:hAnsi="宋体"/>
          <w:color w:val="000000"/>
          <w:kern w:val="0"/>
          <w:szCs w:val="21"/>
          <w:u w:val="none" w:color="000000"/>
        </w:rPr>
      </w:pPr>
      <w:r>
        <w:rPr>
          <w:rFonts w:ascii="宋体" w:hAnsi="宋体"/>
          <w:color w:val="000000"/>
          <w:kern w:val="0"/>
          <w:szCs w:val="21"/>
          <w:u w:val="none" w:color="000000"/>
        </w:rPr>
        <w:t>6.3     在现场交货和工厂交货条件下，卖方装运的货物不应超过合同规定的数量或重量。否则，卖方应对超运部分引起的一切后果负责。</w:t>
      </w:r>
    </w:p>
    <w:p>
      <w:pPr>
        <w:widowControl/>
        <w:snapToGrid w:val="0"/>
        <w:spacing w:before="357" w:after="119" w:line="360" w:lineRule="auto"/>
        <w:textAlignment w:val="baseline"/>
        <w:rPr>
          <w:rFonts w:ascii="宋体" w:hAnsi="宋体"/>
          <w:b/>
          <w:color w:val="000000"/>
          <w:kern w:val="0"/>
          <w:szCs w:val="21"/>
          <w:u w:val="single" w:color="000000"/>
        </w:rPr>
      </w:pPr>
      <w:bookmarkStart w:id="682" w:name="_Toc67403966"/>
      <w:bookmarkStart w:id="683" w:name="_Toc67412189"/>
      <w:r>
        <w:rPr>
          <w:rFonts w:ascii="宋体" w:hAnsi="宋体"/>
          <w:b/>
          <w:color w:val="000000"/>
          <w:kern w:val="0"/>
          <w:szCs w:val="21"/>
          <w:u w:val="none" w:color="000000"/>
        </w:rPr>
        <w:t>7       装运通知</w:t>
      </w:r>
      <w:bookmarkEnd w:id="682"/>
      <w:bookmarkEnd w:id="683"/>
    </w:p>
    <w:p>
      <w:pPr>
        <w:snapToGrid w:val="0"/>
        <w:spacing w:before="119" w:line="360" w:lineRule="auto"/>
        <w:ind w:left="901" w:hanging="895"/>
        <w:textAlignment w:val="baseline"/>
        <w:rPr>
          <w:rFonts w:ascii="宋体" w:hAnsi="宋体"/>
          <w:color w:val="000000"/>
          <w:kern w:val="0"/>
          <w:szCs w:val="21"/>
          <w:u w:val="none" w:color="000000"/>
        </w:rPr>
      </w:pPr>
      <w:r>
        <w:rPr>
          <w:rFonts w:ascii="宋体" w:hAnsi="宋体"/>
          <w:color w:val="000000"/>
          <w:kern w:val="0"/>
          <w:szCs w:val="21"/>
          <w:u w:val="none" w:color="000000"/>
        </w:rPr>
        <w:t>7.1     在现场交货和工厂交货条件下的货物，卖方通知买方货物已备妥待运输后24小时之内，应将合同号、货名、 数量、毛重、总体积(立方米)、发票金额、运输工具名称及装运日期，以电报或传真通知买方。</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7.2     如因卖方延误将上述内容用电报或传真通知买方，由此引起的一切后果损失应由卖方负责。</w:t>
      </w:r>
    </w:p>
    <w:p>
      <w:pPr>
        <w:widowControl/>
        <w:snapToGrid w:val="0"/>
        <w:spacing w:before="357" w:after="119" w:line="360" w:lineRule="auto"/>
        <w:textAlignment w:val="baseline"/>
        <w:rPr>
          <w:rFonts w:ascii="宋体" w:hAnsi="宋体"/>
          <w:b/>
          <w:color w:val="000000"/>
          <w:kern w:val="0"/>
          <w:szCs w:val="21"/>
          <w:u w:val="single" w:color="000000"/>
        </w:rPr>
      </w:pPr>
      <w:bookmarkStart w:id="684" w:name="_Toc67403967"/>
      <w:bookmarkStart w:id="685" w:name="_Toc67412190"/>
      <w:r>
        <w:rPr>
          <w:rFonts w:ascii="宋体" w:hAnsi="宋体"/>
          <w:b/>
          <w:color w:val="000000"/>
          <w:kern w:val="0"/>
          <w:szCs w:val="21"/>
          <w:u w:val="none" w:color="000000"/>
        </w:rPr>
        <w:t>8       保险</w:t>
      </w:r>
      <w:bookmarkEnd w:id="684"/>
      <w:bookmarkEnd w:id="685"/>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8.1     如果货物是按现场交货方式或工厂交货方式报价的，由卖方按照发票金额的110％办理“一切险”；如果货物是按买方自提货物方式报价的，其保险由买方办理。</w:t>
      </w:r>
    </w:p>
    <w:p>
      <w:pPr>
        <w:widowControl/>
        <w:snapToGrid w:val="0"/>
        <w:spacing w:before="357" w:after="119" w:line="360" w:lineRule="auto"/>
        <w:textAlignment w:val="baseline"/>
        <w:rPr>
          <w:rFonts w:ascii="宋体" w:hAnsi="宋体"/>
          <w:b/>
          <w:color w:val="000000"/>
          <w:kern w:val="0"/>
          <w:szCs w:val="21"/>
          <w:u w:val="single" w:color="000000"/>
        </w:rPr>
      </w:pPr>
      <w:bookmarkStart w:id="686" w:name="_Toc67403968"/>
      <w:bookmarkStart w:id="687" w:name="_Toc67412191"/>
      <w:r>
        <w:rPr>
          <w:rFonts w:ascii="宋体" w:hAnsi="宋体"/>
          <w:b/>
          <w:color w:val="000000"/>
          <w:kern w:val="0"/>
          <w:szCs w:val="21"/>
          <w:u w:val="none" w:color="000000"/>
        </w:rPr>
        <w:t>9       付款条件</w:t>
      </w:r>
      <w:bookmarkEnd w:id="686"/>
      <w:bookmarkEnd w:id="687"/>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9.1     付款条件见第二册第七章“合同特殊条款”。</w:t>
      </w:r>
    </w:p>
    <w:p>
      <w:pPr>
        <w:widowControl/>
        <w:snapToGrid w:val="0"/>
        <w:spacing w:before="357" w:after="119" w:line="360" w:lineRule="auto"/>
        <w:textAlignment w:val="baseline"/>
        <w:rPr>
          <w:rFonts w:ascii="宋体" w:hAnsi="宋体"/>
          <w:b/>
          <w:color w:val="000000"/>
          <w:kern w:val="0"/>
          <w:szCs w:val="21"/>
          <w:u w:val="single" w:color="000000"/>
        </w:rPr>
      </w:pPr>
      <w:bookmarkStart w:id="688" w:name="_Toc67403969"/>
      <w:bookmarkStart w:id="689" w:name="_Toc67412192"/>
      <w:r>
        <w:rPr>
          <w:rFonts w:ascii="宋体" w:hAnsi="宋体"/>
          <w:b/>
          <w:color w:val="000000"/>
          <w:kern w:val="0"/>
          <w:szCs w:val="21"/>
          <w:u w:val="none" w:color="000000"/>
        </w:rPr>
        <w:t>10      技术资料</w:t>
      </w:r>
      <w:bookmarkEnd w:id="688"/>
      <w:bookmarkEnd w:id="689"/>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10.1    合同项下技术资料(除合同特殊条款规定外)将以下列方式交付：</w:t>
      </w:r>
    </w:p>
    <w:p>
      <w:pPr>
        <w:snapToGrid w:val="0"/>
        <w:spacing w:before="119" w:line="360" w:lineRule="auto"/>
        <w:ind w:left="958"/>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合同生效后</w:t>
      </w:r>
      <w:r>
        <w:rPr>
          <w:rFonts w:ascii="宋体" w:hAnsi="宋体"/>
          <w:color w:val="000000"/>
          <w:kern w:val="0"/>
          <w:szCs w:val="21"/>
          <w:u w:val="single"/>
        </w:rPr>
        <w:t xml:space="preserve"> </w:t>
      </w:r>
      <w:r>
        <w:rPr>
          <w:rFonts w:hint="eastAsia" w:ascii="宋体" w:hAnsi="宋体"/>
          <w:color w:val="000000"/>
          <w:kern w:val="0"/>
          <w:szCs w:val="21"/>
          <w:u w:val="single"/>
        </w:rPr>
        <w:t>30</w:t>
      </w:r>
      <w:r>
        <w:rPr>
          <w:rFonts w:ascii="宋体" w:hAnsi="宋体"/>
          <w:color w:val="000000"/>
          <w:kern w:val="0"/>
          <w:szCs w:val="21"/>
          <w:u w:val="single"/>
        </w:rPr>
        <w:t xml:space="preserve"> </w:t>
      </w:r>
      <w:r>
        <w:rPr>
          <w:rFonts w:ascii="宋体" w:hAnsi="宋体"/>
          <w:color w:val="000000"/>
          <w:kern w:val="0"/>
          <w:szCs w:val="21"/>
          <w:u w:val="none" w:color="000000"/>
        </w:rPr>
        <w:t>天之内，卖方应将每台设备和仪器的中文技术资料一套，如目录索引、图纸、操作手册、使用指南、维修指南和／或服务手册和示意图寄给买方。</w:t>
      </w:r>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10.2    另外一套完整的上述资料应包装好随同每批货物一起发运。</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10.3    如果买方确认卖方提供的技术资料不完整或在运输过程中丢失，卖方将在收到买方通知后</w:t>
      </w:r>
      <w:r>
        <w:rPr>
          <w:rFonts w:ascii="宋体" w:hAnsi="宋体"/>
          <w:color w:val="000000"/>
          <w:kern w:val="0"/>
          <w:szCs w:val="21"/>
          <w:u w:val="single"/>
        </w:rPr>
        <w:t xml:space="preserve"> </w:t>
      </w:r>
      <w:r>
        <w:rPr>
          <w:rFonts w:hint="eastAsia" w:ascii="宋体" w:hAnsi="宋体"/>
          <w:color w:val="000000"/>
          <w:kern w:val="0"/>
          <w:szCs w:val="21"/>
          <w:u w:val="single"/>
        </w:rPr>
        <w:t>7</w:t>
      </w:r>
      <w:r>
        <w:rPr>
          <w:rFonts w:ascii="宋体" w:hAnsi="宋体"/>
          <w:color w:val="000000"/>
          <w:kern w:val="0"/>
          <w:szCs w:val="21"/>
          <w:u w:val="single"/>
        </w:rPr>
        <w:t xml:space="preserve"> </w:t>
      </w:r>
      <w:r>
        <w:rPr>
          <w:rFonts w:ascii="宋体" w:hAnsi="宋体"/>
          <w:color w:val="000000"/>
          <w:kern w:val="0"/>
          <w:szCs w:val="21"/>
          <w:u w:val="none" w:color="000000"/>
        </w:rPr>
        <w:t>天内将这些资料免费寄给买方。</w:t>
      </w:r>
    </w:p>
    <w:p>
      <w:pPr>
        <w:widowControl/>
        <w:snapToGrid w:val="0"/>
        <w:spacing w:before="357" w:after="119" w:line="360" w:lineRule="auto"/>
        <w:textAlignment w:val="baseline"/>
        <w:rPr>
          <w:rFonts w:ascii="宋体" w:hAnsi="宋体"/>
          <w:b/>
          <w:color w:val="000000"/>
          <w:kern w:val="0"/>
          <w:szCs w:val="21"/>
          <w:u w:val="single" w:color="000000"/>
        </w:rPr>
      </w:pPr>
      <w:bookmarkStart w:id="690" w:name="_Toc67403970"/>
      <w:bookmarkStart w:id="691" w:name="_Toc67412193"/>
      <w:r>
        <w:rPr>
          <w:rFonts w:ascii="宋体" w:hAnsi="宋体"/>
          <w:b/>
          <w:color w:val="000000"/>
          <w:kern w:val="0"/>
          <w:szCs w:val="21"/>
          <w:u w:val="none" w:color="000000"/>
        </w:rPr>
        <w:t>11      质量保证</w:t>
      </w:r>
      <w:bookmarkEnd w:id="690"/>
      <w:bookmarkEnd w:id="691"/>
    </w:p>
    <w:p>
      <w:pPr>
        <w:snapToGrid w:val="0"/>
        <w:spacing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11.1    卖方须保证货物是全新、未使用过的，并完全符合强制性的国家技术质量规范和合同规定的质量、规格、性能和技术规范等的要求。</w:t>
      </w:r>
    </w:p>
    <w:p>
      <w:pPr>
        <w:snapToGrid w:val="0"/>
        <w:spacing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11.2</w:t>
      </w:r>
      <w:r>
        <w:rPr>
          <w:rFonts w:hint="eastAsia" w:ascii="宋体" w:hAnsi="宋体"/>
          <w:color w:val="000000"/>
          <w:kern w:val="0"/>
          <w:szCs w:val="21"/>
          <w:u w:val="none" w:color="000000"/>
        </w:rPr>
        <w:t xml:space="preserve">    </w:t>
      </w:r>
      <w:r>
        <w:rPr>
          <w:rFonts w:ascii="宋体" w:hAnsi="宋体"/>
          <w:color w:val="000000"/>
          <w:kern w:val="0"/>
          <w:szCs w:val="21"/>
          <w:u w:val="none" w:color="000000"/>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11.3    根据买方按检验标准自己检验结果或委托有资质的相关质检机构的检验结果，发现货物的数量、</w:t>
      </w:r>
      <w:r>
        <w:rPr>
          <w:rFonts w:hint="eastAsia" w:ascii="宋体" w:hAnsi="宋体"/>
          <w:color w:val="000000"/>
          <w:kern w:val="0"/>
          <w:szCs w:val="21"/>
          <w:u w:val="none" w:color="000000"/>
        </w:rPr>
        <w:t>重量、</w:t>
      </w:r>
      <w:r>
        <w:rPr>
          <w:rFonts w:ascii="宋体" w:hAnsi="宋体"/>
          <w:color w:val="000000"/>
          <w:kern w:val="0"/>
          <w:szCs w:val="21"/>
          <w:u w:val="none" w:color="000000"/>
        </w:rPr>
        <w:t>质量、规格</w:t>
      </w:r>
      <w:r>
        <w:rPr>
          <w:rFonts w:hint="eastAsia" w:ascii="宋体" w:hAnsi="宋体"/>
          <w:color w:val="000000"/>
          <w:kern w:val="0"/>
          <w:szCs w:val="21"/>
          <w:u w:val="none" w:color="000000"/>
        </w:rPr>
        <w:t>、型号、批次等</w:t>
      </w:r>
      <w:r>
        <w:rPr>
          <w:rFonts w:ascii="宋体" w:hAnsi="宋体"/>
          <w:color w:val="000000"/>
          <w:kern w:val="0"/>
          <w:szCs w:val="21"/>
          <w:u w:val="none" w:color="000000"/>
        </w:rPr>
        <w:t>与合同不符；或者在质量保证期内，证实货物存在缺陷，包括潜在的缺陷或使用不符合要求的材料等，买方应尽快以书面形式通知卖方。卖方在收到通知后</w:t>
      </w:r>
      <w:r>
        <w:rPr>
          <w:rFonts w:ascii="宋体" w:hAnsi="宋体"/>
          <w:color w:val="000000"/>
          <w:kern w:val="0"/>
          <w:szCs w:val="21"/>
          <w:u w:val="single" w:color="FF0000"/>
        </w:rPr>
        <w:t xml:space="preserve"> </w:t>
      </w:r>
      <w:r>
        <w:rPr>
          <w:rFonts w:hint="eastAsia" w:ascii="宋体" w:hAnsi="宋体"/>
          <w:color w:val="000000"/>
          <w:kern w:val="0"/>
          <w:szCs w:val="21"/>
          <w:u w:val="single" w:color="FF0000"/>
        </w:rPr>
        <w:t>3</w:t>
      </w:r>
      <w:r>
        <w:rPr>
          <w:rFonts w:ascii="宋体" w:hAnsi="宋体"/>
          <w:color w:val="000000"/>
          <w:kern w:val="0"/>
          <w:szCs w:val="21"/>
          <w:u w:val="single" w:color="FF0000"/>
        </w:rPr>
        <w:t xml:space="preserve"> </w:t>
      </w:r>
      <w:r>
        <w:rPr>
          <w:rFonts w:ascii="宋体" w:hAnsi="宋体"/>
          <w:color w:val="000000"/>
          <w:kern w:val="0"/>
          <w:szCs w:val="21"/>
          <w:u w:val="none" w:color="000000"/>
        </w:rPr>
        <w:t>天内应</w:t>
      </w:r>
      <w:r>
        <w:rPr>
          <w:rFonts w:hint="eastAsia" w:ascii="宋体" w:hAnsi="宋体"/>
          <w:color w:val="000000"/>
          <w:kern w:val="0"/>
          <w:szCs w:val="21"/>
          <w:u w:val="none" w:color="000000"/>
        </w:rPr>
        <w:t>负责为买方更换符合合同约定的货物；或者</w:t>
      </w:r>
      <w:r>
        <w:rPr>
          <w:rFonts w:ascii="宋体" w:hAnsi="宋体"/>
          <w:color w:val="000000"/>
          <w:kern w:val="0"/>
          <w:szCs w:val="21"/>
          <w:u w:val="none" w:color="000000"/>
        </w:rPr>
        <w:t>免费维修或更换有缺陷的货物或部件。</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11.4    如果卖方在收到通知后</w:t>
      </w:r>
      <w:r>
        <w:rPr>
          <w:rFonts w:ascii="宋体" w:hAnsi="宋体"/>
          <w:color w:val="000000"/>
          <w:kern w:val="0"/>
          <w:szCs w:val="21"/>
          <w:u w:val="single" w:color="FF0000"/>
        </w:rPr>
        <w:t xml:space="preserve"> </w:t>
      </w:r>
      <w:r>
        <w:rPr>
          <w:rFonts w:hint="eastAsia" w:ascii="宋体" w:hAnsi="宋体"/>
          <w:color w:val="000000"/>
          <w:kern w:val="0"/>
          <w:szCs w:val="21"/>
          <w:u w:val="single" w:color="FF0000"/>
        </w:rPr>
        <w:t>3</w:t>
      </w:r>
      <w:r>
        <w:rPr>
          <w:rFonts w:ascii="宋体" w:hAnsi="宋体"/>
          <w:color w:val="000000"/>
          <w:kern w:val="0"/>
          <w:szCs w:val="21"/>
          <w:u w:val="single" w:color="FF0000"/>
        </w:rPr>
        <w:t xml:space="preserve"> </w:t>
      </w:r>
      <w:r>
        <w:rPr>
          <w:rFonts w:ascii="宋体" w:hAnsi="宋体"/>
          <w:color w:val="000000"/>
          <w:kern w:val="0"/>
          <w:szCs w:val="21"/>
          <w:u w:val="none" w:color="000000"/>
        </w:rPr>
        <w:t>天内没有</w:t>
      </w:r>
      <w:r>
        <w:rPr>
          <w:rFonts w:hint="eastAsia" w:ascii="宋体" w:hAnsi="宋体"/>
          <w:color w:val="000000"/>
          <w:kern w:val="0"/>
          <w:szCs w:val="21"/>
          <w:u w:val="none" w:color="000000"/>
        </w:rPr>
        <w:t>重新供货或者</w:t>
      </w:r>
      <w:r>
        <w:rPr>
          <w:rFonts w:ascii="宋体" w:hAnsi="宋体"/>
          <w:color w:val="000000"/>
          <w:kern w:val="0"/>
          <w:szCs w:val="21"/>
          <w:u w:val="none" w:color="000000"/>
        </w:rPr>
        <w:t>弥补缺陷，买方可采取必要的补救措施，但由此引发的风险和费用将由卖方承担。</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11.5    除“合同特殊条款”规定外，合同项下货物的质量保证期为自货物通过最终验收起12个月。</w:t>
      </w:r>
    </w:p>
    <w:p>
      <w:pPr>
        <w:widowControl/>
        <w:snapToGrid w:val="0"/>
        <w:spacing w:before="357" w:after="119" w:line="360" w:lineRule="auto"/>
        <w:textAlignment w:val="baseline"/>
        <w:rPr>
          <w:rFonts w:ascii="宋体" w:hAnsi="宋体"/>
          <w:b/>
          <w:color w:val="000000"/>
          <w:kern w:val="0"/>
          <w:szCs w:val="21"/>
          <w:u w:val="single" w:color="000000"/>
        </w:rPr>
      </w:pPr>
      <w:bookmarkStart w:id="692" w:name="_Toc67403971"/>
      <w:bookmarkStart w:id="693" w:name="_Toc67412194"/>
      <w:r>
        <w:rPr>
          <w:rFonts w:ascii="宋体" w:hAnsi="宋体"/>
          <w:b/>
          <w:color w:val="000000"/>
          <w:kern w:val="0"/>
          <w:szCs w:val="21"/>
          <w:u w:val="none" w:color="000000"/>
        </w:rPr>
        <w:t>12      检验和验收</w:t>
      </w:r>
      <w:bookmarkEnd w:id="692"/>
      <w:bookmarkEnd w:id="693"/>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12.1    在交货前，成交人应对货物的质量、规格、性能、数量和重量等进行详细而全面的检验，并出具证明货物符合合同规定的文件。该文件将作为申请付款单据的一部分，但有关质量、规格、性能、数量或重量的检验不应视为最终检验。</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12.2    货物运抵现场后，买方应在</w:t>
      </w:r>
      <w:r>
        <w:rPr>
          <w:rFonts w:ascii="宋体" w:hAnsi="宋体"/>
          <w:color w:val="000000"/>
          <w:kern w:val="0"/>
          <w:szCs w:val="21"/>
          <w:u w:val="single" w:color="FF0000"/>
        </w:rPr>
        <w:t xml:space="preserve"> </w:t>
      </w:r>
      <w:r>
        <w:rPr>
          <w:rFonts w:hint="eastAsia" w:ascii="宋体" w:hAnsi="宋体"/>
          <w:color w:val="000000"/>
          <w:kern w:val="0"/>
          <w:szCs w:val="21"/>
          <w:u w:val="single" w:color="FF0000"/>
        </w:rPr>
        <w:t>7</w:t>
      </w:r>
      <w:r>
        <w:rPr>
          <w:rFonts w:ascii="宋体" w:hAnsi="宋体"/>
          <w:color w:val="000000"/>
          <w:kern w:val="0"/>
          <w:szCs w:val="21"/>
          <w:u w:val="single" w:color="FF0000"/>
        </w:rPr>
        <w:t xml:space="preserve"> </w:t>
      </w:r>
      <w:r>
        <w:rPr>
          <w:rFonts w:ascii="宋体" w:hAnsi="宋体"/>
          <w:color w:val="000000"/>
          <w:kern w:val="0"/>
          <w:szCs w:val="21"/>
          <w:u w:val="none" w:color="000000"/>
        </w:rPr>
        <w:t>日内组织验收，并制作验收备忘录，签署验收意见。</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12.3    买方有在货物制造过程中派员监造的权利, 卖方有义务为买方监造人员行使该权利提供方便。</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12.4    制造厂对所供货物进行机械运转试验和性能试验时，成交人必须提前通知买方。</w:t>
      </w:r>
    </w:p>
    <w:p>
      <w:pPr>
        <w:widowControl/>
        <w:snapToGrid w:val="0"/>
        <w:spacing w:before="357" w:after="119" w:line="360" w:lineRule="auto"/>
        <w:textAlignment w:val="baseline"/>
        <w:rPr>
          <w:rFonts w:ascii="宋体" w:hAnsi="宋体"/>
          <w:b/>
          <w:color w:val="000000"/>
          <w:kern w:val="0"/>
          <w:szCs w:val="21"/>
          <w:u w:val="single" w:color="000000"/>
        </w:rPr>
      </w:pPr>
      <w:bookmarkStart w:id="694" w:name="_Toc67403972"/>
      <w:bookmarkStart w:id="695" w:name="_Toc67412195"/>
      <w:r>
        <w:rPr>
          <w:rFonts w:ascii="宋体" w:hAnsi="宋体"/>
          <w:b/>
          <w:color w:val="000000"/>
          <w:kern w:val="0"/>
          <w:szCs w:val="21"/>
          <w:u w:val="none" w:color="000000"/>
        </w:rPr>
        <w:t>13      索赔</w:t>
      </w:r>
      <w:bookmarkEnd w:id="694"/>
      <w:bookmarkEnd w:id="695"/>
    </w:p>
    <w:p>
      <w:pPr>
        <w:snapToGrid w:val="0"/>
        <w:spacing w:before="119" w:line="360" w:lineRule="auto"/>
        <w:ind w:left="901" w:hanging="895"/>
        <w:textAlignment w:val="baseline"/>
        <w:rPr>
          <w:rFonts w:ascii="宋体" w:hAnsi="宋体"/>
          <w:color w:val="000000"/>
          <w:kern w:val="0"/>
          <w:szCs w:val="21"/>
          <w:u w:val="none" w:color="000000"/>
        </w:rPr>
      </w:pPr>
      <w:r>
        <w:rPr>
          <w:rFonts w:ascii="宋体" w:hAnsi="宋体"/>
          <w:color w:val="000000"/>
          <w:kern w:val="0"/>
          <w:szCs w:val="21"/>
          <w:u w:val="none" w:color="000000"/>
        </w:rPr>
        <w:t>13.1    如果货物的质量、规格、数量、重量</w:t>
      </w:r>
      <w:r>
        <w:rPr>
          <w:rFonts w:hint="eastAsia" w:ascii="宋体" w:hAnsi="宋体"/>
          <w:color w:val="000000"/>
          <w:kern w:val="0"/>
          <w:szCs w:val="21"/>
          <w:u w:val="none" w:color="000000"/>
        </w:rPr>
        <w:t>、规格、型号、性能</w:t>
      </w:r>
      <w:r>
        <w:rPr>
          <w:rFonts w:ascii="宋体" w:hAnsi="宋体"/>
          <w:color w:val="000000"/>
          <w:kern w:val="0"/>
          <w:szCs w:val="21"/>
          <w:u w:val="none" w:color="000000"/>
        </w:rPr>
        <w:t>等与合同不符，或在第11.5规定的质量保证期内证实货物存有缺陷，包括潜在的缺陷或使用不符合要求的材料等，买方有权向卖方提出索赔</w:t>
      </w:r>
      <w:r>
        <w:rPr>
          <w:rFonts w:hint="eastAsia" w:ascii="宋体" w:hAnsi="宋体"/>
          <w:color w:val="000000"/>
          <w:kern w:val="0"/>
          <w:szCs w:val="21"/>
          <w:u w:val="none" w:color="000000"/>
        </w:rPr>
        <w:t>，卖方应当向买方承担违约责任，包括但不限于退货、更换货物、维修、减少价款、赔偿买方损失等违约责任。卖方不得以“</w:t>
      </w:r>
      <w:r>
        <w:rPr>
          <w:rFonts w:ascii="宋体" w:hAnsi="宋体"/>
          <w:color w:val="000000"/>
          <w:kern w:val="0"/>
          <w:szCs w:val="21"/>
          <w:u w:val="none" w:color="000000"/>
        </w:rPr>
        <w:t>责任应由保险公司或运输部门承担</w:t>
      </w:r>
      <w:r>
        <w:rPr>
          <w:rFonts w:hint="eastAsia" w:ascii="宋体" w:hAnsi="宋体"/>
          <w:color w:val="000000"/>
          <w:kern w:val="0"/>
          <w:szCs w:val="21"/>
          <w:u w:val="none" w:color="000000"/>
        </w:rPr>
        <w:t>”作为抗辩理由</w:t>
      </w:r>
      <w:r>
        <w:rPr>
          <w:rFonts w:ascii="宋体" w:hAnsi="宋体"/>
          <w:color w:val="000000"/>
          <w:kern w:val="0"/>
          <w:szCs w:val="21"/>
          <w:u w:val="none" w:color="000000"/>
        </w:rPr>
        <w:t>。</w:t>
      </w:r>
      <w:r>
        <w:rPr>
          <w:rFonts w:hint="eastAsia" w:ascii="宋体" w:hAnsi="宋体"/>
          <w:color w:val="000000"/>
          <w:kern w:val="0"/>
          <w:szCs w:val="21"/>
          <w:u w:val="none" w:color="000000"/>
        </w:rPr>
        <w:t>卖方向买方承担完毕违约责任之后，如果该损失属于保险理赔范围的或者运输部门对于造成该损失存在过错的，卖方有权向其追偿。</w:t>
      </w:r>
    </w:p>
    <w:p>
      <w:pPr>
        <w:snapToGrid w:val="0"/>
        <w:spacing w:before="119" w:line="360" w:lineRule="auto"/>
        <w:ind w:left="901" w:hanging="895"/>
        <w:textAlignment w:val="baseline"/>
        <w:rPr>
          <w:rFonts w:ascii="宋体" w:hAnsi="宋体"/>
          <w:color w:val="000000"/>
          <w:kern w:val="0"/>
          <w:szCs w:val="21"/>
          <w:u w:val="none" w:color="000000"/>
        </w:rPr>
      </w:pPr>
      <w:r>
        <w:rPr>
          <w:rFonts w:ascii="宋体" w:hAnsi="宋体"/>
          <w:color w:val="000000"/>
          <w:kern w:val="0"/>
          <w:szCs w:val="21"/>
          <w:u w:val="none" w:color="000000"/>
        </w:rPr>
        <w:t>13.2    在根据合同第</w:t>
      </w:r>
      <w:r>
        <w:rPr>
          <w:rFonts w:hint="eastAsia" w:ascii="宋体" w:hAnsi="宋体"/>
          <w:color w:val="000000"/>
          <w:kern w:val="0"/>
          <w:szCs w:val="21"/>
          <w:u w:val="none" w:color="000000"/>
        </w:rPr>
        <w:t>12</w:t>
      </w:r>
      <w:r>
        <w:rPr>
          <w:rFonts w:ascii="宋体" w:hAnsi="宋体"/>
          <w:color w:val="000000"/>
          <w:kern w:val="0"/>
          <w:szCs w:val="21"/>
          <w:u w:val="none" w:color="000000"/>
        </w:rPr>
        <w:t>条和第</w:t>
      </w:r>
      <w:r>
        <w:rPr>
          <w:rFonts w:hint="eastAsia" w:ascii="宋体" w:hAnsi="宋体"/>
          <w:color w:val="000000"/>
          <w:kern w:val="0"/>
          <w:szCs w:val="21"/>
          <w:u w:val="none" w:color="000000"/>
        </w:rPr>
        <w:t>11.5</w:t>
      </w:r>
      <w:r>
        <w:rPr>
          <w:rFonts w:ascii="宋体" w:hAnsi="宋体"/>
          <w:color w:val="000000"/>
          <w:kern w:val="0"/>
          <w:szCs w:val="21"/>
          <w:u w:val="none" w:color="000000"/>
        </w:rPr>
        <w:t>条规定的检验期和质量保证期内，如果卖方对买方提出的索赔负有责任，卖方应按照买方</w:t>
      </w:r>
      <w:r>
        <w:rPr>
          <w:rFonts w:hint="eastAsia" w:ascii="宋体" w:hAnsi="宋体"/>
          <w:color w:val="000000"/>
          <w:kern w:val="0"/>
          <w:szCs w:val="21"/>
          <w:u w:val="none" w:color="000000"/>
        </w:rPr>
        <w:t>提出</w:t>
      </w:r>
      <w:r>
        <w:rPr>
          <w:rFonts w:ascii="宋体" w:hAnsi="宋体"/>
          <w:color w:val="000000"/>
          <w:kern w:val="0"/>
          <w:szCs w:val="21"/>
          <w:u w:val="none" w:color="000000"/>
        </w:rPr>
        <w:t>的下列一种或多种方式解决索赔事宜：</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13.2.1  </w:t>
      </w:r>
      <w:r>
        <w:rPr>
          <w:rFonts w:hint="eastAsia" w:ascii="宋体" w:hAnsi="宋体"/>
          <w:color w:val="000000"/>
          <w:kern w:val="0"/>
          <w:szCs w:val="21"/>
          <w:u w:val="none" w:color="000000"/>
        </w:rPr>
        <w:t>如果该货物</w:t>
      </w:r>
      <w:r>
        <w:rPr>
          <w:rFonts w:ascii="宋体" w:hAnsi="宋体"/>
          <w:color w:val="000000"/>
          <w:kern w:val="0"/>
          <w:szCs w:val="21"/>
          <w:u w:val="none" w:color="000000"/>
        </w:rPr>
        <w:t>的质量、规格、数量、重量</w:t>
      </w:r>
      <w:r>
        <w:rPr>
          <w:rFonts w:hint="eastAsia" w:ascii="宋体" w:hAnsi="宋体"/>
          <w:color w:val="000000"/>
          <w:kern w:val="0"/>
          <w:szCs w:val="21"/>
          <w:u w:val="none" w:color="000000"/>
        </w:rPr>
        <w:t>、规格、型号、性能</w:t>
      </w:r>
      <w:r>
        <w:rPr>
          <w:rFonts w:ascii="宋体" w:hAnsi="宋体"/>
          <w:color w:val="000000"/>
          <w:kern w:val="0"/>
          <w:szCs w:val="21"/>
          <w:u w:val="none" w:color="000000"/>
        </w:rPr>
        <w:t>等与合同不符</w:t>
      </w:r>
      <w:r>
        <w:rPr>
          <w:rFonts w:hint="eastAsia" w:ascii="宋体" w:hAnsi="宋体"/>
          <w:color w:val="000000"/>
          <w:kern w:val="0"/>
          <w:szCs w:val="21"/>
          <w:u w:val="none" w:color="000000"/>
        </w:rPr>
        <w:t>，卖方又拒绝履行更换货物的义务，则买方有权拒收该货物或者退货，即买方有权单方解除本合同</w:t>
      </w:r>
      <w:r>
        <w:rPr>
          <w:rFonts w:ascii="宋体" w:hAnsi="宋体"/>
          <w:color w:val="000000"/>
          <w:kern w:val="0"/>
          <w:szCs w:val="21"/>
          <w:u w:val="none" w:color="000000"/>
        </w:rPr>
        <w:t>，卖方应将</w:t>
      </w:r>
      <w:r>
        <w:rPr>
          <w:rFonts w:hint="eastAsia" w:ascii="宋体" w:hAnsi="宋体"/>
          <w:color w:val="000000"/>
          <w:kern w:val="0"/>
          <w:szCs w:val="21"/>
          <w:u w:val="none" w:color="000000"/>
        </w:rPr>
        <w:t>全部</w:t>
      </w:r>
      <w:r>
        <w:rPr>
          <w:rFonts w:ascii="宋体" w:hAnsi="宋体"/>
          <w:color w:val="000000"/>
          <w:kern w:val="0"/>
          <w:szCs w:val="21"/>
          <w:u w:val="none" w:color="000000"/>
        </w:rPr>
        <w:t>货款退还给买方，并承担由此发生的一切损失</w:t>
      </w:r>
      <w:r>
        <w:rPr>
          <w:rFonts w:hint="eastAsia" w:ascii="宋体" w:hAnsi="宋体"/>
          <w:color w:val="000000"/>
          <w:kern w:val="0"/>
          <w:szCs w:val="21"/>
          <w:u w:val="none" w:color="000000"/>
        </w:rPr>
        <w:t>（包括直接损失和和间接损失）</w:t>
      </w:r>
      <w:r>
        <w:rPr>
          <w:rFonts w:ascii="宋体" w:hAnsi="宋体"/>
          <w:color w:val="000000"/>
          <w:kern w:val="0"/>
          <w:szCs w:val="21"/>
          <w:u w:val="none" w:color="000000"/>
        </w:rPr>
        <w:t>和费用，包括利息、银行手续费、运费、保险费、检验费、仓储费、装卸费以及为保护退回货物所需的其它必要费用。</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13.2.2  根据货物低劣程度、损坏程度以及买方所遭受损失的数额，经买卖双方商定降低货物的价格，或由有权的部门评估，以降低后的价格或评估价格为准。</w:t>
      </w:r>
    </w:p>
    <w:p>
      <w:pPr>
        <w:snapToGrid w:val="0"/>
        <w:spacing w:before="119" w:line="360" w:lineRule="auto"/>
        <w:ind w:left="958" w:hanging="952"/>
        <w:textAlignment w:val="baseline"/>
        <w:rPr>
          <w:rFonts w:hint="eastAsia" w:ascii="宋体" w:hAnsi="宋体"/>
          <w:color w:val="000000"/>
          <w:kern w:val="0"/>
          <w:szCs w:val="21"/>
          <w:u w:val="none" w:color="000000"/>
        </w:rPr>
      </w:pPr>
      <w:r>
        <w:rPr>
          <w:rFonts w:ascii="宋体" w:hAnsi="宋体"/>
          <w:color w:val="000000"/>
          <w:kern w:val="0"/>
          <w:szCs w:val="21"/>
          <w:u w:val="none" w:color="000000"/>
        </w:rPr>
        <w:t>13.2.3  用符合规格、质量和性能要求的新零件、部件或货物来更换有缺陷的部分或／和修补缺陷部分，卖方应承担一切费用和风险并负担买方所发生的一切直接费用。同时，卖方应按合同第11条规定，相应延长</w:t>
      </w:r>
      <w:r>
        <w:rPr>
          <w:rFonts w:hint="eastAsia" w:ascii="宋体" w:hAnsi="宋体"/>
          <w:color w:val="000000"/>
          <w:kern w:val="0"/>
          <w:szCs w:val="21"/>
          <w:u w:val="none" w:color="000000"/>
        </w:rPr>
        <w:t>该货物整体</w:t>
      </w:r>
      <w:r>
        <w:rPr>
          <w:rFonts w:ascii="宋体" w:hAnsi="宋体"/>
          <w:color w:val="000000"/>
          <w:kern w:val="0"/>
          <w:szCs w:val="21"/>
          <w:u w:val="none" w:color="000000"/>
        </w:rPr>
        <w:t>的质量保证期。</w:t>
      </w:r>
    </w:p>
    <w:p>
      <w:pPr>
        <w:snapToGrid w:val="0"/>
        <w:spacing w:before="119" w:line="360" w:lineRule="auto"/>
        <w:ind w:left="958" w:hanging="952"/>
        <w:textAlignment w:val="baseline"/>
        <w:rPr>
          <w:rFonts w:ascii="宋体" w:hAnsi="宋体"/>
          <w:color w:val="000000"/>
          <w:kern w:val="0"/>
          <w:szCs w:val="21"/>
          <w:u w:val="none" w:color="000000"/>
        </w:rPr>
      </w:pPr>
      <w:r>
        <w:rPr>
          <w:rFonts w:hint="eastAsia" w:ascii="宋体" w:hAnsi="宋体"/>
          <w:color w:val="000000"/>
          <w:kern w:val="0"/>
          <w:szCs w:val="21"/>
          <w:u w:val="none" w:color="000000"/>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宋体" w:hAnsi="宋体"/>
          <w:color w:val="000000"/>
          <w:kern w:val="0"/>
          <w:szCs w:val="21"/>
          <w:u w:val="none" w:color="000000"/>
        </w:rPr>
        <w:t>卖方应将</w:t>
      </w:r>
      <w:r>
        <w:rPr>
          <w:rFonts w:hint="eastAsia" w:ascii="宋体" w:hAnsi="宋体"/>
          <w:color w:val="000000"/>
          <w:kern w:val="0"/>
          <w:szCs w:val="21"/>
          <w:u w:val="none" w:color="000000"/>
        </w:rPr>
        <w:t>全部</w:t>
      </w:r>
      <w:r>
        <w:rPr>
          <w:rFonts w:ascii="宋体" w:hAnsi="宋体"/>
          <w:color w:val="000000"/>
          <w:kern w:val="0"/>
          <w:szCs w:val="21"/>
          <w:u w:val="none" w:color="000000"/>
        </w:rPr>
        <w:t>货款退还给买方，并承担由此发生的一切损失</w:t>
      </w:r>
      <w:r>
        <w:rPr>
          <w:rFonts w:hint="eastAsia" w:ascii="宋体" w:hAnsi="宋体"/>
          <w:color w:val="000000"/>
          <w:kern w:val="0"/>
          <w:szCs w:val="21"/>
          <w:u w:val="none" w:color="000000"/>
        </w:rPr>
        <w:t>（包括直接损失和和间接损失）</w:t>
      </w:r>
      <w:r>
        <w:rPr>
          <w:rFonts w:ascii="宋体" w:hAnsi="宋体"/>
          <w:color w:val="000000"/>
          <w:kern w:val="0"/>
          <w:szCs w:val="21"/>
          <w:u w:val="none" w:color="000000"/>
        </w:rPr>
        <w:t>和费用，包括利息、银行手续费、运费、保险费、检验费、仓储费、装卸费以及为保护退回货物所需的其它必要费用。</w:t>
      </w:r>
      <w:r>
        <w:rPr>
          <w:rFonts w:hint="eastAsia" w:ascii="宋体" w:hAnsi="宋体"/>
          <w:color w:val="000000"/>
          <w:kern w:val="0"/>
          <w:szCs w:val="21"/>
          <w:u w:val="none" w:color="000000"/>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13.3    如果在买方发出索赔通知后</w:t>
      </w:r>
      <w:r>
        <w:rPr>
          <w:rFonts w:ascii="宋体" w:hAnsi="宋体"/>
          <w:color w:val="000000"/>
          <w:kern w:val="0"/>
          <w:szCs w:val="21"/>
          <w:u w:val="single" w:color="FF0000"/>
        </w:rPr>
        <w:t xml:space="preserve">  </w:t>
      </w:r>
      <w:r>
        <w:rPr>
          <w:rFonts w:hint="eastAsia" w:ascii="宋体" w:hAnsi="宋体"/>
          <w:color w:val="000000"/>
          <w:kern w:val="0"/>
          <w:szCs w:val="21"/>
          <w:u w:val="single" w:color="FF0000"/>
        </w:rPr>
        <w:t>15</w:t>
      </w:r>
      <w:r>
        <w:rPr>
          <w:rFonts w:ascii="宋体" w:hAnsi="宋体"/>
          <w:color w:val="000000"/>
          <w:kern w:val="0"/>
          <w:szCs w:val="21"/>
          <w:u w:val="single" w:color="FF0000"/>
        </w:rPr>
        <w:t xml:space="preserve"> </w:t>
      </w:r>
      <w:r>
        <w:rPr>
          <w:rFonts w:ascii="宋体" w:hAnsi="宋体"/>
          <w:color w:val="000000"/>
          <w:kern w:val="0"/>
          <w:szCs w:val="21"/>
          <w:u w:val="none" w:color="000000"/>
        </w:rPr>
        <w:t>天内，卖方未作答复，上述索赔应视为已被卖方接受。如卖方未能在买方提出索赔通知后</w:t>
      </w:r>
      <w:r>
        <w:rPr>
          <w:rFonts w:ascii="宋体" w:hAnsi="宋体"/>
          <w:color w:val="000000"/>
          <w:kern w:val="0"/>
          <w:szCs w:val="21"/>
          <w:u w:val="single" w:color="FF0000"/>
        </w:rPr>
        <w:t xml:space="preserve"> </w:t>
      </w:r>
      <w:r>
        <w:rPr>
          <w:rFonts w:hint="eastAsia" w:ascii="宋体" w:hAnsi="宋体"/>
          <w:color w:val="000000"/>
          <w:kern w:val="0"/>
          <w:szCs w:val="21"/>
          <w:u w:val="single" w:color="FF0000"/>
        </w:rPr>
        <w:t>15</w:t>
      </w:r>
      <w:r>
        <w:rPr>
          <w:rFonts w:ascii="宋体" w:hAnsi="宋体"/>
          <w:color w:val="000000"/>
          <w:kern w:val="0"/>
          <w:szCs w:val="21"/>
          <w:u w:val="single" w:color="FF0000"/>
        </w:rPr>
        <w:t xml:space="preserve">  </w:t>
      </w:r>
      <w:r>
        <w:rPr>
          <w:rFonts w:ascii="宋体" w:hAnsi="宋体"/>
          <w:color w:val="000000"/>
          <w:kern w:val="0"/>
          <w:szCs w:val="21"/>
          <w:u w:val="none" w:color="000000"/>
        </w:rPr>
        <w:t>天内或买方同意的更长时间内，按照本合同第13.2条规定的任何一种方法解决索赔事宜。</w:t>
      </w:r>
    </w:p>
    <w:p>
      <w:pPr>
        <w:widowControl/>
        <w:snapToGrid w:val="0"/>
        <w:spacing w:before="357" w:after="119" w:line="360" w:lineRule="auto"/>
        <w:textAlignment w:val="baseline"/>
        <w:rPr>
          <w:rFonts w:ascii="宋体" w:hAnsi="宋体"/>
          <w:b/>
          <w:color w:val="000000"/>
          <w:kern w:val="0"/>
          <w:szCs w:val="21"/>
          <w:u w:val="single" w:color="000000"/>
        </w:rPr>
      </w:pPr>
      <w:bookmarkStart w:id="696" w:name="_Toc67412196"/>
      <w:bookmarkStart w:id="697" w:name="_Toc67403973"/>
      <w:r>
        <w:rPr>
          <w:rFonts w:ascii="宋体" w:hAnsi="宋体"/>
          <w:b/>
          <w:color w:val="000000"/>
          <w:kern w:val="0"/>
          <w:szCs w:val="21"/>
          <w:u w:val="none" w:color="000000"/>
        </w:rPr>
        <w:t>14      迟延交货</w:t>
      </w:r>
      <w:bookmarkEnd w:id="696"/>
      <w:bookmarkEnd w:id="697"/>
    </w:p>
    <w:p>
      <w:pPr>
        <w:snapToGrid w:val="0"/>
        <w:spacing w:before="119" w:line="360" w:lineRule="auto"/>
        <w:ind w:left="901" w:hanging="952"/>
        <w:textAlignment w:val="baseline"/>
        <w:rPr>
          <w:rFonts w:ascii="宋体" w:hAnsi="宋体"/>
          <w:color w:val="000000"/>
          <w:kern w:val="0"/>
          <w:szCs w:val="21"/>
          <w:u w:val="none" w:color="000000"/>
        </w:rPr>
      </w:pPr>
      <w:r>
        <w:rPr>
          <w:rFonts w:ascii="宋体" w:hAnsi="宋体"/>
          <w:color w:val="000000"/>
          <w:kern w:val="0"/>
          <w:szCs w:val="21"/>
          <w:u w:val="none" w:color="000000"/>
        </w:rPr>
        <w:t>14.1    卖方应按照“货物需求一览表及技术规格”中买方规定的时间表交货和提供服务。</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14.2    如果卖方无正当理由迟延交货，买方有权提出违约损失赔偿</w:t>
      </w:r>
      <w:r>
        <w:rPr>
          <w:rFonts w:hint="eastAsia" w:ascii="宋体" w:hAnsi="宋体"/>
          <w:color w:val="000000"/>
          <w:kern w:val="0"/>
          <w:szCs w:val="21"/>
          <w:u w:val="none" w:color="000000"/>
        </w:rPr>
        <w:t>并有权要求</w:t>
      </w:r>
      <w:r>
        <w:rPr>
          <w:rFonts w:ascii="宋体" w:hAnsi="宋体"/>
          <w:color w:val="000000"/>
          <w:kern w:val="0"/>
          <w:szCs w:val="21"/>
          <w:u w:val="none" w:color="000000"/>
        </w:rPr>
        <w:t>解除合同。</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14.3    在履行合同过程中，如果卖方遇到不能按时交货和提供服务的情况，应及时以书面形式将不能按时交货的理由、预期延误时间通知买方。买方收到卖方 通知后，认为其理由正当的，可酌情延长交货时间。</w:t>
      </w:r>
    </w:p>
    <w:p>
      <w:pPr>
        <w:widowControl/>
        <w:snapToGrid w:val="0"/>
        <w:spacing w:before="357" w:after="119" w:line="360" w:lineRule="auto"/>
        <w:textAlignment w:val="baseline"/>
        <w:rPr>
          <w:rFonts w:ascii="宋体" w:hAnsi="宋体"/>
          <w:b/>
          <w:color w:val="000000"/>
          <w:kern w:val="0"/>
          <w:szCs w:val="21"/>
          <w:u w:val="single" w:color="000000"/>
        </w:rPr>
      </w:pPr>
      <w:bookmarkStart w:id="698" w:name="_Toc67412197"/>
      <w:bookmarkStart w:id="699" w:name="_Toc67403974"/>
      <w:r>
        <w:rPr>
          <w:rFonts w:ascii="宋体" w:hAnsi="宋体"/>
          <w:b/>
          <w:color w:val="000000"/>
          <w:kern w:val="0"/>
          <w:szCs w:val="21"/>
          <w:u w:val="none" w:color="000000"/>
        </w:rPr>
        <w:t>15      违约赔偿</w:t>
      </w:r>
      <w:bookmarkEnd w:id="698"/>
      <w:bookmarkEnd w:id="699"/>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pPr>
        <w:widowControl/>
        <w:snapToGrid w:val="0"/>
        <w:spacing w:before="357" w:after="119" w:line="360" w:lineRule="auto"/>
        <w:textAlignment w:val="baseline"/>
        <w:rPr>
          <w:rFonts w:ascii="宋体" w:hAnsi="宋体"/>
          <w:b/>
          <w:color w:val="000000"/>
          <w:kern w:val="0"/>
          <w:szCs w:val="21"/>
          <w:u w:val="single" w:color="000000"/>
        </w:rPr>
      </w:pPr>
      <w:bookmarkStart w:id="700" w:name="_Toc67403975"/>
      <w:bookmarkStart w:id="701" w:name="_Toc67412198"/>
      <w:r>
        <w:rPr>
          <w:rFonts w:ascii="宋体" w:hAnsi="宋体"/>
          <w:b/>
          <w:color w:val="000000"/>
          <w:kern w:val="0"/>
          <w:szCs w:val="21"/>
          <w:u w:val="none" w:color="000000"/>
        </w:rPr>
        <w:t>16      不可抗力</w:t>
      </w:r>
      <w:bookmarkEnd w:id="700"/>
      <w:bookmarkEnd w:id="701"/>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16.1    如果双方中任何一方遭遇法律规定的不可抗力，致使合同履行受阻时，履行合同的期限应予延长，延长的期限应相当于不可抗力所影响的时间。</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16.2    受事故影响的一方应在不可抗力的事故发生后尽快书面形式通知另一方，并在事故发生后</w:t>
      </w:r>
      <w:r>
        <w:rPr>
          <w:rFonts w:ascii="宋体" w:hAnsi="宋体"/>
          <w:color w:val="000000"/>
          <w:kern w:val="0"/>
          <w:szCs w:val="21"/>
          <w:u w:val="single" w:color="FF0000"/>
        </w:rPr>
        <w:t xml:space="preserve"> </w:t>
      </w:r>
      <w:r>
        <w:rPr>
          <w:rFonts w:hint="eastAsia" w:ascii="宋体" w:hAnsi="宋体"/>
          <w:color w:val="000000"/>
          <w:kern w:val="0"/>
          <w:szCs w:val="21"/>
          <w:u w:val="single" w:color="FF0000"/>
        </w:rPr>
        <w:t>15</w:t>
      </w:r>
      <w:r>
        <w:rPr>
          <w:rFonts w:ascii="宋体" w:hAnsi="宋体"/>
          <w:color w:val="000000"/>
          <w:kern w:val="0"/>
          <w:szCs w:val="21"/>
          <w:u w:val="single" w:color="FF0000"/>
        </w:rPr>
        <w:t xml:space="preserve"> </w:t>
      </w:r>
      <w:r>
        <w:rPr>
          <w:rFonts w:ascii="宋体" w:hAnsi="宋体"/>
          <w:color w:val="000000"/>
          <w:kern w:val="0"/>
          <w:szCs w:val="21"/>
          <w:u w:val="none" w:color="000000"/>
        </w:rPr>
        <w:t>天内，将有关部门出具的证明文件送达另一方。</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16.3</w:t>
      </w:r>
      <w:r>
        <w:rPr>
          <w:rFonts w:hint="eastAsia" w:ascii="宋体" w:hAnsi="宋体"/>
          <w:color w:val="000000"/>
          <w:kern w:val="0"/>
          <w:szCs w:val="21"/>
          <w:u w:val="none" w:color="000000"/>
        </w:rPr>
        <w:t xml:space="preserve">   </w:t>
      </w:r>
      <w:r>
        <w:rPr>
          <w:rFonts w:ascii="宋体" w:hAnsi="宋体"/>
          <w:color w:val="000000"/>
          <w:kern w:val="0"/>
          <w:szCs w:val="21"/>
          <w:u w:val="none" w:color="000000"/>
        </w:rPr>
        <w:t>不可抗力使合同的某些内容有变更必要的， 双方应通过协商在</w:t>
      </w:r>
      <w:r>
        <w:rPr>
          <w:rFonts w:ascii="宋体" w:hAnsi="宋体"/>
          <w:color w:val="000000"/>
          <w:kern w:val="0"/>
          <w:szCs w:val="21"/>
          <w:u w:val="single" w:color="FF0000"/>
        </w:rPr>
        <w:t xml:space="preserve"> </w:t>
      </w:r>
      <w:r>
        <w:rPr>
          <w:rFonts w:hint="eastAsia" w:ascii="宋体" w:hAnsi="宋体"/>
          <w:color w:val="000000"/>
          <w:kern w:val="0"/>
          <w:szCs w:val="21"/>
          <w:u w:val="single" w:color="FF0000"/>
        </w:rPr>
        <w:t>15</w:t>
      </w:r>
      <w:r>
        <w:rPr>
          <w:rFonts w:ascii="宋体" w:hAnsi="宋体"/>
          <w:color w:val="000000"/>
          <w:kern w:val="0"/>
          <w:szCs w:val="21"/>
          <w:u w:val="single" w:color="FF0000"/>
        </w:rPr>
        <w:t xml:space="preserve">  </w:t>
      </w:r>
      <w:r>
        <w:rPr>
          <w:rFonts w:ascii="宋体" w:hAnsi="宋体"/>
          <w:color w:val="000000"/>
          <w:kern w:val="0"/>
          <w:szCs w:val="21"/>
          <w:u w:val="none" w:color="000000"/>
        </w:rPr>
        <w:t>日内达成进一步履行合同的协议，因不可抗力致使合同不能履行的，合同终止。</w:t>
      </w:r>
    </w:p>
    <w:p>
      <w:pPr>
        <w:widowControl/>
        <w:snapToGrid w:val="0"/>
        <w:spacing w:before="357" w:after="119" w:line="360" w:lineRule="auto"/>
        <w:textAlignment w:val="baseline"/>
        <w:rPr>
          <w:rFonts w:ascii="宋体" w:hAnsi="宋体"/>
          <w:b/>
          <w:color w:val="000000"/>
          <w:kern w:val="0"/>
          <w:szCs w:val="21"/>
          <w:u w:val="single" w:color="000000"/>
        </w:rPr>
      </w:pPr>
      <w:bookmarkStart w:id="702" w:name="_Toc67403976"/>
      <w:bookmarkStart w:id="703" w:name="_Toc67412199"/>
      <w:r>
        <w:rPr>
          <w:rFonts w:ascii="宋体" w:hAnsi="宋体"/>
          <w:b/>
          <w:color w:val="000000"/>
          <w:kern w:val="0"/>
          <w:szCs w:val="21"/>
          <w:u w:val="none" w:color="000000"/>
        </w:rPr>
        <w:t>17      税费</w:t>
      </w:r>
      <w:bookmarkEnd w:id="702"/>
      <w:bookmarkEnd w:id="703"/>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17.1    与本合同有关的一切税费均适用中华人民共和国法律的相关规定。</w:t>
      </w:r>
    </w:p>
    <w:p>
      <w:pPr>
        <w:widowControl/>
        <w:snapToGrid w:val="0"/>
        <w:spacing w:before="357" w:after="119" w:line="360" w:lineRule="auto"/>
        <w:textAlignment w:val="baseline"/>
        <w:rPr>
          <w:rFonts w:ascii="宋体" w:hAnsi="宋体"/>
          <w:b/>
          <w:color w:val="000000"/>
          <w:kern w:val="0"/>
          <w:szCs w:val="21"/>
          <w:u w:val="single" w:color="000000"/>
        </w:rPr>
      </w:pPr>
      <w:bookmarkStart w:id="704" w:name="_Toc67403977"/>
      <w:bookmarkStart w:id="705" w:name="_Toc67412200"/>
      <w:r>
        <w:rPr>
          <w:rFonts w:ascii="宋体" w:hAnsi="宋体"/>
          <w:b/>
          <w:color w:val="000000"/>
          <w:kern w:val="0"/>
          <w:szCs w:val="21"/>
          <w:u w:val="none" w:color="000000"/>
        </w:rPr>
        <w:t>18      合同争议的解决</w:t>
      </w:r>
      <w:bookmarkEnd w:id="704"/>
      <w:bookmarkEnd w:id="705"/>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18.1    因合同履行中发生的争议，可通过合同当事人双方友好协商解决。</w:t>
      </w:r>
      <w:r>
        <w:rPr>
          <w:rFonts w:hint="eastAsia" w:ascii="宋体" w:hAnsi="宋体"/>
          <w:color w:val="000000"/>
          <w:kern w:val="0"/>
          <w:szCs w:val="21"/>
          <w:u w:val="none" w:color="000000"/>
        </w:rPr>
        <w:t>协商不成的，任何一方均可</w:t>
      </w:r>
      <w:r>
        <w:rPr>
          <w:rFonts w:ascii="宋体" w:hAnsi="宋体"/>
          <w:color w:val="000000"/>
          <w:kern w:val="0"/>
          <w:szCs w:val="21"/>
          <w:u w:val="none" w:color="000000"/>
        </w:rPr>
        <w:t>向</w:t>
      </w:r>
      <w:r>
        <w:rPr>
          <w:rFonts w:hint="eastAsia" w:ascii="宋体" w:hAnsi="宋体"/>
          <w:color w:val="000000"/>
          <w:kern w:val="0"/>
          <w:szCs w:val="21"/>
          <w:u w:val="none" w:color="000000"/>
        </w:rPr>
        <w:t>合同签订地</w:t>
      </w:r>
      <w:r>
        <w:rPr>
          <w:rFonts w:ascii="宋体" w:hAnsi="宋体"/>
          <w:color w:val="000000"/>
          <w:kern w:val="0"/>
          <w:szCs w:val="21"/>
          <w:u w:val="none" w:color="000000"/>
        </w:rPr>
        <w:t>人民法院</w:t>
      </w:r>
      <w:r>
        <w:rPr>
          <w:rFonts w:hint="eastAsia" w:ascii="宋体" w:hAnsi="宋体"/>
          <w:color w:val="000000"/>
          <w:kern w:val="0"/>
          <w:szCs w:val="21"/>
          <w:u w:val="none" w:color="000000"/>
        </w:rPr>
        <w:t>（北京市海淀区人民法院）</w:t>
      </w:r>
      <w:r>
        <w:rPr>
          <w:rFonts w:ascii="宋体" w:hAnsi="宋体"/>
          <w:color w:val="000000"/>
          <w:kern w:val="0"/>
          <w:szCs w:val="21"/>
          <w:u w:val="none" w:color="000000"/>
        </w:rPr>
        <w:t>提起诉讼。</w:t>
      </w:r>
    </w:p>
    <w:p>
      <w:pPr>
        <w:widowControl/>
        <w:snapToGrid w:val="0"/>
        <w:spacing w:before="357" w:after="119" w:line="360" w:lineRule="auto"/>
        <w:textAlignment w:val="baseline"/>
        <w:rPr>
          <w:rFonts w:ascii="宋体" w:hAnsi="宋体"/>
          <w:b/>
          <w:color w:val="000000"/>
          <w:kern w:val="0"/>
          <w:szCs w:val="21"/>
          <w:u w:val="single" w:color="000000"/>
        </w:rPr>
      </w:pPr>
      <w:bookmarkStart w:id="706" w:name="_Toc67403978"/>
      <w:bookmarkStart w:id="707" w:name="_Toc67412201"/>
      <w:r>
        <w:rPr>
          <w:rFonts w:ascii="宋体" w:hAnsi="宋体"/>
          <w:b/>
          <w:color w:val="000000"/>
          <w:kern w:val="0"/>
          <w:szCs w:val="21"/>
          <w:u w:val="none" w:color="000000"/>
        </w:rPr>
        <w:t>19      违约解除合同</w:t>
      </w:r>
      <w:bookmarkEnd w:id="706"/>
      <w:bookmarkEnd w:id="707"/>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19.1    在卖方违约的情况下，买方可向卖方发出书面通知，部分或全部</w:t>
      </w:r>
      <w:r>
        <w:rPr>
          <w:rFonts w:hint="eastAsia" w:ascii="宋体" w:hAnsi="宋体"/>
          <w:color w:val="000000"/>
          <w:kern w:val="0"/>
          <w:szCs w:val="21"/>
          <w:u w:val="none" w:color="000000"/>
        </w:rPr>
        <w:t>解除</w:t>
      </w:r>
      <w:r>
        <w:rPr>
          <w:rFonts w:ascii="宋体" w:hAnsi="宋体"/>
          <w:color w:val="000000"/>
          <w:kern w:val="0"/>
          <w:szCs w:val="21"/>
          <w:u w:val="none" w:color="000000"/>
        </w:rPr>
        <w:t>合同。同时保留向卖方追诉的权利。</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19.1.1  卖方未能在合同规定的限期或买方同意延长的限期内，提供全部或部分货物的； </w:t>
      </w:r>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19.1.2  卖方未能履行合同规定的其它主要义务的；</w:t>
      </w:r>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19.1.3  买方认为卖方在本合同履行过程中有腐败和欺诈行为的。</w:t>
      </w:r>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19.1.3.1     “腐败行为”和“欺诈行为”定义如下:</w:t>
      </w:r>
    </w:p>
    <w:p>
      <w:pPr>
        <w:snapToGrid w:val="0"/>
        <w:spacing w:before="119" w:line="360" w:lineRule="auto"/>
        <w:ind w:left="1439" w:hanging="1434"/>
        <w:textAlignment w:val="baseline"/>
        <w:rPr>
          <w:rFonts w:ascii="宋体" w:hAnsi="宋体"/>
          <w:color w:val="000000"/>
          <w:kern w:val="0"/>
          <w:szCs w:val="21"/>
          <w:u w:val="none" w:color="000000"/>
        </w:rPr>
      </w:pPr>
      <w:r>
        <w:rPr>
          <w:rFonts w:ascii="宋体" w:hAnsi="宋体"/>
          <w:color w:val="000000"/>
          <w:kern w:val="0"/>
          <w:szCs w:val="21"/>
          <w:u w:val="none" w:color="000000"/>
        </w:rPr>
        <w:t>19.1.3.1.1   “腐败行为”是指提供/给予/接受或索取任何有价值的东西来影响买方在合同签订、履行过程中的行为。</w:t>
      </w:r>
    </w:p>
    <w:p>
      <w:pPr>
        <w:snapToGrid w:val="0"/>
        <w:spacing w:before="119" w:line="360" w:lineRule="auto"/>
        <w:ind w:left="1439" w:hanging="1434"/>
        <w:textAlignment w:val="baseline"/>
        <w:rPr>
          <w:rFonts w:ascii="宋体" w:hAnsi="宋体"/>
          <w:color w:val="000000"/>
          <w:kern w:val="0"/>
          <w:szCs w:val="21"/>
          <w:u w:val="none" w:color="000000"/>
        </w:rPr>
      </w:pPr>
      <w:r>
        <w:rPr>
          <w:rFonts w:ascii="宋体" w:hAnsi="宋体"/>
          <w:color w:val="000000"/>
          <w:kern w:val="0"/>
          <w:szCs w:val="21"/>
          <w:u w:val="none" w:color="000000"/>
        </w:rPr>
        <w:t>19.1.3.1.2   “欺诈行为”是指为了影响合同签订、履行过程，以谎报事实的方法， 损害买方的利益的行为。</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19.2    在买方根据上述第19.1条规定，全部或部分解除合同之后，应当遵循诚实信用原则，购买与未交付的货物类似的货物或服务，卖方应承担买方购买类似货物或服务而产生的额外支出。部分解除合同的，卖方应继续履行合同中未解除的部分。</w:t>
      </w:r>
    </w:p>
    <w:p>
      <w:pPr>
        <w:widowControl/>
        <w:snapToGrid w:val="0"/>
        <w:spacing w:before="357" w:after="119" w:line="360" w:lineRule="auto"/>
        <w:textAlignment w:val="baseline"/>
        <w:rPr>
          <w:rFonts w:ascii="宋体" w:hAnsi="宋体"/>
          <w:b/>
          <w:color w:val="000000"/>
          <w:kern w:val="0"/>
          <w:szCs w:val="21"/>
          <w:u w:val="single" w:color="000000"/>
        </w:rPr>
      </w:pPr>
      <w:bookmarkStart w:id="708" w:name="_Toc67403979"/>
      <w:bookmarkStart w:id="709" w:name="_Toc67412202"/>
      <w:r>
        <w:rPr>
          <w:rFonts w:ascii="宋体" w:hAnsi="宋体"/>
          <w:b/>
          <w:color w:val="000000"/>
          <w:kern w:val="0"/>
          <w:szCs w:val="21"/>
          <w:u w:val="none" w:color="000000"/>
        </w:rPr>
        <w:t>20      破产终止合同</w:t>
      </w:r>
      <w:bookmarkEnd w:id="708"/>
      <w:bookmarkEnd w:id="709"/>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20.1    如果卖方破产或无清偿能力时，可在任何时候以书面通知卖方，提出终止合同而不给卖方补偿。该合同的终止将不损害或不影响买方已经采取或将要采取任何行动或补救措施的权利。</w:t>
      </w:r>
    </w:p>
    <w:p>
      <w:pPr>
        <w:widowControl/>
        <w:snapToGrid w:val="0"/>
        <w:spacing w:before="357" w:after="119" w:line="360" w:lineRule="auto"/>
        <w:textAlignment w:val="baseline"/>
        <w:rPr>
          <w:rFonts w:ascii="宋体" w:hAnsi="宋体"/>
          <w:b/>
          <w:color w:val="000000"/>
          <w:kern w:val="0"/>
          <w:szCs w:val="21"/>
          <w:u w:val="none" w:color="000000"/>
        </w:rPr>
      </w:pPr>
      <w:bookmarkStart w:id="710" w:name="_Toc67403980"/>
      <w:bookmarkStart w:id="711" w:name="_Toc67412203"/>
      <w:r>
        <w:rPr>
          <w:rFonts w:ascii="宋体" w:hAnsi="宋体"/>
          <w:b/>
          <w:color w:val="000000"/>
          <w:kern w:val="0"/>
          <w:szCs w:val="21"/>
          <w:u w:val="none" w:color="000000"/>
        </w:rPr>
        <w:t>21     转让和分包</w:t>
      </w:r>
      <w:bookmarkEnd w:id="710"/>
      <w:bookmarkEnd w:id="711"/>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21.1   合同不能转让。</w:t>
      </w:r>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21.</w:t>
      </w:r>
      <w:r>
        <w:rPr>
          <w:rFonts w:hint="eastAsia" w:ascii="宋体" w:hAnsi="宋体"/>
          <w:color w:val="000000"/>
          <w:kern w:val="0"/>
          <w:szCs w:val="21"/>
          <w:u w:val="none" w:color="000000"/>
        </w:rPr>
        <w:t xml:space="preserve">2     </w:t>
      </w:r>
      <w:r>
        <w:rPr>
          <w:rFonts w:ascii="宋体" w:hAnsi="宋体"/>
          <w:color w:val="000000"/>
          <w:kern w:val="0"/>
          <w:szCs w:val="21"/>
          <w:u w:val="none" w:color="000000"/>
        </w:rPr>
        <w:t>经买方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widowControl/>
        <w:snapToGrid w:val="0"/>
        <w:spacing w:before="357" w:after="119" w:line="360" w:lineRule="auto"/>
        <w:textAlignment w:val="baseline"/>
        <w:rPr>
          <w:rFonts w:ascii="宋体" w:hAnsi="宋体"/>
          <w:b/>
          <w:color w:val="000000"/>
          <w:kern w:val="0"/>
          <w:szCs w:val="21"/>
          <w:u w:val="single" w:color="000000"/>
        </w:rPr>
      </w:pPr>
      <w:bookmarkStart w:id="712" w:name="_Toc67412204"/>
      <w:bookmarkStart w:id="713" w:name="_Toc67403981"/>
      <w:r>
        <w:rPr>
          <w:rFonts w:ascii="宋体" w:hAnsi="宋体"/>
          <w:b/>
          <w:color w:val="000000"/>
          <w:kern w:val="0"/>
          <w:szCs w:val="21"/>
          <w:u w:val="none" w:color="000000"/>
        </w:rPr>
        <w:t xml:space="preserve">22     </w:t>
      </w:r>
      <w:r>
        <w:rPr>
          <w:rFonts w:ascii="宋体" w:hAnsi="宋体"/>
          <w:b/>
          <w:color w:val="000000"/>
          <w:kern w:val="0"/>
          <w:szCs w:val="21"/>
          <w:u w:val="none" w:color="FF0000"/>
        </w:rPr>
        <w:t xml:space="preserve"> 合同修改</w:t>
      </w:r>
      <w:bookmarkEnd w:id="712"/>
      <w:bookmarkEnd w:id="713"/>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22.1    买方和卖方都不得擅自变更本合同，但合同继续履行将损害国家和社会公共利益的除外。如必须对合同条款进行改动时，当事人双方须共同签署书面文件，做为合同的补充。</w:t>
      </w:r>
    </w:p>
    <w:p>
      <w:pPr>
        <w:widowControl/>
        <w:snapToGrid w:val="0"/>
        <w:spacing w:before="357" w:after="119" w:line="360" w:lineRule="auto"/>
        <w:textAlignment w:val="baseline"/>
        <w:rPr>
          <w:rFonts w:ascii="宋体" w:hAnsi="宋体"/>
          <w:b/>
          <w:color w:val="000000"/>
          <w:kern w:val="0"/>
          <w:szCs w:val="21"/>
          <w:u w:val="single" w:color="000000"/>
        </w:rPr>
      </w:pPr>
      <w:bookmarkStart w:id="714" w:name="_Toc67412205"/>
      <w:bookmarkStart w:id="715" w:name="_Toc67403982"/>
      <w:r>
        <w:rPr>
          <w:rFonts w:ascii="宋体" w:hAnsi="宋体"/>
          <w:b/>
          <w:color w:val="000000"/>
          <w:kern w:val="0"/>
          <w:szCs w:val="21"/>
          <w:u w:val="none" w:color="000000"/>
        </w:rPr>
        <w:t>23      通知</w:t>
      </w:r>
      <w:bookmarkEnd w:id="714"/>
      <w:bookmarkEnd w:id="715"/>
    </w:p>
    <w:p>
      <w:pPr>
        <w:snapToGrid w:val="0"/>
        <w:spacing w:before="119" w:line="360"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23.1    本合同任何一方给另一方的通知，都应以书面形式发送，而另一方也应以书面形式确认并发送到对方明确的地址。</w:t>
      </w:r>
    </w:p>
    <w:p>
      <w:pPr>
        <w:widowControl/>
        <w:snapToGrid w:val="0"/>
        <w:spacing w:before="357" w:after="119" w:line="360" w:lineRule="auto"/>
        <w:textAlignment w:val="baseline"/>
        <w:rPr>
          <w:rFonts w:ascii="宋体" w:hAnsi="宋体"/>
          <w:b/>
          <w:color w:val="000000"/>
          <w:kern w:val="0"/>
          <w:szCs w:val="21"/>
          <w:u w:val="single" w:color="000000"/>
        </w:rPr>
      </w:pPr>
      <w:bookmarkStart w:id="716" w:name="_Toc67412206"/>
      <w:bookmarkStart w:id="717" w:name="_Toc67403983"/>
      <w:r>
        <w:rPr>
          <w:rFonts w:ascii="宋体" w:hAnsi="宋体"/>
          <w:b/>
          <w:color w:val="000000"/>
          <w:kern w:val="0"/>
          <w:szCs w:val="21"/>
          <w:u w:val="none" w:color="000000"/>
        </w:rPr>
        <w:t>24      计量单位</w:t>
      </w:r>
      <w:bookmarkEnd w:id="716"/>
      <w:bookmarkEnd w:id="717"/>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24.1    除技术规范中另有规定外,计量单位均使用国家法定计量</w:t>
      </w:r>
    </w:p>
    <w:p>
      <w:pPr>
        <w:snapToGrid w:val="0"/>
        <w:spacing w:before="119" w:line="360" w:lineRule="auto"/>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单位。</w:t>
      </w:r>
    </w:p>
    <w:p>
      <w:pPr>
        <w:widowControl/>
        <w:snapToGrid w:val="0"/>
        <w:spacing w:before="357" w:after="119" w:line="360" w:lineRule="auto"/>
        <w:textAlignment w:val="baseline"/>
        <w:rPr>
          <w:rFonts w:ascii="宋体" w:hAnsi="宋体"/>
          <w:b/>
          <w:color w:val="000000"/>
          <w:kern w:val="0"/>
          <w:szCs w:val="21"/>
          <w:u w:val="single" w:color="000000"/>
        </w:rPr>
      </w:pPr>
      <w:bookmarkStart w:id="718" w:name="_Toc67412207"/>
      <w:bookmarkStart w:id="719" w:name="_Toc67403984"/>
      <w:r>
        <w:rPr>
          <w:rFonts w:ascii="宋体" w:hAnsi="宋体"/>
          <w:b/>
          <w:color w:val="000000"/>
          <w:kern w:val="0"/>
          <w:szCs w:val="21"/>
          <w:u w:val="none" w:color="000000"/>
        </w:rPr>
        <w:t>25      适用法律</w:t>
      </w:r>
      <w:bookmarkEnd w:id="718"/>
      <w:bookmarkEnd w:id="719"/>
    </w:p>
    <w:p>
      <w:pPr>
        <w:snapToGrid w:val="0"/>
        <w:spacing w:before="119" w:line="360" w:lineRule="auto"/>
        <w:textAlignment w:val="baseline"/>
        <w:rPr>
          <w:rFonts w:hint="eastAsia" w:ascii="宋体" w:hAnsi="宋体"/>
          <w:color w:val="000000"/>
          <w:kern w:val="0"/>
          <w:szCs w:val="21"/>
          <w:u w:val="none" w:color="000000"/>
        </w:rPr>
      </w:pPr>
      <w:r>
        <w:rPr>
          <w:rFonts w:ascii="宋体" w:hAnsi="宋体"/>
          <w:color w:val="000000"/>
          <w:kern w:val="0"/>
          <w:szCs w:val="21"/>
          <w:u w:val="none" w:color="000000"/>
        </w:rPr>
        <w:t>25.1    本合同应按照中华人民共和国的法律进行解释。</w:t>
      </w:r>
    </w:p>
    <w:p>
      <w:pPr>
        <w:widowControl/>
        <w:snapToGrid w:val="0"/>
        <w:spacing w:before="357" w:after="119" w:line="360" w:lineRule="auto"/>
        <w:ind w:left="5"/>
        <w:textAlignment w:val="baseline"/>
        <w:rPr>
          <w:rFonts w:ascii="宋体" w:hAnsi="宋体"/>
          <w:b/>
          <w:color w:val="000000"/>
          <w:kern w:val="0"/>
          <w:szCs w:val="21"/>
          <w:u w:val="single" w:color="000000"/>
        </w:rPr>
      </w:pPr>
      <w:bookmarkStart w:id="720" w:name="_Toc67412209"/>
      <w:bookmarkStart w:id="721" w:name="_Toc67403986"/>
      <w:r>
        <w:rPr>
          <w:rFonts w:ascii="宋体" w:hAnsi="宋体"/>
          <w:b/>
          <w:color w:val="000000"/>
          <w:kern w:val="0"/>
          <w:szCs w:val="21"/>
          <w:u w:val="none" w:color="000000"/>
        </w:rPr>
        <w:t>26　    合同生效和其它</w:t>
      </w:r>
      <w:bookmarkEnd w:id="720"/>
      <w:bookmarkEnd w:id="721"/>
    </w:p>
    <w:p>
      <w:pPr>
        <w:snapToGrid w:val="0"/>
        <w:spacing w:line="360" w:lineRule="auto"/>
        <w:ind w:left="986" w:hanging="952"/>
        <w:textAlignment w:val="baseline"/>
        <w:rPr>
          <w:rFonts w:ascii="宋体" w:hAnsi="宋体"/>
          <w:color w:val="000000"/>
          <w:kern w:val="0"/>
          <w:szCs w:val="21"/>
          <w:u w:val="none" w:color="000000"/>
        </w:rPr>
      </w:pPr>
      <w:r>
        <w:rPr>
          <w:rFonts w:ascii="宋体" w:hAnsi="宋体"/>
          <w:color w:val="000000"/>
          <w:kern w:val="0"/>
          <w:szCs w:val="21"/>
          <w:u w:val="none" w:color="000000"/>
        </w:rPr>
        <w:t>26.1    采购项目的采购合同内容的确定应以采购文件和响应文件为基础，不得违背其实质性内容。采购项目的采购合同自签订之日起七个工作日内。合同将在双方签字盖章后开始生效。</w:t>
      </w:r>
    </w:p>
    <w:p>
      <w:pPr>
        <w:snapToGrid w:val="0"/>
        <w:spacing w:line="360" w:lineRule="auto"/>
        <w:ind w:left="963" w:hanging="952"/>
        <w:textAlignment w:val="baseline"/>
        <w:rPr>
          <w:rFonts w:hint="eastAsia" w:ascii="宋体" w:hAnsi="宋体"/>
          <w:b/>
          <w:color w:val="000000"/>
          <w:spacing w:val="175"/>
          <w:kern w:val="0"/>
          <w:sz w:val="28"/>
          <w:szCs w:val="28"/>
          <w:u w:val="none" w:color="000000"/>
        </w:rPr>
      </w:pPr>
      <w:r>
        <w:rPr>
          <w:rFonts w:ascii="宋体" w:hAnsi="宋体"/>
          <w:color w:val="000000"/>
          <w:kern w:val="0"/>
          <w:szCs w:val="21"/>
          <w:u w:val="none" w:color="000000"/>
        </w:rPr>
        <w:t>26.2    本合同一式</w:t>
      </w:r>
      <w:r>
        <w:rPr>
          <w:rFonts w:hint="eastAsia" w:ascii="宋体" w:hAnsi="宋体"/>
          <w:color w:val="000000"/>
          <w:kern w:val="0"/>
          <w:szCs w:val="21"/>
          <w:u w:val="single" w:color="000000"/>
        </w:rPr>
        <w:t>八</w:t>
      </w:r>
      <w:r>
        <w:rPr>
          <w:rFonts w:ascii="宋体" w:hAnsi="宋体"/>
          <w:color w:val="000000"/>
          <w:kern w:val="0"/>
          <w:szCs w:val="21"/>
          <w:u w:val="none" w:color="000000"/>
        </w:rPr>
        <w:t>份，具同等法律效力。</w:t>
      </w:r>
      <w:r>
        <w:rPr>
          <w:rFonts w:hint="eastAsia" w:ascii="宋体" w:hAnsi="宋体"/>
          <w:color w:val="000000"/>
          <w:kern w:val="0"/>
          <w:szCs w:val="21"/>
          <w:u w:val="single" w:color="000000"/>
        </w:rPr>
        <w:t>买方</w:t>
      </w:r>
      <w:r>
        <w:rPr>
          <w:rFonts w:hint="eastAsia" w:ascii="宋体" w:hAnsi="宋体"/>
          <w:color w:val="000000"/>
          <w:kern w:val="0"/>
          <w:szCs w:val="21"/>
        </w:rPr>
        <w:t>执</w:t>
      </w:r>
      <w:r>
        <w:rPr>
          <w:rFonts w:hint="eastAsia" w:ascii="宋体" w:hAnsi="宋体"/>
          <w:color w:val="000000"/>
          <w:kern w:val="0"/>
          <w:szCs w:val="21"/>
          <w:u w:val="single"/>
        </w:rPr>
        <w:t>六</w:t>
      </w:r>
      <w:r>
        <w:rPr>
          <w:rFonts w:hint="eastAsia" w:ascii="宋体" w:hAnsi="宋体"/>
          <w:color w:val="000000"/>
          <w:kern w:val="0"/>
          <w:szCs w:val="21"/>
        </w:rPr>
        <w:t>份，</w:t>
      </w:r>
      <w:r>
        <w:rPr>
          <w:rFonts w:hint="eastAsia" w:ascii="宋体" w:hAnsi="宋体"/>
          <w:color w:val="000000"/>
          <w:kern w:val="0"/>
          <w:szCs w:val="21"/>
          <w:u w:val="single" w:color="000000"/>
        </w:rPr>
        <w:t xml:space="preserve">卖方 </w:t>
      </w:r>
      <w:r>
        <w:rPr>
          <w:rFonts w:hint="eastAsia" w:ascii="宋体" w:hAnsi="宋体"/>
          <w:color w:val="000000"/>
          <w:kern w:val="0"/>
          <w:szCs w:val="21"/>
        </w:rPr>
        <w:t>执</w:t>
      </w:r>
      <w:r>
        <w:rPr>
          <w:rFonts w:hint="eastAsia" w:ascii="宋体" w:hAnsi="宋体"/>
          <w:color w:val="000000"/>
          <w:kern w:val="0"/>
          <w:szCs w:val="21"/>
          <w:u w:val="single"/>
        </w:rPr>
        <w:t>一</w:t>
      </w:r>
      <w:r>
        <w:rPr>
          <w:rFonts w:hint="eastAsia" w:ascii="宋体" w:hAnsi="宋体"/>
          <w:color w:val="000000"/>
          <w:kern w:val="0"/>
          <w:szCs w:val="21"/>
        </w:rPr>
        <w:t xml:space="preserve">份 </w:t>
      </w:r>
      <w:r>
        <w:rPr>
          <w:rFonts w:hint="eastAsia" w:ascii="宋体" w:hAnsi="宋体"/>
          <w:color w:val="000000"/>
          <w:kern w:val="0"/>
          <w:szCs w:val="21"/>
          <w:u w:val="none" w:color="000000"/>
        </w:rPr>
        <w:t>，采购代理机构存档一份。</w:t>
      </w:r>
    </w:p>
    <w:p>
      <w:pPr>
        <w:snapToGrid w:val="0"/>
        <w:spacing w:line="360" w:lineRule="auto"/>
        <w:jc w:val="center"/>
        <w:textAlignment w:val="baseline"/>
        <w:rPr>
          <w:rFonts w:hint="eastAsia" w:ascii="宋体" w:hAnsi="宋体"/>
          <w:b/>
          <w:color w:val="000000"/>
          <w:spacing w:val="175"/>
          <w:kern w:val="0"/>
          <w:sz w:val="28"/>
          <w:szCs w:val="28"/>
          <w:u w:val="none" w:color="000000"/>
        </w:rPr>
      </w:pPr>
    </w:p>
    <w:p>
      <w:pPr>
        <w:snapToGrid w:val="0"/>
        <w:spacing w:line="360" w:lineRule="auto"/>
        <w:jc w:val="center"/>
        <w:textAlignment w:val="baseline"/>
        <w:rPr>
          <w:rFonts w:hint="eastAsia" w:ascii="宋体" w:hAnsi="宋体"/>
          <w:b/>
          <w:color w:val="000000"/>
          <w:spacing w:val="175"/>
          <w:kern w:val="0"/>
          <w:sz w:val="28"/>
          <w:szCs w:val="28"/>
          <w:u w:val="none" w:color="000000"/>
        </w:rPr>
      </w:pPr>
    </w:p>
    <w:p>
      <w:pPr>
        <w:snapToGrid w:val="0"/>
        <w:spacing w:line="223" w:lineRule="auto"/>
        <w:jc w:val="center"/>
        <w:textAlignment w:val="baseline"/>
        <w:rPr>
          <w:rFonts w:hint="eastAsia" w:ascii="宋体" w:hAnsi="宋体"/>
          <w:b/>
          <w:color w:val="000000"/>
          <w:spacing w:val="175"/>
          <w:kern w:val="0"/>
          <w:sz w:val="28"/>
          <w:szCs w:val="28"/>
          <w:u w:val="none" w:color="000000"/>
        </w:rPr>
      </w:pPr>
      <w:r>
        <w:rPr>
          <w:rFonts w:ascii="宋体" w:hAnsi="宋体"/>
          <w:b/>
          <w:color w:val="000000"/>
          <w:spacing w:val="175"/>
          <w:kern w:val="0"/>
          <w:sz w:val="28"/>
          <w:szCs w:val="28"/>
          <w:u w:val="none" w:color="000000"/>
        </w:rPr>
        <w:br w:type="page"/>
      </w:r>
    </w:p>
    <w:p>
      <w:pPr>
        <w:snapToGrid w:val="0"/>
        <w:spacing w:line="223" w:lineRule="auto"/>
        <w:jc w:val="center"/>
        <w:textAlignment w:val="baseline"/>
        <w:rPr>
          <w:rFonts w:ascii="宋体" w:hAnsi="宋体"/>
          <w:color w:val="000000"/>
          <w:kern w:val="0"/>
          <w:sz w:val="28"/>
          <w:szCs w:val="28"/>
          <w:u w:val="none" w:color="000000"/>
        </w:rPr>
      </w:pPr>
      <w:r>
        <w:rPr>
          <w:rFonts w:ascii="宋体" w:hAnsi="宋体"/>
          <w:b/>
          <w:color w:val="000000"/>
          <w:spacing w:val="175"/>
          <w:kern w:val="0"/>
          <w:sz w:val="28"/>
          <w:szCs w:val="28"/>
          <w:u w:val="none" w:color="000000"/>
        </w:rPr>
        <w:t>合同特殊条款</w:t>
      </w:r>
    </w:p>
    <w:p>
      <w:pPr>
        <w:tabs>
          <w:tab w:val="left" w:pos="5578"/>
        </w:tabs>
        <w:snapToGrid w:val="0"/>
        <w:spacing w:line="345" w:lineRule="auto"/>
        <w:ind w:firstLine="408"/>
        <w:textAlignment w:val="baseline"/>
        <w:rPr>
          <w:rFonts w:ascii="宋体" w:hAnsi="宋体"/>
          <w:color w:val="000000"/>
          <w:kern w:val="0"/>
          <w:u w:val="none" w:color="000000"/>
        </w:rPr>
      </w:pPr>
    </w:p>
    <w:p>
      <w:pPr>
        <w:tabs>
          <w:tab w:val="left" w:pos="5578"/>
        </w:tabs>
        <w:snapToGrid w:val="0"/>
        <w:spacing w:line="316" w:lineRule="auto"/>
        <w:ind w:firstLine="408"/>
        <w:textAlignment w:val="baseline"/>
        <w:rPr>
          <w:rFonts w:ascii="宋体" w:hAnsi="宋体"/>
          <w:color w:val="000000"/>
          <w:kern w:val="0"/>
          <w:szCs w:val="21"/>
          <w:u w:val="none" w:color="000000"/>
        </w:rPr>
      </w:pPr>
      <w:r>
        <w:rPr>
          <w:rFonts w:ascii="宋体" w:hAnsi="宋体"/>
          <w:color w:val="000000"/>
          <w:kern w:val="0"/>
          <w:szCs w:val="21"/>
          <w:u w:val="none" w:color="000000"/>
        </w:rPr>
        <w:t xml:space="preserve">  合同特殊条款是合同一般条款的补充和修改。如果两者之间有抵触，应以特殊条款为准。合同特殊条款的序号将与合同一般条款序号相对应。</w:t>
      </w:r>
    </w:p>
    <w:p>
      <w:pPr>
        <w:widowControl/>
        <w:numPr>
          <w:ilvl w:val="0"/>
          <w:numId w:val="14"/>
        </w:numPr>
        <w:snapToGrid w:val="0"/>
        <w:spacing w:before="119" w:line="331" w:lineRule="auto"/>
        <w:textAlignment w:val="baseline"/>
        <w:rPr>
          <w:rFonts w:ascii="宋体" w:hAnsi="宋体"/>
          <w:color w:val="000000"/>
          <w:kern w:val="0"/>
          <w:szCs w:val="21"/>
          <w:u w:val="none" w:color="000000"/>
        </w:rPr>
      </w:pPr>
      <w:r>
        <w:rPr>
          <w:rFonts w:ascii="宋体" w:hAnsi="宋体"/>
          <w:b/>
          <w:color w:val="000000"/>
          <w:kern w:val="0"/>
          <w:szCs w:val="21"/>
          <w:u w:val="none" w:color="000000"/>
        </w:rPr>
        <w:t>定义</w:t>
      </w:r>
    </w:p>
    <w:p>
      <w:pPr>
        <w:snapToGrid w:val="0"/>
        <w:spacing w:before="119" w:line="331" w:lineRule="auto"/>
        <w:textAlignment w:val="baseline"/>
        <w:rPr>
          <w:rFonts w:ascii="宋体" w:hAnsi="宋体"/>
          <w:color w:val="000000"/>
          <w:kern w:val="0"/>
          <w:szCs w:val="21"/>
          <w:u w:val="none" w:color="000000"/>
        </w:rPr>
      </w:pPr>
      <w:r>
        <w:rPr>
          <w:rFonts w:ascii="宋体" w:hAnsi="宋体"/>
          <w:color w:val="000000"/>
          <w:kern w:val="0"/>
          <w:szCs w:val="21"/>
          <w:u w:val="none" w:color="000000"/>
        </w:rPr>
        <w:t>1.5     买方：本合同买方系指：</w:t>
      </w:r>
      <w:r>
        <w:rPr>
          <w:rFonts w:hint="eastAsia" w:ascii="宋体" w:hAnsi="宋体"/>
          <w:color w:val="000000"/>
          <w:kern w:val="0"/>
          <w:szCs w:val="21"/>
          <w:u w:val="single" w:color="000000"/>
        </w:rPr>
        <w:t>首都师范大学教育</w:t>
      </w:r>
      <w:r>
        <w:rPr>
          <w:rFonts w:ascii="宋体" w:hAnsi="宋体"/>
          <w:color w:val="000000"/>
          <w:kern w:val="0"/>
          <w:szCs w:val="21"/>
          <w:u w:val="single" w:color="000000"/>
        </w:rPr>
        <w:t>基金会</w:t>
      </w:r>
      <w:r>
        <w:rPr>
          <w:rFonts w:ascii="宋体" w:hAnsi="宋体"/>
          <w:color w:val="000000"/>
          <w:kern w:val="0"/>
          <w:szCs w:val="21"/>
          <w:u w:val="none" w:color="000000"/>
        </w:rPr>
        <w:t>。</w:t>
      </w:r>
    </w:p>
    <w:p>
      <w:pPr>
        <w:snapToGrid w:val="0"/>
        <w:spacing w:before="119" w:line="331" w:lineRule="auto"/>
        <w:textAlignment w:val="baseline"/>
        <w:rPr>
          <w:rFonts w:ascii="宋体" w:hAnsi="宋体"/>
          <w:color w:val="000000"/>
          <w:kern w:val="0"/>
          <w:szCs w:val="21"/>
          <w:u w:val="none" w:color="000000"/>
        </w:rPr>
      </w:pPr>
      <w:r>
        <w:rPr>
          <w:rFonts w:ascii="宋体" w:hAnsi="宋体"/>
          <w:color w:val="000000"/>
          <w:kern w:val="0"/>
          <w:szCs w:val="21"/>
          <w:u w:val="none" w:color="000000"/>
        </w:rPr>
        <w:t>1.6     卖方：本合同卖方系指：</w:t>
      </w:r>
      <w:r>
        <w:rPr>
          <w:rFonts w:ascii="宋体" w:hAnsi="宋体"/>
          <w:color w:val="000000"/>
          <w:kern w:val="0"/>
          <w:szCs w:val="21"/>
          <w:u w:val="single" w:color="000000"/>
        </w:rPr>
        <w:t>　</w:t>
      </w:r>
      <w:r>
        <w:rPr>
          <w:rFonts w:hint="eastAsia" w:ascii="宋体" w:hAnsi="宋体"/>
          <w:color w:val="000000"/>
          <w:kern w:val="0"/>
          <w:szCs w:val="21"/>
          <w:u w:val="single" w:color="000000"/>
        </w:rPr>
        <w:t xml:space="preserve">                  </w:t>
      </w:r>
      <w:r>
        <w:rPr>
          <w:rFonts w:ascii="宋体" w:hAnsi="宋体"/>
          <w:color w:val="000000"/>
          <w:kern w:val="0"/>
          <w:szCs w:val="21"/>
          <w:u w:val="single" w:color="000000"/>
        </w:rPr>
        <w:t xml:space="preserve">  </w:t>
      </w:r>
      <w:r>
        <w:rPr>
          <w:rFonts w:ascii="宋体" w:hAnsi="宋体"/>
          <w:color w:val="000000"/>
          <w:kern w:val="0"/>
          <w:szCs w:val="21"/>
          <w:u w:val="none" w:color="000000"/>
        </w:rPr>
        <w:t>。</w:t>
      </w:r>
    </w:p>
    <w:p>
      <w:pPr>
        <w:snapToGrid w:val="0"/>
        <w:spacing w:before="119" w:line="331" w:lineRule="auto"/>
        <w:textAlignment w:val="baseline"/>
        <w:rPr>
          <w:rFonts w:ascii="宋体" w:hAnsi="宋体"/>
          <w:color w:val="000000"/>
          <w:kern w:val="0"/>
          <w:szCs w:val="21"/>
          <w:u w:val="none" w:color="000000"/>
        </w:rPr>
      </w:pPr>
      <w:r>
        <w:rPr>
          <w:rFonts w:ascii="宋体" w:hAnsi="宋体"/>
          <w:color w:val="000000"/>
          <w:kern w:val="0"/>
          <w:szCs w:val="21"/>
          <w:u w:val="none" w:color="000000"/>
        </w:rPr>
        <w:t>1.7     现场：本合同项下的货物</w:t>
      </w:r>
      <w:r>
        <w:rPr>
          <w:rFonts w:hint="eastAsia" w:ascii="宋体" w:hAnsi="宋体"/>
          <w:color w:val="000000"/>
          <w:kern w:val="0"/>
          <w:szCs w:val="21"/>
          <w:u w:val="none" w:color="000000"/>
        </w:rPr>
        <w:t>运至、</w:t>
      </w:r>
      <w:r>
        <w:rPr>
          <w:rFonts w:ascii="宋体" w:hAnsi="宋体"/>
          <w:color w:val="000000"/>
          <w:kern w:val="0"/>
          <w:szCs w:val="21"/>
          <w:u w:val="none" w:color="000000"/>
        </w:rPr>
        <w:t>安装和运行地点位</w:t>
      </w:r>
      <w:r>
        <w:rPr>
          <w:rFonts w:hint="eastAsia" w:ascii="宋体" w:hAnsi="宋体"/>
          <w:color w:val="000000"/>
          <w:kern w:val="0"/>
          <w:szCs w:val="21"/>
          <w:u w:val="none" w:color="000000"/>
        </w:rPr>
        <w:t>于：</w:t>
      </w:r>
      <w:r>
        <w:rPr>
          <w:rFonts w:hint="eastAsia" w:ascii="宋体" w:hAnsi="宋体"/>
          <w:color w:val="000000"/>
          <w:kern w:val="0"/>
          <w:szCs w:val="21"/>
          <w:u w:val="single" w:color="000000"/>
        </w:rPr>
        <w:t>首都师范大学</w:t>
      </w:r>
      <w:r>
        <w:rPr>
          <w:rFonts w:ascii="宋体" w:hAnsi="宋体"/>
          <w:color w:val="000000"/>
          <w:kern w:val="0"/>
          <w:szCs w:val="21"/>
          <w:u w:val="none" w:color="000000"/>
        </w:rPr>
        <w:t>。</w:t>
      </w:r>
    </w:p>
    <w:p>
      <w:pPr>
        <w:snapToGrid w:val="0"/>
        <w:spacing w:before="119" w:line="331" w:lineRule="auto"/>
        <w:textAlignment w:val="baseline"/>
        <w:rPr>
          <w:rFonts w:ascii="宋体" w:hAnsi="宋体"/>
          <w:color w:val="000000"/>
          <w:kern w:val="0"/>
          <w:sz w:val="10"/>
          <w:szCs w:val="10"/>
          <w:u w:val="none" w:color="000000"/>
        </w:rPr>
      </w:pPr>
    </w:p>
    <w:p>
      <w:pPr>
        <w:snapToGrid w:val="0"/>
        <w:spacing w:before="119" w:line="331" w:lineRule="auto"/>
        <w:textAlignment w:val="baseline"/>
        <w:rPr>
          <w:rFonts w:ascii="宋体" w:hAnsi="宋体"/>
          <w:color w:val="000000"/>
          <w:kern w:val="0"/>
          <w:szCs w:val="21"/>
          <w:u w:val="none" w:color="000000"/>
        </w:rPr>
      </w:pPr>
      <w:r>
        <w:rPr>
          <w:rFonts w:ascii="宋体" w:hAnsi="宋体"/>
          <w:b/>
          <w:color w:val="000000"/>
          <w:kern w:val="0"/>
          <w:szCs w:val="21"/>
          <w:u w:val="none" w:color="000000"/>
        </w:rPr>
        <w:t>6、交货方式</w:t>
      </w:r>
    </w:p>
    <w:p>
      <w:pPr>
        <w:snapToGrid w:val="0"/>
        <w:spacing w:before="119" w:line="331" w:lineRule="auto"/>
        <w:textAlignment w:val="baseline"/>
        <w:rPr>
          <w:rFonts w:ascii="宋体" w:hAnsi="宋体"/>
          <w:color w:val="000000"/>
          <w:kern w:val="0"/>
          <w:szCs w:val="21"/>
          <w:u w:val="none" w:color="000000"/>
        </w:rPr>
      </w:pPr>
      <w:r>
        <w:rPr>
          <w:rFonts w:ascii="宋体" w:hAnsi="宋体"/>
          <w:color w:val="000000"/>
          <w:kern w:val="0"/>
          <w:szCs w:val="21"/>
          <w:u w:val="none" w:color="000000"/>
        </w:rPr>
        <w:t>6.1    本合同项下的货物交货方式为：</w:t>
      </w:r>
      <w:r>
        <w:rPr>
          <w:rFonts w:hint="eastAsia" w:ascii="宋体" w:hAnsi="宋体"/>
          <w:color w:val="000000"/>
          <w:kern w:val="0"/>
          <w:szCs w:val="21"/>
          <w:u w:val="single" w:color="000000"/>
        </w:rPr>
        <w:t>现场交货</w:t>
      </w:r>
      <w:r>
        <w:rPr>
          <w:rFonts w:ascii="宋体" w:hAnsi="宋体"/>
          <w:color w:val="000000"/>
          <w:kern w:val="0"/>
          <w:szCs w:val="21"/>
          <w:u w:val="none" w:color="000000"/>
        </w:rPr>
        <w:t>。</w:t>
      </w:r>
    </w:p>
    <w:p>
      <w:pPr>
        <w:snapToGrid w:val="0"/>
        <w:spacing w:before="119" w:line="331" w:lineRule="auto"/>
        <w:textAlignment w:val="baseline"/>
        <w:rPr>
          <w:rFonts w:ascii="宋体" w:hAnsi="宋体"/>
          <w:color w:val="000000"/>
          <w:kern w:val="0"/>
          <w:sz w:val="10"/>
          <w:szCs w:val="10"/>
          <w:u w:val="none" w:color="000000"/>
        </w:rPr>
      </w:pPr>
    </w:p>
    <w:p>
      <w:pPr>
        <w:widowControl/>
        <w:tabs>
          <w:tab w:val="left" w:pos="3960"/>
          <w:tab w:val="left" w:pos="4500"/>
        </w:tabs>
        <w:spacing w:line="360" w:lineRule="auto"/>
        <w:ind w:left="527" w:hanging="527" w:hangingChars="250"/>
        <w:textAlignment w:val="baseline"/>
        <w:rPr>
          <w:rFonts w:hint="eastAsia" w:ascii="宋体" w:hAnsi="宋体"/>
          <w:b/>
          <w:color w:val="000000"/>
          <w:kern w:val="0"/>
          <w:szCs w:val="21"/>
          <w:u w:val="none" w:color="000000"/>
        </w:rPr>
      </w:pPr>
      <w:r>
        <w:rPr>
          <w:rFonts w:ascii="宋体" w:hAnsi="宋体"/>
          <w:b/>
          <w:color w:val="000000"/>
          <w:kern w:val="0"/>
          <w:szCs w:val="21"/>
          <w:u w:val="none" w:color="000000"/>
        </w:rPr>
        <w:t>9、付款条件：</w:t>
      </w:r>
    </w:p>
    <w:p>
      <w:pPr>
        <w:widowControl/>
        <w:numPr>
          <w:ilvl w:val="0"/>
          <w:numId w:val="15"/>
        </w:numPr>
        <w:spacing w:before="120" w:line="360" w:lineRule="auto"/>
        <w:textAlignment w:val="baseline"/>
        <w:rPr>
          <w:rFonts w:ascii="宋体" w:hAnsi="宋体"/>
          <w:color w:val="000000"/>
          <w:kern w:val="0"/>
          <w:szCs w:val="21"/>
          <w:u w:val="none" w:color="000000"/>
        </w:rPr>
      </w:pPr>
      <w:r>
        <w:rPr>
          <w:rFonts w:hint="eastAsia" w:ascii="宋体" w:hAnsi="宋体"/>
          <w:color w:val="000000"/>
          <w:kern w:val="0"/>
          <w:szCs w:val="21"/>
          <w:u w:val="single"/>
        </w:rPr>
        <w:t>短袖文化衫供货并发放完成，且无任何质量和服务问题后支付短袖文化衫货款。</w:t>
      </w:r>
    </w:p>
    <w:p>
      <w:pPr>
        <w:widowControl/>
        <w:numPr>
          <w:ilvl w:val="0"/>
          <w:numId w:val="15"/>
        </w:numPr>
        <w:spacing w:before="120" w:line="360" w:lineRule="auto"/>
        <w:textAlignment w:val="baseline"/>
        <w:rPr>
          <w:rFonts w:ascii="宋体" w:hAnsi="宋体"/>
          <w:color w:val="000000"/>
          <w:kern w:val="0"/>
          <w:szCs w:val="21"/>
          <w:u w:val="none" w:color="000000"/>
        </w:rPr>
      </w:pPr>
      <w:r>
        <w:rPr>
          <w:rFonts w:hint="eastAsia" w:ascii="宋体" w:hAnsi="宋体"/>
          <w:color w:val="000000"/>
          <w:kern w:val="0"/>
          <w:szCs w:val="21"/>
          <w:u w:val="single"/>
        </w:rPr>
        <w:t>长袖文化衫供货并发放完成，且无任何质量和服务问题后支付剩余尾款。</w:t>
      </w:r>
      <w:r>
        <w:rPr>
          <w:rFonts w:ascii="宋体" w:hAnsi="宋体"/>
          <w:color w:val="000000"/>
          <w:kern w:val="0"/>
          <w:szCs w:val="21"/>
          <w:u w:val="single"/>
        </w:rPr>
        <w:t xml:space="preserve"> </w:t>
      </w:r>
    </w:p>
    <w:p>
      <w:pPr>
        <w:widowControl/>
        <w:spacing w:before="120" w:line="360" w:lineRule="auto"/>
        <w:ind w:left="105"/>
        <w:textAlignment w:val="baseline"/>
        <w:rPr>
          <w:rFonts w:ascii="宋体" w:hAnsi="宋体"/>
          <w:color w:val="000000"/>
          <w:kern w:val="0"/>
          <w:szCs w:val="21"/>
        </w:rPr>
      </w:pPr>
      <w:r>
        <w:rPr>
          <w:rFonts w:hint="eastAsia" w:ascii="宋体" w:hAnsi="宋体"/>
          <w:color w:val="000000"/>
          <w:kern w:val="0"/>
          <w:szCs w:val="21"/>
        </w:rPr>
        <w:t>注：对公账户付款。</w:t>
      </w:r>
    </w:p>
    <w:p>
      <w:pPr>
        <w:snapToGrid w:val="0"/>
        <w:spacing w:before="119" w:line="331" w:lineRule="auto"/>
        <w:textAlignment w:val="baseline"/>
        <w:rPr>
          <w:rFonts w:ascii="宋体" w:hAnsi="宋体"/>
          <w:color w:val="000000"/>
          <w:kern w:val="0"/>
          <w:szCs w:val="21"/>
          <w:u w:val="none" w:color="000000"/>
        </w:rPr>
      </w:pPr>
      <w:r>
        <w:rPr>
          <w:rFonts w:ascii="宋体" w:hAnsi="宋体"/>
          <w:b/>
          <w:color w:val="000000"/>
          <w:kern w:val="0"/>
          <w:szCs w:val="21"/>
          <w:u w:val="none" w:color="000000"/>
        </w:rPr>
        <w:t>10、技术资料：</w:t>
      </w:r>
      <w:r>
        <w:rPr>
          <w:rFonts w:hint="eastAsia" w:ascii="宋体" w:hAnsi="宋体"/>
          <w:color w:val="000000"/>
          <w:kern w:val="0"/>
          <w:szCs w:val="21"/>
        </w:rPr>
        <w:t>包括</w:t>
      </w:r>
      <w:r>
        <w:rPr>
          <w:rFonts w:ascii="宋体" w:hAnsi="宋体"/>
          <w:color w:val="000000"/>
          <w:kern w:val="0"/>
          <w:szCs w:val="21"/>
        </w:rPr>
        <w:t>每台设备和仪器的中文技术资料一套，如目录索引、图纸、操作手册、使用指南、维修指南和／或服务手册和示意图</w:t>
      </w:r>
      <w:r>
        <w:rPr>
          <w:rFonts w:hint="eastAsia" w:ascii="宋体" w:hAnsi="宋体"/>
          <w:color w:val="000000"/>
          <w:kern w:val="0"/>
          <w:szCs w:val="21"/>
        </w:rPr>
        <w:t>等</w:t>
      </w:r>
      <w:r>
        <w:rPr>
          <w:rFonts w:ascii="宋体" w:hAnsi="宋体"/>
          <w:color w:val="000000"/>
          <w:kern w:val="0"/>
          <w:szCs w:val="21"/>
          <w:u w:val="none" w:color="000000"/>
        </w:rPr>
        <w:t>。</w:t>
      </w:r>
    </w:p>
    <w:p>
      <w:pPr>
        <w:snapToGrid w:val="0"/>
        <w:spacing w:before="119" w:line="331" w:lineRule="auto"/>
        <w:textAlignment w:val="baseline"/>
        <w:rPr>
          <w:rFonts w:ascii="宋体" w:hAnsi="宋体"/>
          <w:color w:val="000000"/>
          <w:kern w:val="0"/>
          <w:szCs w:val="21"/>
          <w:u w:val="none" w:color="000000"/>
        </w:rPr>
      </w:pPr>
      <w:r>
        <w:rPr>
          <w:rFonts w:ascii="宋体" w:hAnsi="宋体"/>
          <w:b/>
          <w:color w:val="000000"/>
          <w:kern w:val="0"/>
          <w:szCs w:val="21"/>
          <w:u w:val="none" w:color="000000"/>
        </w:rPr>
        <w:t>11、质量保证</w:t>
      </w:r>
      <w:r>
        <w:rPr>
          <w:rFonts w:hint="eastAsia" w:ascii="宋体" w:hAnsi="宋体"/>
          <w:b/>
          <w:color w:val="000000"/>
          <w:kern w:val="0"/>
          <w:szCs w:val="21"/>
          <w:u w:val="none" w:color="000000"/>
        </w:rPr>
        <w:t>（详见附件二、售后服务承诺）</w:t>
      </w:r>
      <w:r>
        <w:rPr>
          <w:rFonts w:ascii="宋体" w:hAnsi="宋体"/>
          <w:b/>
          <w:color w:val="000000"/>
          <w:kern w:val="0"/>
          <w:szCs w:val="21"/>
          <w:u w:val="none" w:color="000000"/>
        </w:rPr>
        <w:t>：</w:t>
      </w:r>
    </w:p>
    <w:p>
      <w:pPr>
        <w:snapToGrid w:val="0"/>
        <w:spacing w:before="119" w:line="331" w:lineRule="auto"/>
        <w:textAlignment w:val="baseline"/>
        <w:rPr>
          <w:rFonts w:ascii="宋体" w:hAnsi="宋体"/>
          <w:color w:val="000000"/>
          <w:kern w:val="0"/>
          <w:szCs w:val="21"/>
          <w:u w:val="none" w:color="000000"/>
        </w:rPr>
      </w:pPr>
      <w:r>
        <w:rPr>
          <w:rFonts w:ascii="宋体" w:hAnsi="宋体"/>
          <w:color w:val="000000"/>
          <w:kern w:val="0"/>
          <w:szCs w:val="21"/>
          <w:u w:val="none" w:color="000000"/>
        </w:rPr>
        <w:t>11.1    卖方在收到通知后</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 xml:space="preserve">  </w:t>
      </w:r>
      <w:r>
        <w:rPr>
          <w:rFonts w:ascii="宋体" w:hAnsi="宋体"/>
          <w:color w:val="000000"/>
          <w:kern w:val="0"/>
          <w:szCs w:val="21"/>
          <w:u w:val="none" w:color="000000"/>
        </w:rPr>
        <w:t>天内应免费维修或更换有缺陷的货物或部件。</w:t>
      </w:r>
    </w:p>
    <w:p>
      <w:pPr>
        <w:snapToGrid w:val="0"/>
        <w:spacing w:before="119" w:line="331"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11.2    如果卖方在收到通知后</w:t>
      </w:r>
      <w:r>
        <w:rPr>
          <w:rFonts w:ascii="宋体" w:hAnsi="宋体"/>
          <w:color w:val="000000"/>
          <w:kern w:val="0"/>
          <w:szCs w:val="21"/>
          <w:u w:val="single" w:color="000000"/>
        </w:rPr>
        <w:t xml:space="preserve">  </w:t>
      </w:r>
      <w:r>
        <w:rPr>
          <w:rFonts w:hint="eastAsia" w:ascii="宋体" w:hAnsi="宋体"/>
          <w:color w:val="000000"/>
          <w:kern w:val="0"/>
          <w:szCs w:val="21"/>
          <w:u w:val="single" w:color="000000"/>
        </w:rPr>
        <w:t xml:space="preserve"> </w:t>
      </w:r>
      <w:r>
        <w:rPr>
          <w:rFonts w:ascii="宋体" w:hAnsi="宋体"/>
          <w:color w:val="000000"/>
          <w:kern w:val="0"/>
          <w:szCs w:val="21"/>
          <w:u w:val="none" w:color="000000"/>
        </w:rPr>
        <w:t>天内没有弥补缺陷，买方可采取必要的补救措施，但风险和费用将由卖方承担。</w:t>
      </w:r>
    </w:p>
    <w:p>
      <w:pPr>
        <w:snapToGrid w:val="0"/>
        <w:spacing w:before="119" w:line="331" w:lineRule="auto"/>
        <w:ind w:left="958" w:hanging="952"/>
        <w:textAlignment w:val="baseline"/>
        <w:rPr>
          <w:rFonts w:ascii="宋体" w:hAnsi="宋体"/>
          <w:color w:val="000000"/>
          <w:kern w:val="0"/>
          <w:szCs w:val="21"/>
          <w:u w:val="none" w:color="000000"/>
        </w:rPr>
      </w:pPr>
      <w:r>
        <w:rPr>
          <w:rFonts w:ascii="宋体" w:hAnsi="宋体"/>
          <w:color w:val="000000"/>
          <w:kern w:val="0"/>
          <w:szCs w:val="21"/>
          <w:u w:val="none" w:color="000000"/>
        </w:rPr>
        <w:t>11.3    合同项下货物的质量保证期为自货物通过最终验收起</w:t>
      </w:r>
      <w:r>
        <w:rPr>
          <w:rFonts w:ascii="宋体" w:hAnsi="宋体"/>
          <w:color w:val="000000"/>
          <w:kern w:val="0"/>
          <w:szCs w:val="21"/>
          <w:u w:val="single" w:color="000000"/>
        </w:rPr>
        <w:t xml:space="preserve">   </w:t>
      </w:r>
      <w:r>
        <w:rPr>
          <w:rFonts w:ascii="宋体" w:hAnsi="宋体"/>
          <w:color w:val="000000"/>
          <w:kern w:val="0"/>
          <w:szCs w:val="21"/>
          <w:u w:val="none" w:color="000000"/>
        </w:rPr>
        <w:t>个月。</w:t>
      </w:r>
    </w:p>
    <w:p>
      <w:pPr>
        <w:widowControl/>
        <w:numPr>
          <w:ilvl w:val="1"/>
          <w:numId w:val="16"/>
        </w:numPr>
        <w:snapToGrid w:val="0"/>
        <w:spacing w:before="119" w:line="331" w:lineRule="auto"/>
        <w:ind w:hanging="846"/>
        <w:textAlignment w:val="baseline"/>
        <w:rPr>
          <w:rFonts w:ascii="宋体" w:hAnsi="宋体"/>
          <w:color w:val="000000"/>
          <w:kern w:val="0"/>
          <w:szCs w:val="21"/>
          <w:u w:val="none" w:color="000000"/>
        </w:rPr>
      </w:pPr>
      <w:r>
        <w:rPr>
          <w:rFonts w:ascii="宋体" w:hAnsi="宋体"/>
          <w:b/>
          <w:color w:val="000000"/>
          <w:kern w:val="0"/>
          <w:szCs w:val="21"/>
          <w:u w:val="none" w:color="000000"/>
        </w:rPr>
        <w:t>检验和验收：</w:t>
      </w:r>
    </w:p>
    <w:p>
      <w:pPr>
        <w:widowControl/>
        <w:numPr>
          <w:ilvl w:val="1"/>
          <w:numId w:val="16"/>
        </w:numPr>
        <w:snapToGrid w:val="0"/>
        <w:spacing w:before="119" w:line="331" w:lineRule="auto"/>
        <w:ind w:hanging="846"/>
        <w:textAlignment w:val="baseline"/>
        <w:rPr>
          <w:rFonts w:ascii="宋体" w:hAnsi="宋体"/>
          <w:color w:val="000000"/>
          <w:kern w:val="0"/>
          <w:szCs w:val="21"/>
          <w:u w:val="none" w:color="000000"/>
        </w:rPr>
      </w:pPr>
      <w:r>
        <w:rPr>
          <w:rFonts w:ascii="宋体" w:hAnsi="宋体"/>
          <w:b/>
          <w:color w:val="000000"/>
          <w:kern w:val="0"/>
          <w:szCs w:val="21"/>
          <w:u w:val="none" w:color="000000"/>
        </w:rPr>
        <w:t>索赔：</w:t>
      </w:r>
    </w:p>
    <w:p>
      <w:pPr>
        <w:snapToGrid w:val="0"/>
        <w:spacing w:before="119" w:line="331" w:lineRule="auto"/>
        <w:textAlignment w:val="baseline"/>
        <w:rPr>
          <w:rFonts w:ascii="宋体" w:hAnsi="宋体"/>
          <w:color w:val="000000"/>
          <w:kern w:val="0"/>
          <w:szCs w:val="21"/>
          <w:u w:val="none" w:color="000000"/>
        </w:rPr>
      </w:pPr>
      <w:r>
        <w:rPr>
          <w:rFonts w:ascii="宋体" w:hAnsi="宋体"/>
          <w:color w:val="000000"/>
          <w:kern w:val="0"/>
          <w:szCs w:val="21"/>
          <w:u w:val="none" w:color="000000"/>
        </w:rPr>
        <w:t>索赔通知期限：</w:t>
      </w:r>
      <w:r>
        <w:rPr>
          <w:rFonts w:ascii="宋体" w:hAnsi="宋体"/>
          <w:color w:val="000000"/>
          <w:kern w:val="0"/>
          <w:szCs w:val="21"/>
          <w:u w:val="single" w:color="000000"/>
        </w:rPr>
        <w:t xml:space="preserve">   </w:t>
      </w:r>
      <w:r>
        <w:rPr>
          <w:rFonts w:ascii="宋体" w:hAnsi="宋体"/>
          <w:color w:val="000000"/>
          <w:kern w:val="0"/>
          <w:szCs w:val="21"/>
          <w:u w:val="none" w:color="000000"/>
        </w:rPr>
        <w:t>天。</w:t>
      </w:r>
    </w:p>
    <w:p>
      <w:pPr>
        <w:snapToGrid w:val="0"/>
        <w:spacing w:before="119" w:line="331" w:lineRule="auto"/>
        <w:textAlignment w:val="baseline"/>
        <w:rPr>
          <w:rFonts w:ascii="宋体" w:hAnsi="宋体"/>
          <w:color w:val="000000"/>
          <w:kern w:val="0"/>
          <w:szCs w:val="21"/>
          <w:u w:val="none" w:color="000000"/>
        </w:rPr>
      </w:pPr>
      <w:r>
        <w:rPr>
          <w:rFonts w:ascii="宋体" w:hAnsi="宋体"/>
          <w:b/>
          <w:color w:val="000000"/>
          <w:kern w:val="0"/>
          <w:szCs w:val="21"/>
          <w:u w:val="none" w:color="000000"/>
        </w:rPr>
        <w:t>14、不可抗力：</w:t>
      </w:r>
    </w:p>
    <w:p>
      <w:pPr>
        <w:snapToGrid w:val="0"/>
        <w:spacing w:before="119" w:line="331" w:lineRule="auto"/>
        <w:textAlignment w:val="baseline"/>
        <w:rPr>
          <w:rFonts w:hint="eastAsia" w:ascii="宋体" w:hAnsi="宋体"/>
          <w:color w:val="000000"/>
          <w:kern w:val="0"/>
          <w:szCs w:val="21"/>
          <w:u w:val="none" w:color="000000"/>
        </w:rPr>
      </w:pPr>
      <w:r>
        <w:rPr>
          <w:rFonts w:ascii="宋体" w:hAnsi="宋体"/>
          <w:color w:val="000000"/>
          <w:kern w:val="0"/>
          <w:szCs w:val="21"/>
          <w:u w:val="none" w:color="000000"/>
        </w:rPr>
        <w:t xml:space="preserve">    不可抗力通知送达时间：事故发生后</w:t>
      </w:r>
      <w:r>
        <w:rPr>
          <w:rFonts w:ascii="宋体" w:hAnsi="宋体"/>
          <w:color w:val="000000"/>
          <w:kern w:val="0"/>
          <w:szCs w:val="21"/>
          <w:u w:val="single" w:color="000000"/>
        </w:rPr>
        <w:t xml:space="preserve">  </w:t>
      </w:r>
      <w:r>
        <w:rPr>
          <w:rFonts w:ascii="宋体" w:hAnsi="宋体"/>
          <w:color w:val="000000"/>
          <w:kern w:val="0"/>
          <w:szCs w:val="21"/>
          <w:u w:val="none" w:color="000000"/>
        </w:rPr>
        <w:t>天内。</w:t>
      </w:r>
    </w:p>
    <w:p>
      <w:pPr>
        <w:snapToGrid w:val="0"/>
        <w:spacing w:before="119" w:line="331" w:lineRule="auto"/>
        <w:textAlignment w:val="baseline"/>
        <w:rPr>
          <w:rFonts w:hint="eastAsia" w:ascii="宋体" w:hAnsi="宋体"/>
          <w:color w:val="000000"/>
          <w:kern w:val="0"/>
          <w:szCs w:val="24"/>
        </w:rPr>
      </w:pPr>
      <w:r>
        <w:rPr>
          <w:rFonts w:hint="eastAsia" w:ascii="宋体" w:hAnsi="宋体"/>
          <w:b/>
          <w:color w:val="000000"/>
          <w:kern w:val="0"/>
          <w:szCs w:val="24"/>
        </w:rPr>
        <w:t>附件一：</w:t>
      </w:r>
      <w:r>
        <w:rPr>
          <w:rFonts w:hint="eastAsia" w:ascii="宋体" w:hAnsi="宋体"/>
          <w:color w:val="000000"/>
          <w:kern w:val="0"/>
          <w:szCs w:val="24"/>
        </w:rPr>
        <w:t>货物清单</w:t>
      </w:r>
    </w:p>
    <w:p>
      <w:pPr>
        <w:snapToGrid w:val="0"/>
        <w:spacing w:before="119" w:line="331" w:lineRule="auto"/>
        <w:textAlignment w:val="baseline"/>
        <w:rPr>
          <w:rFonts w:ascii="宋体" w:hAnsi="宋体"/>
          <w:b/>
          <w:sz w:val="36"/>
          <w:szCs w:val="36"/>
        </w:rPr>
      </w:pPr>
      <w:r>
        <w:rPr>
          <w:rFonts w:hint="eastAsia" w:ascii="宋体" w:hAnsi="宋体"/>
          <w:b/>
          <w:color w:val="000000"/>
          <w:kern w:val="0"/>
          <w:szCs w:val="24"/>
        </w:rPr>
        <w:t>附件二：</w:t>
      </w:r>
      <w:r>
        <w:rPr>
          <w:rFonts w:hint="eastAsia" w:ascii="宋体" w:hAnsi="宋体"/>
          <w:color w:val="000000"/>
          <w:kern w:val="0"/>
          <w:szCs w:val="24"/>
        </w:rPr>
        <w:t>售后服务</w:t>
      </w:r>
      <w:r>
        <w:rPr>
          <w:rFonts w:hint="eastAsia" w:ascii="宋体" w:hAnsi="宋体"/>
          <w:color w:val="000000"/>
          <w:kern w:val="0"/>
          <w:szCs w:val="24"/>
          <w:lang w:val="en-US" w:eastAsia="zh-CN"/>
        </w:rPr>
        <w:t>承诺</w:t>
      </w:r>
    </w:p>
    <w:p>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67"/>
      <w:bookmarkEnd w:id="668"/>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b/>
          <w:bCs/>
          <w:sz w:val="24"/>
        </w:rPr>
        <w:t>供应商</w:t>
      </w:r>
      <w:r>
        <w:rPr>
          <w:rFonts w:ascii="宋体" w:hAnsi="宋体"/>
          <w:b/>
          <w:bCs/>
          <w:sz w:val="24"/>
        </w:rPr>
        <w:t>按照本部分的顺序编制</w:t>
      </w:r>
      <w:r>
        <w:rPr>
          <w:rFonts w:hint="eastAsia" w:ascii="宋体" w:hAnsi="宋体"/>
          <w:b/>
          <w:bCs/>
          <w:sz w:val="24"/>
        </w:rPr>
        <w:t>响应文件</w:t>
      </w:r>
      <w:r>
        <w:rPr>
          <w:rFonts w:ascii="宋体" w:hAnsi="宋体"/>
          <w:b/>
          <w:bCs/>
          <w:sz w:val="24"/>
        </w:rPr>
        <w:t>（资格证明文件）、</w:t>
      </w:r>
      <w:r>
        <w:rPr>
          <w:rFonts w:hint="eastAsia" w:ascii="宋体" w:hAnsi="宋体"/>
          <w:b/>
          <w:bCs/>
          <w:sz w:val="24"/>
        </w:rPr>
        <w:t>响应文件</w:t>
      </w:r>
      <w:r>
        <w:rPr>
          <w:rFonts w:ascii="宋体" w:hAnsi="宋体"/>
          <w:b/>
          <w:bCs/>
          <w:sz w:val="24"/>
        </w:rPr>
        <w:t>（商务技术文件），</w:t>
      </w:r>
      <w:r>
        <w:rPr>
          <w:rFonts w:hint="eastAsia" w:ascii="宋体" w:hAnsi="宋体"/>
          <w:b/>
          <w:bCs/>
          <w:sz w:val="24"/>
        </w:rPr>
        <w:t>资格证明文件和商务技术文件可装订成一本</w:t>
      </w:r>
      <w:r>
        <w:rPr>
          <w:rFonts w:hint="eastAsia" w:ascii="宋体" w:hAnsi="宋体"/>
          <w:b/>
          <w:bCs/>
          <w:sz w:val="24"/>
          <w:lang w:eastAsia="zh-CN"/>
        </w:rPr>
        <w:t>，</w:t>
      </w:r>
      <w:r>
        <w:rPr>
          <w:rFonts w:hint="eastAsia" w:ascii="宋体" w:hAnsi="宋体"/>
          <w:b/>
          <w:bCs/>
          <w:sz w:val="24"/>
          <w:lang w:val="en-US" w:eastAsia="zh-CN"/>
        </w:rPr>
        <w:t>也可以分册装订</w:t>
      </w:r>
      <w:r>
        <w:rPr>
          <w:rFonts w:hint="eastAsia" w:ascii="宋体" w:hAnsi="宋体"/>
          <w:sz w:val="24"/>
        </w:rPr>
        <w:t>；</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6"/>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17"/>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17"/>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17"/>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17"/>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7"/>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17"/>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17"/>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sz w:val="24"/>
        </w:rPr>
      </w:pPr>
      <w:r>
        <w:rPr>
          <w:sz w:val="24"/>
        </w:rPr>
        <w:t>（2）如本项目（包）专门面向中小/小微企业采购，须提供《中小企业声明函》</w:t>
      </w:r>
      <w:r>
        <w:rPr>
          <w:color w:val="000000"/>
          <w:sz w:val="24"/>
          <w:szCs w:val="20"/>
        </w:rPr>
        <w:t>（实质性格式）</w:t>
      </w:r>
      <w:r>
        <w:rPr>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shd w:val="clear" w:color="auto" w:fill="auto"/>
            <w:vAlign w:val="center"/>
          </w:tcPr>
          <w:p>
            <w:pPr>
              <w:pStyle w:val="254"/>
              <w:jc w:val="center"/>
              <w:rPr>
                <w:sz w:val="24"/>
              </w:rPr>
            </w:pPr>
            <w:r>
              <w:rPr>
                <w:sz w:val="24"/>
              </w:rPr>
              <w:t>序号</w:t>
            </w:r>
          </w:p>
        </w:tc>
        <w:tc>
          <w:tcPr>
            <w:tcW w:w="1287" w:type="dxa"/>
            <w:shd w:val="clear" w:color="auto" w:fill="auto"/>
            <w:vAlign w:val="center"/>
          </w:tcPr>
          <w:p>
            <w:pPr>
              <w:pStyle w:val="254"/>
              <w:jc w:val="center"/>
              <w:rPr>
                <w:sz w:val="24"/>
              </w:rPr>
            </w:pPr>
            <w:r>
              <w:rPr>
                <w:sz w:val="24"/>
              </w:rPr>
              <w:t>分包承担</w:t>
            </w:r>
          </w:p>
          <w:p>
            <w:pPr>
              <w:pStyle w:val="254"/>
              <w:jc w:val="center"/>
              <w:rPr>
                <w:sz w:val="24"/>
              </w:rPr>
            </w:pPr>
            <w:r>
              <w:rPr>
                <w:sz w:val="24"/>
              </w:rPr>
              <w:t>主体名称</w:t>
            </w:r>
          </w:p>
        </w:tc>
        <w:tc>
          <w:tcPr>
            <w:tcW w:w="1513" w:type="dxa"/>
            <w:shd w:val="clear" w:color="auto" w:fill="auto"/>
            <w:vAlign w:val="center"/>
          </w:tcPr>
          <w:p>
            <w:pPr>
              <w:pStyle w:val="254"/>
              <w:jc w:val="center"/>
              <w:rPr>
                <w:sz w:val="24"/>
                <w:lang w:eastAsia="zh-CN"/>
              </w:rPr>
            </w:pPr>
            <w:r>
              <w:rPr>
                <w:sz w:val="24"/>
                <w:lang w:eastAsia="zh-CN"/>
              </w:rPr>
              <w:t>分包承担</w:t>
            </w:r>
          </w:p>
          <w:p>
            <w:pPr>
              <w:pStyle w:val="254"/>
              <w:jc w:val="center"/>
              <w:rPr>
                <w:sz w:val="24"/>
                <w:lang w:eastAsia="zh-CN"/>
              </w:rPr>
            </w:pPr>
            <w:r>
              <w:rPr>
                <w:sz w:val="24"/>
                <w:lang w:eastAsia="zh-CN"/>
              </w:rPr>
              <w:t>主体类型</w:t>
            </w:r>
          </w:p>
          <w:p>
            <w:pPr>
              <w:pStyle w:val="254"/>
              <w:jc w:val="center"/>
              <w:rPr>
                <w:sz w:val="24"/>
                <w:lang w:eastAsia="zh-CN"/>
              </w:rPr>
            </w:pPr>
            <w:r>
              <w:rPr>
                <w:rFonts w:hint="eastAsia"/>
                <w:sz w:val="24"/>
                <w:lang w:eastAsia="zh-CN"/>
              </w:rPr>
              <w:t>（勾选）</w:t>
            </w:r>
          </w:p>
        </w:tc>
        <w:tc>
          <w:tcPr>
            <w:tcW w:w="1125" w:type="dxa"/>
            <w:shd w:val="clear" w:color="auto" w:fill="auto"/>
            <w:vAlign w:val="center"/>
          </w:tcPr>
          <w:p>
            <w:pPr>
              <w:pStyle w:val="254"/>
              <w:jc w:val="center"/>
              <w:rPr>
                <w:sz w:val="24"/>
              </w:rPr>
            </w:pPr>
            <w:r>
              <w:rPr>
                <w:sz w:val="24"/>
              </w:rPr>
              <w:t>资质等级</w:t>
            </w:r>
          </w:p>
        </w:tc>
        <w:tc>
          <w:tcPr>
            <w:tcW w:w="1558" w:type="dxa"/>
            <w:shd w:val="clear" w:color="auto" w:fill="auto"/>
            <w:vAlign w:val="center"/>
          </w:tcPr>
          <w:p>
            <w:pPr>
              <w:pStyle w:val="254"/>
              <w:jc w:val="center"/>
              <w:rPr>
                <w:sz w:val="24"/>
              </w:rPr>
            </w:pPr>
            <w:r>
              <w:rPr>
                <w:sz w:val="24"/>
              </w:rPr>
              <w:t>拟分包</w:t>
            </w:r>
          </w:p>
          <w:p>
            <w:pPr>
              <w:pStyle w:val="254"/>
              <w:jc w:val="center"/>
              <w:rPr>
                <w:sz w:val="24"/>
              </w:rPr>
            </w:pPr>
            <w:r>
              <w:rPr>
                <w:sz w:val="24"/>
              </w:rPr>
              <w:t>合同内容</w:t>
            </w:r>
          </w:p>
        </w:tc>
        <w:tc>
          <w:tcPr>
            <w:tcW w:w="1498" w:type="dxa"/>
            <w:shd w:val="clear" w:color="auto" w:fill="auto"/>
            <w:vAlign w:val="center"/>
          </w:tcPr>
          <w:p>
            <w:pPr>
              <w:pStyle w:val="254"/>
              <w:jc w:val="center"/>
              <w:rPr>
                <w:sz w:val="24"/>
                <w:lang w:eastAsia="zh-CN"/>
              </w:rPr>
            </w:pPr>
            <w:r>
              <w:rPr>
                <w:sz w:val="24"/>
                <w:lang w:eastAsia="zh-CN"/>
              </w:rPr>
              <w:t>拟分包</w:t>
            </w:r>
          </w:p>
          <w:p>
            <w:pPr>
              <w:pStyle w:val="254"/>
              <w:jc w:val="center"/>
              <w:rPr>
                <w:sz w:val="24"/>
                <w:lang w:eastAsia="zh-CN"/>
              </w:rPr>
            </w:pPr>
            <w:r>
              <w:rPr>
                <w:sz w:val="24"/>
                <w:lang w:eastAsia="zh-CN"/>
              </w:rPr>
              <w:t>合同金额</w:t>
            </w:r>
          </w:p>
          <w:p>
            <w:pPr>
              <w:pStyle w:val="254"/>
              <w:jc w:val="center"/>
              <w:rPr>
                <w:sz w:val="24"/>
                <w:lang w:eastAsia="zh-CN"/>
              </w:rPr>
            </w:pPr>
            <w:r>
              <w:rPr>
                <w:sz w:val="24"/>
                <w:lang w:eastAsia="zh-CN"/>
              </w:rPr>
              <w:t>（人民币元）</w:t>
            </w:r>
          </w:p>
        </w:tc>
        <w:tc>
          <w:tcPr>
            <w:tcW w:w="1564" w:type="dxa"/>
            <w:shd w:val="clear" w:color="auto" w:fill="auto"/>
            <w:vAlign w:val="center"/>
          </w:tcPr>
          <w:p>
            <w:pPr>
              <w:pStyle w:val="254"/>
              <w:jc w:val="center"/>
              <w:rPr>
                <w:sz w:val="24"/>
                <w:lang w:eastAsia="zh-CN"/>
              </w:rPr>
            </w:pPr>
            <w:r>
              <w:rPr>
                <w:sz w:val="24"/>
                <w:lang w:eastAsia="zh-CN"/>
              </w:rPr>
              <w:t>占该采购包</w:t>
            </w:r>
          </w:p>
          <w:p>
            <w:pPr>
              <w:pStyle w:val="254"/>
              <w:jc w:val="center"/>
              <w:rPr>
                <w:b/>
                <w:sz w:val="24"/>
                <w:lang w:eastAsia="zh-CN"/>
              </w:rPr>
            </w:pPr>
            <w:r>
              <w:rPr>
                <w:rFonts w:hint="eastAsia"/>
                <w:b/>
                <w:sz w:val="24"/>
                <w:lang w:eastAsia="zh-CN"/>
              </w:rPr>
              <w:t>预算</w:t>
            </w:r>
            <w:r>
              <w:rPr>
                <w:b/>
                <w:sz w:val="24"/>
                <w:lang w:eastAsia="zh-CN"/>
              </w:rPr>
              <w:t>金额的</w:t>
            </w:r>
          </w:p>
          <w:p>
            <w:pPr>
              <w:pStyle w:val="254"/>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shd w:val="clear" w:color="auto" w:fill="auto"/>
            <w:vAlign w:val="center"/>
          </w:tcPr>
          <w:p>
            <w:pPr>
              <w:pStyle w:val="254"/>
              <w:jc w:val="center"/>
              <w:rPr>
                <w:rFonts w:ascii="Times New Roman"/>
                <w:sz w:val="24"/>
              </w:rPr>
            </w:pPr>
            <w:r>
              <w:rPr>
                <w:rFonts w:ascii="Times New Roman"/>
                <w:sz w:val="24"/>
              </w:rPr>
              <w:t>1</w:t>
            </w:r>
          </w:p>
        </w:tc>
        <w:tc>
          <w:tcPr>
            <w:tcW w:w="1287" w:type="dxa"/>
            <w:shd w:val="clear" w:color="auto" w:fill="auto"/>
            <w:vAlign w:val="center"/>
          </w:tcPr>
          <w:p>
            <w:pPr>
              <w:pStyle w:val="254"/>
              <w:jc w:val="center"/>
              <w:rPr>
                <w:rFonts w:ascii="Times New Roman" w:hAnsi="Times New Roman" w:cs="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jc w:val="center"/>
              <w:rPr>
                <w:sz w:val="24"/>
              </w:rPr>
            </w:pPr>
          </w:p>
        </w:tc>
        <w:tc>
          <w:tcPr>
            <w:tcW w:w="1125" w:type="dxa"/>
            <w:shd w:val="clear" w:color="auto" w:fill="auto"/>
            <w:vAlign w:val="center"/>
          </w:tcPr>
          <w:p>
            <w:pPr>
              <w:pStyle w:val="254"/>
              <w:jc w:val="center"/>
              <w:rPr>
                <w:rFonts w:ascii="Times New Roman"/>
                <w:sz w:val="30"/>
              </w:rPr>
            </w:pPr>
          </w:p>
        </w:tc>
        <w:tc>
          <w:tcPr>
            <w:tcW w:w="1558" w:type="dxa"/>
            <w:shd w:val="clear" w:color="auto" w:fill="auto"/>
            <w:vAlign w:val="center"/>
          </w:tcPr>
          <w:p>
            <w:pPr>
              <w:pStyle w:val="254"/>
              <w:jc w:val="center"/>
              <w:rPr>
                <w:rFonts w:ascii="Times New Roman"/>
                <w:sz w:val="30"/>
              </w:rPr>
            </w:pP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4"/>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1" w:type="first"/>
          <w:footerReference r:id="rId13" w:type="first"/>
          <w:headerReference r:id="rId9" w:type="default"/>
          <w:headerReference r:id="rId10" w:type="even"/>
          <w:footerReference r:id="rId12"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18"/>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18"/>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8"/>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18"/>
        </w:numPr>
        <w:spacing w:line="360" w:lineRule="auto"/>
        <w:rPr>
          <w:bCs/>
          <w:color w:val="000000"/>
          <w:sz w:val="24"/>
        </w:rPr>
      </w:pPr>
      <w:r>
        <w:rPr>
          <w:bCs/>
          <w:color w:val="000000"/>
          <w:sz w:val="24"/>
        </w:rPr>
        <w:t>牵头人为项目的总负责单位；组织各参加方进行项目实施工作。</w:t>
      </w:r>
    </w:p>
    <w:p>
      <w:pPr>
        <w:numPr>
          <w:ilvl w:val="0"/>
          <w:numId w:val="18"/>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8"/>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18"/>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18"/>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8"/>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8"/>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代理服务费承诺书（实质性格式）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），我们保证在领取成交通知书时按比选文件的规定，以电汇、支票等方式，向贵公司一次性支付应该交纳的成交服务费用。收费标准依据比选文件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722" w:name="_Hlt520274393"/>
      <w:bookmarkEnd w:id="722"/>
      <w:bookmarkStart w:id="723" w:name="_Hlt520271212"/>
      <w:bookmarkEnd w:id="723"/>
      <w:bookmarkStart w:id="724" w:name="_Hlt520274065"/>
      <w:bookmarkEnd w:id="724"/>
      <w:bookmarkStart w:id="725" w:name="_Hlt520343000"/>
      <w:bookmarkEnd w:id="725"/>
      <w:bookmarkStart w:id="726" w:name="_Hlt520355504"/>
      <w:bookmarkEnd w:id="726"/>
      <w:bookmarkStart w:id="727" w:name="_Hlt520274121"/>
      <w:bookmarkEnd w:id="727"/>
      <w:bookmarkStart w:id="728" w:name="_Hlt520274407"/>
      <w:bookmarkEnd w:id="728"/>
      <w:bookmarkStart w:id="729" w:name="_Hlt520343392"/>
      <w:bookmarkEnd w:id="729"/>
      <w:bookmarkStart w:id="730" w:name="_Hlt520350918"/>
      <w:bookmarkEnd w:id="730"/>
      <w:bookmarkStart w:id="731" w:name="_Hlt520273711"/>
      <w:bookmarkEnd w:id="731"/>
      <w:bookmarkStart w:id="732" w:name="_Ref467988698"/>
      <w:bookmarkStart w:id="733" w:name="_Toc480942349"/>
      <w:bookmarkStart w:id="734" w:name="_Toc520356217"/>
      <w:bookmarkStart w:id="735" w:name="_Toc142311058"/>
      <w:bookmarkStart w:id="736" w:name="_Toc226965746"/>
      <w:bookmarkStart w:id="737" w:name="_Toc226337252"/>
      <w:bookmarkStart w:id="738" w:name="_Toc127151556"/>
      <w:bookmarkStart w:id="739" w:name="_Toc226309800"/>
      <w:bookmarkStart w:id="740" w:name="_Toc150774761"/>
      <w:bookmarkStart w:id="741" w:name="_Toc195842921"/>
      <w:bookmarkStart w:id="742" w:name="_Toc150480794"/>
      <w:bookmarkStart w:id="743" w:name="_Toc226965829"/>
      <w:r>
        <w:rPr>
          <w:rFonts w:ascii="宋体" w:hAnsi="宋体"/>
          <w:color w:val="000000"/>
          <w:sz w:val="24"/>
        </w:rPr>
        <w:t>1</w:t>
      </w:r>
      <w:r>
        <w:rPr>
          <w:rFonts w:ascii="宋体" w:hAnsi="宋体"/>
          <w:color w:val="000000"/>
          <w:sz w:val="24"/>
          <w:szCs w:val="20"/>
        </w:rPr>
        <w:t xml:space="preserve">  </w:t>
      </w:r>
      <w:bookmarkEnd w:id="732"/>
      <w:bookmarkEnd w:id="733"/>
      <w:r>
        <w:rPr>
          <w:rFonts w:hint="eastAsia" w:ascii="宋体" w:hAnsi="宋体"/>
          <w:color w:val="000000"/>
          <w:sz w:val="24"/>
        </w:rPr>
        <w:t>响应</w:t>
      </w:r>
      <w:r>
        <w:rPr>
          <w:rFonts w:ascii="宋体" w:hAnsi="宋体"/>
          <w:color w:val="000000"/>
          <w:sz w:val="24"/>
        </w:rPr>
        <w:t>书</w:t>
      </w:r>
      <w:bookmarkEnd w:id="734"/>
      <w:bookmarkEnd w:id="735"/>
      <w:bookmarkEnd w:id="736"/>
      <w:bookmarkEnd w:id="737"/>
      <w:bookmarkEnd w:id="738"/>
      <w:bookmarkEnd w:id="739"/>
      <w:bookmarkEnd w:id="740"/>
      <w:bookmarkEnd w:id="741"/>
      <w:bookmarkEnd w:id="742"/>
      <w:bookmarkEnd w:id="743"/>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744" w:name="_Hlt520356243"/>
      <w:bookmarkEnd w:id="744"/>
      <w:bookmarkStart w:id="745" w:name="_Hlt520355938"/>
      <w:bookmarkEnd w:id="745"/>
      <w:bookmarkStart w:id="746" w:name="_Toc150480795"/>
      <w:bookmarkStart w:id="747" w:name="_Toc142311059"/>
      <w:bookmarkStart w:id="748" w:name="_Toc195842922"/>
      <w:bookmarkStart w:id="749" w:name="_Toc226309801"/>
      <w:bookmarkStart w:id="750" w:name="_Ref467988705"/>
      <w:bookmarkStart w:id="751" w:name="_Toc520356218"/>
      <w:bookmarkStart w:id="752" w:name="_Toc226965830"/>
      <w:bookmarkStart w:id="753" w:name="_Toc150774762"/>
      <w:bookmarkStart w:id="754" w:name="_Toc127151557"/>
      <w:bookmarkStart w:id="755" w:name="_Toc305158825"/>
      <w:bookmarkStart w:id="756" w:name="_Toc264969247"/>
      <w:bookmarkStart w:id="757" w:name="_Toc226337253"/>
      <w:bookmarkStart w:id="758" w:name="_Toc226965747"/>
      <w:bookmarkStart w:id="759" w:name="_Toc265228395"/>
      <w:bookmarkStart w:id="760" w:name="_Toc480942350"/>
      <w:bookmarkStart w:id="761" w:name="_Toc305158899"/>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17"/>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7"/>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7"/>
        <w:tabs>
          <w:tab w:val="left" w:pos="2412"/>
          <w:tab w:val="left" w:pos="3883"/>
          <w:tab w:val="left" w:pos="5352"/>
          <w:tab w:val="left" w:pos="6821"/>
        </w:tabs>
        <w:kinsoku w:val="0"/>
        <w:overflowPunct w:val="0"/>
        <w:spacing w:line="335" w:lineRule="exact"/>
      </w:pPr>
    </w:p>
    <w:p>
      <w:pPr>
        <w:pStyle w:val="17"/>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17"/>
        <w:tabs>
          <w:tab w:val="left" w:pos="2412"/>
          <w:tab w:val="left" w:pos="3883"/>
          <w:tab w:val="left" w:pos="5352"/>
          <w:tab w:val="left" w:pos="6821"/>
        </w:tabs>
        <w:kinsoku w:val="0"/>
        <w:overflowPunct w:val="0"/>
        <w:spacing w:line="335" w:lineRule="exact"/>
      </w:pPr>
    </w:p>
    <w:p>
      <w:pPr>
        <w:pStyle w:val="17"/>
        <w:tabs>
          <w:tab w:val="left" w:pos="2412"/>
          <w:tab w:val="left" w:pos="3883"/>
          <w:tab w:val="left" w:pos="5352"/>
          <w:tab w:val="left" w:pos="6821"/>
        </w:tabs>
        <w:kinsoku w:val="0"/>
        <w:overflowPunct w:val="0"/>
        <w:spacing w:line="335" w:lineRule="exact"/>
      </w:pPr>
    </w:p>
    <w:p>
      <w:pPr>
        <w:pStyle w:val="17"/>
        <w:tabs>
          <w:tab w:val="left" w:pos="2412"/>
          <w:tab w:val="left" w:pos="3883"/>
          <w:tab w:val="left" w:pos="5352"/>
          <w:tab w:val="left" w:pos="6821"/>
        </w:tabs>
        <w:kinsoku w:val="0"/>
        <w:overflowPunct w:val="0"/>
        <w:spacing w:line="335" w:lineRule="exact"/>
      </w:pPr>
    </w:p>
    <w:p>
      <w:pPr>
        <w:pStyle w:val="17"/>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3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17"/>
        <w:kinsoku w:val="0"/>
        <w:overflowPunct w:val="0"/>
        <w:spacing w:line="583" w:lineRule="auto"/>
        <w:ind w:right="4305"/>
        <w:rPr>
          <w:spacing w:val="-3"/>
        </w:rPr>
      </w:pPr>
    </w:p>
    <w:p>
      <w:pPr>
        <w:pStyle w:val="17"/>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17"/>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62" w:name="_Toc164608672"/>
      <w:bookmarkStart w:id="763" w:name="_Toc226965831"/>
      <w:bookmarkStart w:id="764" w:name="_Toc226965748"/>
      <w:bookmarkStart w:id="765" w:name="_Toc265228396"/>
      <w:bookmarkStart w:id="766" w:name="_Toc226309802"/>
      <w:bookmarkStart w:id="767" w:name="_Toc226337254"/>
      <w:bookmarkStart w:id="768" w:name="_Toc305158826"/>
      <w:bookmarkStart w:id="769" w:name="_Toc305158900"/>
      <w:bookmarkStart w:id="770" w:name="_Toc164608827"/>
      <w:bookmarkStart w:id="771" w:name="_Toc264969248"/>
      <w:bookmarkStart w:id="772" w:name="_Toc195842923"/>
      <w:r>
        <w:rPr>
          <w:rFonts w:hint="eastAsia" w:ascii="宋体" w:hAnsi="宋体"/>
          <w:b/>
          <w:color w:val="000000"/>
          <w:sz w:val="36"/>
          <w:szCs w:val="36"/>
        </w:rPr>
        <w:t>开选一览表</w:t>
      </w:r>
      <w:bookmarkEnd w:id="762"/>
      <w:bookmarkEnd w:id="763"/>
      <w:bookmarkEnd w:id="764"/>
      <w:bookmarkEnd w:id="765"/>
      <w:bookmarkEnd w:id="766"/>
      <w:bookmarkEnd w:id="767"/>
      <w:bookmarkEnd w:id="768"/>
      <w:bookmarkEnd w:id="769"/>
      <w:bookmarkEnd w:id="770"/>
      <w:bookmarkEnd w:id="771"/>
      <w:bookmarkEnd w:id="772"/>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4"/>
        <w:gridCol w:w="1063"/>
        <w:gridCol w:w="2129"/>
        <w:gridCol w:w="1664"/>
        <w:gridCol w:w="1255"/>
        <w:gridCol w:w="11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509" w:type="pct"/>
            <w:vAlign w:val="center"/>
          </w:tcPr>
          <w:p>
            <w:pPr>
              <w:tabs>
                <w:tab w:val="left" w:pos="5580"/>
              </w:tabs>
              <w:jc w:val="center"/>
              <w:rPr>
                <w:rFonts w:ascii="宋体" w:hAnsi="宋体"/>
                <w:sz w:val="24"/>
              </w:rPr>
            </w:pPr>
            <w:r>
              <w:rPr>
                <w:rFonts w:hint="eastAsia" w:ascii="宋体" w:hAnsi="宋体"/>
                <w:sz w:val="24"/>
              </w:rPr>
              <w:t>包号</w:t>
            </w:r>
          </w:p>
        </w:tc>
        <w:tc>
          <w:tcPr>
            <w:tcW w:w="585" w:type="pct"/>
            <w:vAlign w:val="center"/>
          </w:tcPr>
          <w:p>
            <w:pPr>
              <w:tabs>
                <w:tab w:val="left" w:pos="5580"/>
              </w:tabs>
              <w:ind w:right="-199" w:firstLine="240"/>
              <w:rPr>
                <w:rFonts w:ascii="宋体" w:hAnsi="宋体"/>
                <w:sz w:val="24"/>
              </w:rPr>
            </w:pPr>
            <w:r>
              <w:rPr>
                <w:rFonts w:hint="eastAsia" w:ascii="宋体" w:hAnsi="宋体"/>
                <w:sz w:val="24"/>
              </w:rPr>
              <w:t>名称</w:t>
            </w:r>
          </w:p>
        </w:tc>
        <w:tc>
          <w:tcPr>
            <w:tcW w:w="1172"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916" w:type="pct"/>
            <w:vAlign w:val="center"/>
          </w:tcPr>
          <w:p>
            <w:pPr>
              <w:tabs>
                <w:tab w:val="left" w:pos="5580"/>
              </w:tabs>
              <w:jc w:val="center"/>
              <w:rPr>
                <w:rFonts w:ascii="宋体" w:hAnsi="宋体"/>
                <w:sz w:val="24"/>
              </w:rPr>
            </w:pPr>
            <w:r>
              <w:rPr>
                <w:rFonts w:hint="eastAsia" w:ascii="宋体" w:hAnsi="宋体"/>
                <w:sz w:val="24"/>
              </w:rPr>
              <w:t>报价保证金</w:t>
            </w:r>
          </w:p>
        </w:tc>
        <w:tc>
          <w:tcPr>
            <w:tcW w:w="691" w:type="pct"/>
            <w:vAlign w:val="center"/>
          </w:tcPr>
          <w:p>
            <w:pPr>
              <w:tabs>
                <w:tab w:val="left" w:pos="5580"/>
              </w:tabs>
              <w:jc w:val="center"/>
              <w:rPr>
                <w:rFonts w:ascii="宋体" w:hAnsi="宋体"/>
                <w:sz w:val="24"/>
              </w:rPr>
            </w:pPr>
            <w:r>
              <w:rPr>
                <w:rFonts w:hint="eastAsia" w:ascii="宋体" w:hAnsi="宋体"/>
                <w:sz w:val="24"/>
              </w:rPr>
              <w:t>交货期</w:t>
            </w:r>
          </w:p>
        </w:tc>
        <w:tc>
          <w:tcPr>
            <w:tcW w:w="655" w:type="pct"/>
            <w:vAlign w:val="center"/>
          </w:tcPr>
          <w:p>
            <w:pPr>
              <w:tabs>
                <w:tab w:val="left" w:pos="5580"/>
              </w:tabs>
              <w:jc w:val="center"/>
              <w:rPr>
                <w:rFonts w:ascii="宋体" w:hAnsi="宋体"/>
                <w:sz w:val="24"/>
              </w:rPr>
            </w:pPr>
            <w:r>
              <w:rPr>
                <w:rFonts w:hint="eastAsia" w:ascii="宋体" w:hAnsi="宋体"/>
                <w:sz w:val="24"/>
              </w:rPr>
              <w:t>交货地点</w:t>
            </w:r>
          </w:p>
        </w:tc>
        <w:tc>
          <w:tcPr>
            <w:tcW w:w="473"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509" w:type="pct"/>
            <w:vAlign w:val="center"/>
          </w:tcPr>
          <w:p>
            <w:pPr>
              <w:tabs>
                <w:tab w:val="left" w:pos="5580"/>
              </w:tabs>
              <w:ind w:left="-697"/>
              <w:jc w:val="center"/>
              <w:rPr>
                <w:rFonts w:ascii="宋体" w:hAnsi="宋体"/>
                <w:sz w:val="24"/>
              </w:rPr>
            </w:pPr>
          </w:p>
        </w:tc>
        <w:tc>
          <w:tcPr>
            <w:tcW w:w="585" w:type="pct"/>
            <w:vAlign w:val="center"/>
          </w:tcPr>
          <w:p>
            <w:pPr>
              <w:tabs>
                <w:tab w:val="left" w:pos="5580"/>
              </w:tabs>
              <w:ind w:left="-697"/>
              <w:jc w:val="center"/>
              <w:rPr>
                <w:rFonts w:ascii="宋体" w:hAnsi="宋体"/>
                <w:sz w:val="24"/>
              </w:rPr>
            </w:pPr>
          </w:p>
        </w:tc>
        <w:tc>
          <w:tcPr>
            <w:tcW w:w="1172" w:type="pct"/>
            <w:vAlign w:val="center"/>
          </w:tcPr>
          <w:p>
            <w:pPr>
              <w:tabs>
                <w:tab w:val="left" w:pos="5580"/>
              </w:tabs>
              <w:ind w:right="1200"/>
              <w:jc w:val="right"/>
              <w:rPr>
                <w:rFonts w:ascii="宋体" w:hAnsi="宋体"/>
                <w:sz w:val="24"/>
              </w:rPr>
            </w:pPr>
            <w:r>
              <w:rPr>
                <w:rFonts w:hint="eastAsia" w:ascii="宋体" w:hAnsi="宋体"/>
                <w:sz w:val="24"/>
              </w:rPr>
              <w:t>小写：</w:t>
            </w:r>
          </w:p>
          <w:p>
            <w:pPr>
              <w:tabs>
                <w:tab w:val="left" w:pos="5580"/>
              </w:tabs>
              <w:ind w:right="1200"/>
              <w:jc w:val="right"/>
              <w:rPr>
                <w:rFonts w:ascii="宋体" w:hAnsi="宋体"/>
                <w:sz w:val="24"/>
              </w:rPr>
            </w:pPr>
            <w:r>
              <w:rPr>
                <w:rFonts w:hint="eastAsia" w:ascii="宋体" w:hAnsi="宋体"/>
                <w:sz w:val="24"/>
              </w:rPr>
              <w:t>大写：</w:t>
            </w:r>
          </w:p>
        </w:tc>
        <w:tc>
          <w:tcPr>
            <w:tcW w:w="916" w:type="pct"/>
            <w:vAlign w:val="center"/>
          </w:tcPr>
          <w:p>
            <w:pPr>
              <w:tabs>
                <w:tab w:val="left" w:pos="5580"/>
              </w:tabs>
              <w:jc w:val="right"/>
              <w:rPr>
                <w:rFonts w:ascii="宋体" w:hAnsi="宋体"/>
                <w:sz w:val="24"/>
              </w:rPr>
            </w:pPr>
          </w:p>
        </w:tc>
        <w:tc>
          <w:tcPr>
            <w:tcW w:w="691" w:type="pct"/>
            <w:vAlign w:val="center"/>
          </w:tcPr>
          <w:p>
            <w:pPr>
              <w:tabs>
                <w:tab w:val="left" w:pos="5580"/>
              </w:tabs>
              <w:jc w:val="center"/>
              <w:rPr>
                <w:rFonts w:ascii="宋体" w:hAnsi="宋体"/>
                <w:sz w:val="24"/>
              </w:rPr>
            </w:pPr>
          </w:p>
        </w:tc>
        <w:tc>
          <w:tcPr>
            <w:tcW w:w="655" w:type="pct"/>
            <w:vAlign w:val="center"/>
          </w:tcPr>
          <w:p>
            <w:pPr>
              <w:tabs>
                <w:tab w:val="left" w:pos="5580"/>
              </w:tabs>
              <w:jc w:val="center"/>
              <w:rPr>
                <w:rFonts w:ascii="宋体" w:hAnsi="宋体"/>
                <w:sz w:val="24"/>
              </w:rPr>
            </w:pPr>
          </w:p>
        </w:tc>
        <w:tc>
          <w:tcPr>
            <w:tcW w:w="473"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分项报价表》中的总价相一致。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73" w:name="_Toc305158827"/>
      <w:bookmarkStart w:id="774" w:name="_Toc226337255"/>
      <w:bookmarkStart w:id="775" w:name="_Toc150774763"/>
      <w:bookmarkStart w:id="776" w:name="_Toc305158901"/>
      <w:bookmarkStart w:id="777" w:name="_Toc226965832"/>
      <w:bookmarkStart w:id="778" w:name="_Toc226965749"/>
      <w:bookmarkStart w:id="779" w:name="_Toc150480796"/>
      <w:bookmarkStart w:id="780" w:name="_Toc195842924"/>
      <w:bookmarkStart w:id="781" w:name="_Toc264969249"/>
      <w:bookmarkStart w:id="782" w:name="_Toc142311060"/>
      <w:bookmarkStart w:id="783" w:name="_Toc226309803"/>
      <w:bookmarkStart w:id="784" w:name="_Toc265228397"/>
      <w:bookmarkStart w:id="785" w:name="_Toc127151558"/>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73"/>
      <w:bookmarkEnd w:id="774"/>
      <w:bookmarkEnd w:id="775"/>
      <w:bookmarkEnd w:id="776"/>
      <w:bookmarkEnd w:id="777"/>
      <w:bookmarkEnd w:id="778"/>
      <w:bookmarkEnd w:id="779"/>
      <w:bookmarkEnd w:id="780"/>
      <w:bookmarkEnd w:id="781"/>
      <w:bookmarkEnd w:id="782"/>
      <w:bookmarkEnd w:id="783"/>
      <w:bookmarkEnd w:id="784"/>
      <w:bookmarkEnd w:id="785"/>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39"/>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1944"/>
        <w:gridCol w:w="1365"/>
        <w:gridCol w:w="1278"/>
        <w:gridCol w:w="1518"/>
        <w:gridCol w:w="1055"/>
        <w:gridCol w:w="518"/>
        <w:gridCol w:w="15"/>
        <w:gridCol w:w="104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494" w:hRule="atLeast"/>
          <w:jc w:val="center"/>
        </w:trPr>
        <w:tc>
          <w:tcPr>
            <w:tcW w:w="276" w:type="pct"/>
            <w:vAlign w:val="center"/>
          </w:tcPr>
          <w:p>
            <w:pPr>
              <w:adjustRightInd w:val="0"/>
              <w:snapToGrid w:val="0"/>
              <w:jc w:val="left"/>
              <w:rPr>
                <w:b/>
                <w:color w:val="000000"/>
                <w:sz w:val="24"/>
              </w:rPr>
            </w:pPr>
            <w:r>
              <w:rPr>
                <w:b/>
                <w:color w:val="000000"/>
                <w:sz w:val="24"/>
              </w:rPr>
              <w:t>序号</w:t>
            </w:r>
          </w:p>
        </w:tc>
        <w:tc>
          <w:tcPr>
            <w:tcW w:w="1050" w:type="pct"/>
            <w:vAlign w:val="center"/>
          </w:tcPr>
          <w:p>
            <w:pPr>
              <w:adjustRightInd w:val="0"/>
              <w:snapToGrid w:val="0"/>
              <w:jc w:val="left"/>
              <w:rPr>
                <w:b/>
                <w:color w:val="000000"/>
                <w:sz w:val="24"/>
              </w:rPr>
            </w:pPr>
            <w:r>
              <w:rPr>
                <w:b/>
                <w:color w:val="000000"/>
                <w:sz w:val="24"/>
              </w:rPr>
              <w:t>分项名称</w:t>
            </w:r>
          </w:p>
        </w:tc>
        <w:tc>
          <w:tcPr>
            <w:tcW w:w="737" w:type="pct"/>
            <w:vAlign w:val="center"/>
          </w:tcPr>
          <w:p>
            <w:pPr>
              <w:adjustRightInd w:val="0"/>
              <w:snapToGrid w:val="0"/>
              <w:jc w:val="left"/>
              <w:rPr>
                <w:b/>
                <w:color w:val="000000"/>
                <w:sz w:val="24"/>
              </w:rPr>
            </w:pPr>
            <w:r>
              <w:rPr>
                <w:b/>
                <w:color w:val="000000"/>
                <w:sz w:val="24"/>
              </w:rPr>
              <w:t>制造商/</w:t>
            </w:r>
          </w:p>
          <w:p>
            <w:pPr>
              <w:adjustRightInd w:val="0"/>
              <w:snapToGrid w:val="0"/>
              <w:jc w:val="left"/>
              <w:rPr>
                <w:b/>
                <w:color w:val="000000"/>
                <w:sz w:val="24"/>
              </w:rPr>
            </w:pPr>
            <w:r>
              <w:rPr>
                <w:b/>
                <w:color w:val="000000"/>
                <w:sz w:val="24"/>
              </w:rPr>
              <w:t>生产厂家</w:t>
            </w:r>
          </w:p>
        </w:tc>
        <w:tc>
          <w:tcPr>
            <w:tcW w:w="690" w:type="pct"/>
            <w:vAlign w:val="center"/>
          </w:tcPr>
          <w:p>
            <w:pPr>
              <w:adjustRightInd w:val="0"/>
              <w:snapToGrid w:val="0"/>
              <w:jc w:val="left"/>
              <w:rPr>
                <w:b/>
                <w:color w:val="000000"/>
                <w:sz w:val="24"/>
              </w:rPr>
            </w:pPr>
            <w:r>
              <w:rPr>
                <w:b/>
                <w:color w:val="000000"/>
                <w:sz w:val="24"/>
              </w:rPr>
              <w:t>产地</w:t>
            </w:r>
          </w:p>
        </w:tc>
        <w:tc>
          <w:tcPr>
            <w:tcW w:w="820" w:type="pct"/>
            <w:vAlign w:val="center"/>
          </w:tcPr>
          <w:p>
            <w:pPr>
              <w:adjustRightInd w:val="0"/>
              <w:snapToGrid w:val="0"/>
              <w:jc w:val="left"/>
              <w:rPr>
                <w:b/>
                <w:color w:val="000000"/>
                <w:sz w:val="24"/>
              </w:rPr>
            </w:pPr>
            <w:r>
              <w:rPr>
                <w:b/>
                <w:color w:val="000000"/>
                <w:sz w:val="24"/>
              </w:rPr>
              <w:t>品牌、规格、型号</w:t>
            </w:r>
          </w:p>
        </w:tc>
        <w:tc>
          <w:tcPr>
            <w:tcW w:w="570" w:type="pct"/>
            <w:vAlign w:val="center"/>
          </w:tcPr>
          <w:p>
            <w:pPr>
              <w:adjustRightInd w:val="0"/>
              <w:snapToGrid w:val="0"/>
              <w:jc w:val="left"/>
              <w:rPr>
                <w:b/>
                <w:color w:val="000000"/>
                <w:sz w:val="24"/>
              </w:rPr>
            </w:pPr>
            <w:r>
              <w:rPr>
                <w:b/>
                <w:color w:val="000000"/>
                <w:sz w:val="24"/>
              </w:rPr>
              <w:t>单价（元）</w:t>
            </w:r>
          </w:p>
        </w:tc>
        <w:tc>
          <w:tcPr>
            <w:tcW w:w="280" w:type="pct"/>
            <w:vAlign w:val="center"/>
          </w:tcPr>
          <w:p>
            <w:pPr>
              <w:adjustRightInd w:val="0"/>
              <w:snapToGrid w:val="0"/>
              <w:jc w:val="left"/>
              <w:rPr>
                <w:b/>
                <w:color w:val="000000"/>
                <w:sz w:val="24"/>
              </w:rPr>
            </w:pPr>
            <w:r>
              <w:rPr>
                <w:b/>
                <w:color w:val="000000"/>
                <w:sz w:val="24"/>
              </w:rPr>
              <w:t>数量</w:t>
            </w:r>
          </w:p>
        </w:tc>
        <w:tc>
          <w:tcPr>
            <w:tcW w:w="572" w:type="pct"/>
            <w:gridSpan w:val="2"/>
            <w:vAlign w:val="center"/>
          </w:tcPr>
          <w:p>
            <w:pPr>
              <w:adjustRightInd w:val="0"/>
              <w:snapToGrid w:val="0"/>
              <w:jc w:val="left"/>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jc w:val="center"/>
        </w:trPr>
        <w:tc>
          <w:tcPr>
            <w:tcW w:w="276" w:type="pct"/>
            <w:vAlign w:val="center"/>
          </w:tcPr>
          <w:p>
            <w:pPr>
              <w:adjustRightInd w:val="0"/>
              <w:snapToGrid w:val="0"/>
              <w:jc w:val="left"/>
              <w:rPr>
                <w:color w:val="000000"/>
                <w:sz w:val="24"/>
              </w:rPr>
            </w:pPr>
            <w:r>
              <w:rPr>
                <w:color w:val="000000"/>
                <w:sz w:val="24"/>
              </w:rPr>
              <w:t>1</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jc w:val="center"/>
        </w:trPr>
        <w:tc>
          <w:tcPr>
            <w:tcW w:w="276" w:type="pct"/>
            <w:vAlign w:val="center"/>
          </w:tcPr>
          <w:p>
            <w:pPr>
              <w:adjustRightInd w:val="0"/>
              <w:snapToGrid w:val="0"/>
              <w:jc w:val="left"/>
              <w:rPr>
                <w:color w:val="000000"/>
                <w:sz w:val="24"/>
              </w:rPr>
            </w:pPr>
            <w:r>
              <w:rPr>
                <w:color w:val="000000"/>
                <w:sz w:val="24"/>
              </w:rPr>
              <w:t>2</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jc w:val="center"/>
        </w:trPr>
        <w:tc>
          <w:tcPr>
            <w:tcW w:w="276" w:type="pct"/>
            <w:vAlign w:val="center"/>
          </w:tcPr>
          <w:p>
            <w:pPr>
              <w:adjustRightInd w:val="0"/>
              <w:snapToGrid w:val="0"/>
              <w:jc w:val="left"/>
              <w:rPr>
                <w:color w:val="000000"/>
                <w:sz w:val="24"/>
              </w:rPr>
            </w:pPr>
            <w:r>
              <w:rPr>
                <w:color w:val="000000"/>
                <w:sz w:val="24"/>
              </w:rPr>
              <w:t>3</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jc w:val="center"/>
        </w:trPr>
        <w:tc>
          <w:tcPr>
            <w:tcW w:w="276" w:type="pct"/>
            <w:vAlign w:val="center"/>
          </w:tcPr>
          <w:p>
            <w:pPr>
              <w:adjustRightInd w:val="0"/>
              <w:snapToGrid w:val="0"/>
              <w:jc w:val="left"/>
              <w:rPr>
                <w:color w:val="000000"/>
                <w:sz w:val="24"/>
              </w:rPr>
            </w:pPr>
            <w:r>
              <w:rPr>
                <w:color w:val="000000"/>
                <w:sz w:val="24"/>
              </w:rPr>
              <w:t>4</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pct"/>
          <w:jc w:val="center"/>
        </w:trPr>
        <w:tc>
          <w:tcPr>
            <w:tcW w:w="276" w:type="pct"/>
            <w:vAlign w:val="center"/>
          </w:tcPr>
          <w:p>
            <w:pPr>
              <w:adjustRightInd w:val="0"/>
              <w:snapToGrid w:val="0"/>
              <w:jc w:val="left"/>
              <w:rPr>
                <w:color w:val="000000"/>
                <w:sz w:val="24"/>
              </w:rPr>
            </w:pPr>
            <w:r>
              <w:rPr>
                <w:color w:val="000000"/>
                <w:sz w:val="24"/>
              </w:rPr>
              <w:t>…</w:t>
            </w:r>
          </w:p>
        </w:tc>
        <w:tc>
          <w:tcPr>
            <w:tcW w:w="1050" w:type="pct"/>
            <w:vAlign w:val="center"/>
          </w:tcPr>
          <w:p>
            <w:pPr>
              <w:adjustRightInd w:val="0"/>
              <w:snapToGrid w:val="0"/>
              <w:jc w:val="left"/>
              <w:rPr>
                <w:color w:val="000000"/>
                <w:sz w:val="24"/>
              </w:rPr>
            </w:pPr>
          </w:p>
        </w:tc>
        <w:tc>
          <w:tcPr>
            <w:tcW w:w="737" w:type="pct"/>
            <w:vAlign w:val="center"/>
          </w:tcPr>
          <w:p>
            <w:pPr>
              <w:adjustRightInd w:val="0"/>
              <w:snapToGrid w:val="0"/>
              <w:jc w:val="left"/>
              <w:rPr>
                <w:color w:val="000000"/>
                <w:sz w:val="24"/>
              </w:rPr>
            </w:pPr>
          </w:p>
        </w:tc>
        <w:tc>
          <w:tcPr>
            <w:tcW w:w="690" w:type="pct"/>
          </w:tcPr>
          <w:p>
            <w:pPr>
              <w:adjustRightInd w:val="0"/>
              <w:snapToGrid w:val="0"/>
              <w:jc w:val="left"/>
              <w:rPr>
                <w:color w:val="000000"/>
                <w:sz w:val="24"/>
              </w:rPr>
            </w:pPr>
          </w:p>
        </w:tc>
        <w:tc>
          <w:tcPr>
            <w:tcW w:w="820" w:type="pct"/>
            <w:vAlign w:val="center"/>
          </w:tcPr>
          <w:p>
            <w:pPr>
              <w:adjustRightInd w:val="0"/>
              <w:snapToGrid w:val="0"/>
              <w:jc w:val="left"/>
              <w:rPr>
                <w:color w:val="000000"/>
                <w:sz w:val="24"/>
              </w:rPr>
            </w:pPr>
          </w:p>
        </w:tc>
        <w:tc>
          <w:tcPr>
            <w:tcW w:w="570" w:type="pct"/>
            <w:vAlign w:val="center"/>
          </w:tcPr>
          <w:p>
            <w:pPr>
              <w:adjustRightInd w:val="0"/>
              <w:snapToGrid w:val="0"/>
              <w:jc w:val="left"/>
              <w:rPr>
                <w:color w:val="000000"/>
                <w:sz w:val="24"/>
              </w:rPr>
            </w:pPr>
          </w:p>
        </w:tc>
        <w:tc>
          <w:tcPr>
            <w:tcW w:w="280" w:type="pct"/>
            <w:vAlign w:val="center"/>
          </w:tcPr>
          <w:p>
            <w:pPr>
              <w:adjustRightInd w:val="0"/>
              <w:snapToGrid w:val="0"/>
              <w:jc w:val="left"/>
              <w:rPr>
                <w:color w:val="000000"/>
                <w:sz w:val="24"/>
              </w:rPr>
            </w:pPr>
          </w:p>
        </w:tc>
        <w:tc>
          <w:tcPr>
            <w:tcW w:w="572" w:type="pct"/>
            <w:gridSpan w:val="2"/>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1" w:type="pct"/>
            <w:gridSpan w:val="8"/>
          </w:tcPr>
          <w:p>
            <w:pPr>
              <w:jc w:val="right"/>
              <w:rPr>
                <w:b/>
                <w:sz w:val="24"/>
              </w:rPr>
            </w:pPr>
            <w:r>
              <w:rPr>
                <w:b/>
                <w:sz w:val="24"/>
              </w:rPr>
              <w:t>总价（元）</w:t>
            </w:r>
          </w:p>
        </w:tc>
        <w:tc>
          <w:tcPr>
            <w:tcW w:w="569" w:type="pct"/>
            <w:gridSpan w:val="2"/>
            <w:vAlign w:val="center"/>
          </w:tcPr>
          <w:p>
            <w:pPr>
              <w:adjustRightInd w:val="0"/>
              <w:snapToGrid w:val="0"/>
              <w:jc w:val="left"/>
              <w:rPr>
                <w:color w:val="000000"/>
                <w:sz w:val="24"/>
              </w:rPr>
            </w:pPr>
          </w:p>
        </w:tc>
      </w:tr>
    </w:tbl>
    <w:p>
      <w:pPr>
        <w:tabs>
          <w:tab w:val="left" w:pos="1800"/>
          <w:tab w:val="left" w:pos="5580"/>
        </w:tabs>
        <w:jc w:val="left"/>
        <w:rPr>
          <w:rFonts w:ascii="宋体" w:hAnsi="宋体"/>
          <w:b/>
          <w:color w:val="000000"/>
          <w:sz w:val="36"/>
          <w:szCs w:val="36"/>
        </w:rPr>
      </w:pPr>
    </w:p>
    <w:p>
      <w:pPr>
        <w:pStyle w:val="5"/>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2"/>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86" w:name="_Toc226337258"/>
      <w:bookmarkStart w:id="787" w:name="_Toc142311062"/>
      <w:bookmarkStart w:id="788" w:name="_Toc305158830"/>
      <w:bookmarkStart w:id="789" w:name="_Toc226309806"/>
      <w:bookmarkStart w:id="790" w:name="_Toc150774765"/>
      <w:bookmarkStart w:id="791" w:name="_Toc195842927"/>
      <w:bookmarkStart w:id="792" w:name="_Toc226965835"/>
      <w:bookmarkStart w:id="793" w:name="_Toc305158904"/>
      <w:bookmarkStart w:id="794" w:name="_Toc127151562"/>
      <w:bookmarkStart w:id="795" w:name="_Toc265228400"/>
      <w:bookmarkStart w:id="796" w:name="_Toc226965752"/>
      <w:bookmarkStart w:id="797" w:name="_Toc264969252"/>
      <w:bookmarkStart w:id="798" w:name="_Toc150480798"/>
      <w:bookmarkStart w:id="799" w:name="_Toc305158829"/>
      <w:bookmarkStart w:id="800" w:name="_Toc264969251"/>
      <w:bookmarkStart w:id="801" w:name="_Toc226337257"/>
      <w:bookmarkStart w:id="802" w:name="_Toc142311061"/>
      <w:bookmarkStart w:id="803" w:name="_Toc150480797"/>
      <w:bookmarkStart w:id="804" w:name="_Toc150774764"/>
      <w:bookmarkStart w:id="805" w:name="_Toc265228399"/>
      <w:bookmarkStart w:id="806" w:name="_Toc195842926"/>
      <w:bookmarkStart w:id="807" w:name="_Toc305158903"/>
      <w:bookmarkStart w:id="808" w:name="_Toc127151561"/>
      <w:bookmarkStart w:id="809" w:name="_Toc226965834"/>
      <w:bookmarkStart w:id="810" w:name="_Toc226965751"/>
      <w:bookmarkStart w:id="811" w:name="_Toc226309805"/>
      <w:r>
        <w:rPr>
          <w:rFonts w:hint="eastAsia" w:ascii="宋体" w:hAnsi="宋体"/>
          <w:color w:val="000000"/>
          <w:sz w:val="24"/>
          <w:szCs w:val="20"/>
        </w:rPr>
        <w:t>5</w:t>
      </w:r>
      <w:r>
        <w:rPr>
          <w:rFonts w:ascii="宋体" w:hAnsi="宋体"/>
          <w:color w:val="000000"/>
          <w:sz w:val="24"/>
          <w:szCs w:val="20"/>
        </w:rPr>
        <w:t xml:space="preserve">  合同条款偏离表</w:t>
      </w:r>
      <w:bookmarkEnd w:id="786"/>
      <w:bookmarkEnd w:id="787"/>
      <w:bookmarkEnd w:id="788"/>
      <w:bookmarkEnd w:id="789"/>
      <w:bookmarkEnd w:id="790"/>
      <w:bookmarkEnd w:id="791"/>
      <w:bookmarkEnd w:id="792"/>
      <w:bookmarkEnd w:id="793"/>
      <w:bookmarkEnd w:id="794"/>
      <w:bookmarkEnd w:id="795"/>
      <w:bookmarkEnd w:id="796"/>
      <w:bookmarkEnd w:id="797"/>
      <w:bookmarkEnd w:id="798"/>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99"/>
      <w:bookmarkEnd w:id="800"/>
      <w:bookmarkEnd w:id="801"/>
      <w:bookmarkEnd w:id="802"/>
      <w:bookmarkEnd w:id="803"/>
      <w:bookmarkEnd w:id="804"/>
      <w:bookmarkEnd w:id="805"/>
      <w:bookmarkEnd w:id="806"/>
      <w:bookmarkEnd w:id="807"/>
      <w:bookmarkEnd w:id="808"/>
      <w:bookmarkEnd w:id="809"/>
      <w:bookmarkEnd w:id="810"/>
      <w:bookmarkEnd w:id="811"/>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3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hint="eastAsia" w:ascii="宋体" w:hAnsi="宋体"/>
                <w:color w:val="000000"/>
                <w:sz w:val="24"/>
              </w:rPr>
              <w:t>响应</w:t>
            </w: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w:t>
      </w:r>
    </w:p>
    <w:p>
      <w:pPr>
        <w:tabs>
          <w:tab w:val="left" w:pos="1800"/>
          <w:tab w:val="left" w:pos="5580"/>
        </w:tabs>
        <w:spacing w:line="360" w:lineRule="auto"/>
        <w:jc w:val="left"/>
        <w:rPr>
          <w:rFonts w:ascii="宋体" w:hAnsi="宋体"/>
          <w:color w:val="000000"/>
          <w:sz w:val="24"/>
        </w:rPr>
      </w:pPr>
      <w:r>
        <w:rPr>
          <w:rFonts w:hint="eastAsia" w:ascii="宋体" w:hAnsi="宋体"/>
          <w:sz w:val="24"/>
        </w:rPr>
        <w:t>3</w:t>
      </w:r>
      <w:r>
        <w:rPr>
          <w:rFonts w:ascii="宋体" w:hAnsi="宋体"/>
          <w:sz w:val="24"/>
        </w:rPr>
        <w:t>.</w:t>
      </w:r>
      <w:r>
        <w:rPr>
          <w:rFonts w:hint="eastAsia"/>
        </w:rPr>
        <w:t xml:space="preserve"> 供应商</w:t>
      </w:r>
      <w:r>
        <w:rPr>
          <w:rFonts w:hint="eastAsia" w:ascii="宋体" w:hAnsi="宋体"/>
          <w:sz w:val="24"/>
        </w:rPr>
        <w:t>应在本表中对比选文件第五章采购需求的内容进行逐项应答，需在引用比选文件要求的基础上,进行逐条逐项答复、说明或解释。</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color w:val="000000"/>
          <w:sz w:val="36"/>
          <w:szCs w:val="36"/>
        </w:rPr>
      </w:pPr>
      <w:r>
        <w:rPr>
          <w:rFonts w:ascii="宋体" w:hAnsi="宋体"/>
          <w:b/>
          <w:bCs/>
          <w:color w:val="000000"/>
          <w:sz w:val="36"/>
          <w:szCs w:val="36"/>
        </w:rPr>
        <w:t>中小企业声明函（货物）格式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pPr>
        <w:numPr>
          <w:ilvl w:val="0"/>
          <w:numId w:val="19"/>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 HYPERLINK \l "_bookmark0"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pPr>
        <w:numPr>
          <w:ilvl w:val="0"/>
          <w:numId w:val="19"/>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sz w:val="24"/>
        </w:rPr>
      </w:pPr>
    </w:p>
    <w:p>
      <w:pPr>
        <w:spacing w:line="360" w:lineRule="auto"/>
        <w:rPr>
          <w:rFonts w:ascii="宋体" w:hAnsi="宋体"/>
          <w:color w:val="000000"/>
          <w:sz w:val="24"/>
        </w:rPr>
      </w:pPr>
    </w:p>
    <w:p>
      <w:pPr>
        <w:spacing w:before="240" w:beforeLines="100" w:after="240" w:afterLines="10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0"/>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2"/>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b/>
          <w:bCs/>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b/>
          <w:bCs/>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3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4"/>
              <w:jc w:val="center"/>
              <w:rPr>
                <w:sz w:val="24"/>
              </w:rPr>
            </w:pPr>
            <w:r>
              <w:rPr>
                <w:sz w:val="24"/>
              </w:rPr>
              <w:t>序号</w:t>
            </w:r>
          </w:p>
        </w:tc>
        <w:tc>
          <w:tcPr>
            <w:tcW w:w="1287" w:type="dxa"/>
            <w:shd w:val="clear" w:color="auto" w:fill="auto"/>
            <w:vAlign w:val="center"/>
          </w:tcPr>
          <w:p>
            <w:pPr>
              <w:pStyle w:val="254"/>
              <w:jc w:val="center"/>
              <w:rPr>
                <w:sz w:val="24"/>
              </w:rPr>
            </w:pPr>
            <w:r>
              <w:rPr>
                <w:sz w:val="24"/>
              </w:rPr>
              <w:t>分包承担</w:t>
            </w:r>
          </w:p>
          <w:p>
            <w:pPr>
              <w:pStyle w:val="254"/>
              <w:jc w:val="center"/>
              <w:rPr>
                <w:sz w:val="24"/>
              </w:rPr>
            </w:pPr>
            <w:r>
              <w:rPr>
                <w:sz w:val="24"/>
              </w:rPr>
              <w:t>主体名称</w:t>
            </w:r>
          </w:p>
        </w:tc>
        <w:tc>
          <w:tcPr>
            <w:tcW w:w="1513" w:type="dxa"/>
            <w:shd w:val="clear" w:color="auto" w:fill="auto"/>
            <w:vAlign w:val="center"/>
          </w:tcPr>
          <w:p>
            <w:pPr>
              <w:pStyle w:val="254"/>
              <w:jc w:val="center"/>
              <w:rPr>
                <w:sz w:val="24"/>
                <w:lang w:eastAsia="zh-CN"/>
              </w:rPr>
            </w:pPr>
            <w:r>
              <w:rPr>
                <w:sz w:val="24"/>
                <w:lang w:eastAsia="zh-CN"/>
              </w:rPr>
              <w:t>分包承担</w:t>
            </w:r>
          </w:p>
          <w:p>
            <w:pPr>
              <w:pStyle w:val="254"/>
              <w:jc w:val="center"/>
              <w:rPr>
                <w:sz w:val="24"/>
                <w:lang w:eastAsia="zh-CN"/>
              </w:rPr>
            </w:pPr>
            <w:r>
              <w:rPr>
                <w:sz w:val="24"/>
                <w:lang w:eastAsia="zh-CN"/>
              </w:rPr>
              <w:t>主体类型</w:t>
            </w:r>
          </w:p>
          <w:p>
            <w:pPr>
              <w:pStyle w:val="254"/>
              <w:jc w:val="center"/>
              <w:rPr>
                <w:sz w:val="24"/>
                <w:lang w:eastAsia="zh-CN"/>
              </w:rPr>
            </w:pPr>
            <w:r>
              <w:rPr>
                <w:rFonts w:hint="eastAsia"/>
                <w:sz w:val="24"/>
                <w:lang w:eastAsia="zh-CN"/>
              </w:rPr>
              <w:t>（勾选）</w:t>
            </w:r>
          </w:p>
        </w:tc>
        <w:tc>
          <w:tcPr>
            <w:tcW w:w="1125" w:type="dxa"/>
            <w:shd w:val="clear" w:color="auto" w:fill="auto"/>
            <w:vAlign w:val="center"/>
          </w:tcPr>
          <w:p>
            <w:pPr>
              <w:pStyle w:val="254"/>
              <w:jc w:val="center"/>
              <w:rPr>
                <w:sz w:val="24"/>
              </w:rPr>
            </w:pPr>
            <w:r>
              <w:rPr>
                <w:sz w:val="24"/>
              </w:rPr>
              <w:t>资质等级</w:t>
            </w:r>
          </w:p>
        </w:tc>
        <w:tc>
          <w:tcPr>
            <w:tcW w:w="1558" w:type="dxa"/>
            <w:shd w:val="clear" w:color="auto" w:fill="auto"/>
            <w:vAlign w:val="center"/>
          </w:tcPr>
          <w:p>
            <w:pPr>
              <w:pStyle w:val="254"/>
              <w:jc w:val="center"/>
              <w:rPr>
                <w:sz w:val="24"/>
              </w:rPr>
            </w:pPr>
            <w:r>
              <w:rPr>
                <w:sz w:val="24"/>
              </w:rPr>
              <w:t>拟分包</w:t>
            </w:r>
          </w:p>
          <w:p>
            <w:pPr>
              <w:pStyle w:val="254"/>
              <w:jc w:val="center"/>
              <w:rPr>
                <w:sz w:val="24"/>
              </w:rPr>
            </w:pPr>
            <w:r>
              <w:rPr>
                <w:sz w:val="24"/>
              </w:rPr>
              <w:t>合同内容</w:t>
            </w:r>
          </w:p>
        </w:tc>
        <w:tc>
          <w:tcPr>
            <w:tcW w:w="1498" w:type="dxa"/>
            <w:shd w:val="clear" w:color="auto" w:fill="auto"/>
            <w:vAlign w:val="center"/>
          </w:tcPr>
          <w:p>
            <w:pPr>
              <w:pStyle w:val="254"/>
              <w:jc w:val="center"/>
              <w:rPr>
                <w:sz w:val="24"/>
                <w:lang w:eastAsia="zh-CN"/>
              </w:rPr>
            </w:pPr>
            <w:r>
              <w:rPr>
                <w:sz w:val="24"/>
                <w:lang w:eastAsia="zh-CN"/>
              </w:rPr>
              <w:t>拟分包</w:t>
            </w:r>
          </w:p>
          <w:p>
            <w:pPr>
              <w:pStyle w:val="254"/>
              <w:jc w:val="center"/>
              <w:rPr>
                <w:sz w:val="24"/>
                <w:lang w:eastAsia="zh-CN"/>
              </w:rPr>
            </w:pPr>
            <w:r>
              <w:rPr>
                <w:sz w:val="24"/>
                <w:lang w:eastAsia="zh-CN"/>
              </w:rPr>
              <w:t>合同金额</w:t>
            </w:r>
          </w:p>
          <w:p>
            <w:pPr>
              <w:pStyle w:val="254"/>
              <w:jc w:val="center"/>
              <w:rPr>
                <w:sz w:val="24"/>
                <w:lang w:eastAsia="zh-CN"/>
              </w:rPr>
            </w:pPr>
            <w:r>
              <w:rPr>
                <w:sz w:val="24"/>
                <w:lang w:eastAsia="zh-CN"/>
              </w:rPr>
              <w:t>（人民币元）</w:t>
            </w:r>
          </w:p>
        </w:tc>
        <w:tc>
          <w:tcPr>
            <w:tcW w:w="1564" w:type="dxa"/>
            <w:shd w:val="clear" w:color="auto" w:fill="auto"/>
            <w:vAlign w:val="center"/>
          </w:tcPr>
          <w:p>
            <w:pPr>
              <w:pStyle w:val="254"/>
              <w:jc w:val="center"/>
              <w:rPr>
                <w:b/>
                <w:sz w:val="24"/>
                <w:lang w:eastAsia="zh-CN"/>
              </w:rPr>
            </w:pPr>
            <w:r>
              <w:rPr>
                <w:b/>
                <w:sz w:val="24"/>
                <w:lang w:eastAsia="zh-CN"/>
              </w:rPr>
              <w:t>占</w:t>
            </w:r>
            <w:r>
              <w:rPr>
                <w:rFonts w:hint="eastAsia"/>
                <w:b/>
                <w:sz w:val="24"/>
                <w:lang w:eastAsia="zh-CN"/>
              </w:rPr>
              <w:t>响应报价</w:t>
            </w:r>
          </w:p>
          <w:p>
            <w:pPr>
              <w:pStyle w:val="254"/>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shd w:val="clear" w:color="auto" w:fill="auto"/>
            <w:vAlign w:val="center"/>
          </w:tcPr>
          <w:p>
            <w:pPr>
              <w:pStyle w:val="254"/>
              <w:jc w:val="center"/>
              <w:rPr>
                <w:rFonts w:ascii="Times New Roman"/>
                <w:sz w:val="24"/>
              </w:rPr>
            </w:pPr>
            <w:r>
              <w:rPr>
                <w:rFonts w:ascii="Times New Roman"/>
                <w:sz w:val="24"/>
              </w:rPr>
              <w:t>1</w:t>
            </w:r>
          </w:p>
        </w:tc>
        <w:tc>
          <w:tcPr>
            <w:tcW w:w="1287" w:type="dxa"/>
            <w:shd w:val="clear" w:color="auto" w:fill="auto"/>
            <w:vAlign w:val="center"/>
          </w:tcPr>
          <w:p>
            <w:pPr>
              <w:pStyle w:val="254"/>
              <w:jc w:val="center"/>
              <w:rPr>
                <w:rFonts w:ascii="Times New Roman" w:hAnsi="Times New Roman" w:cs="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4"/>
              <w:jc w:val="center"/>
              <w:rPr>
                <w:rFonts w:ascii="Times New Roman"/>
                <w:sz w:val="30"/>
                <w:lang w:eastAsia="zh-CN"/>
              </w:rPr>
            </w:pPr>
          </w:p>
        </w:tc>
        <w:tc>
          <w:tcPr>
            <w:tcW w:w="1558" w:type="dxa"/>
            <w:shd w:val="clear" w:color="auto" w:fill="auto"/>
            <w:vAlign w:val="center"/>
          </w:tcPr>
          <w:p>
            <w:pPr>
              <w:pStyle w:val="254"/>
              <w:jc w:val="center"/>
              <w:rPr>
                <w:rFonts w:ascii="Times New Roman"/>
                <w:sz w:val="30"/>
                <w:lang w:eastAsia="zh-CN"/>
              </w:rPr>
            </w:pPr>
          </w:p>
        </w:tc>
        <w:tc>
          <w:tcPr>
            <w:tcW w:w="1498" w:type="dxa"/>
            <w:shd w:val="clear" w:color="auto" w:fill="auto"/>
            <w:vAlign w:val="center"/>
          </w:tcPr>
          <w:p>
            <w:pPr>
              <w:pStyle w:val="254"/>
              <w:jc w:val="center"/>
              <w:rPr>
                <w:rFonts w:ascii="Times New Roman"/>
                <w:sz w:val="30"/>
                <w:lang w:eastAsia="zh-CN"/>
              </w:rPr>
            </w:pPr>
          </w:p>
        </w:tc>
        <w:tc>
          <w:tcPr>
            <w:tcW w:w="1564" w:type="dxa"/>
            <w:shd w:val="clear" w:color="auto" w:fill="auto"/>
            <w:vAlign w:val="center"/>
          </w:tcPr>
          <w:p>
            <w:pPr>
              <w:pStyle w:val="254"/>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4"/>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4"/>
              <w:jc w:val="center"/>
              <w:rPr>
                <w:rFonts w:ascii="Times New Roman"/>
                <w:sz w:val="30"/>
              </w:rPr>
            </w:pPr>
          </w:p>
        </w:tc>
        <w:tc>
          <w:tcPr>
            <w:tcW w:w="1513" w:type="dxa"/>
            <w:shd w:val="clear" w:color="auto" w:fill="auto"/>
            <w:vAlign w:val="center"/>
          </w:tcPr>
          <w:p>
            <w:pPr>
              <w:pStyle w:val="254"/>
              <w:tabs>
                <w:tab w:val="left" w:pos="235"/>
              </w:tabs>
              <w:jc w:val="center"/>
              <w:rPr>
                <w:sz w:val="24"/>
              </w:rPr>
            </w:pPr>
          </w:p>
        </w:tc>
        <w:tc>
          <w:tcPr>
            <w:tcW w:w="1125" w:type="dxa"/>
            <w:shd w:val="clear" w:color="auto" w:fill="auto"/>
            <w:vAlign w:val="center"/>
          </w:tcPr>
          <w:p>
            <w:pPr>
              <w:pStyle w:val="254"/>
              <w:jc w:val="center"/>
              <w:rPr>
                <w:rFonts w:ascii="Times New Roman"/>
                <w:sz w:val="30"/>
              </w:rPr>
            </w:pPr>
          </w:p>
        </w:tc>
        <w:tc>
          <w:tcPr>
            <w:tcW w:w="1558" w:type="dxa"/>
            <w:shd w:val="clear" w:color="auto" w:fill="auto"/>
            <w:vAlign w:val="center"/>
          </w:tcPr>
          <w:p>
            <w:pPr>
              <w:pStyle w:val="254"/>
              <w:jc w:val="center"/>
              <w:rPr>
                <w:rFonts w:ascii="Times New Roman"/>
                <w:sz w:val="30"/>
              </w:rPr>
            </w:pP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4"/>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4"/>
              <w:jc w:val="center"/>
              <w:rPr>
                <w:rFonts w:ascii="Times New Roman"/>
                <w:sz w:val="30"/>
              </w:rPr>
            </w:pPr>
          </w:p>
        </w:tc>
        <w:tc>
          <w:tcPr>
            <w:tcW w:w="1564" w:type="dxa"/>
            <w:shd w:val="clear" w:color="auto" w:fill="auto"/>
            <w:vAlign w:val="center"/>
          </w:tcPr>
          <w:p>
            <w:pPr>
              <w:pStyle w:val="254"/>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3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2"/>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pStyle w:val="22"/>
        <w:spacing w:line="360" w:lineRule="auto"/>
        <w:jc w:val="left"/>
        <w:rPr>
          <w:rFonts w:hint="default" w:hAnsi="宋体"/>
          <w:bCs/>
          <w:color w:val="000000"/>
          <w:sz w:val="24"/>
          <w:szCs w:val="24"/>
          <w:lang w:eastAsia="zh-Hans"/>
        </w:rPr>
      </w:pPr>
      <w:r>
        <w:rPr>
          <w:rFonts w:hAnsi="宋体"/>
          <w:bCs/>
          <w:color w:val="000000"/>
          <w:sz w:val="24"/>
          <w:szCs w:val="24"/>
          <w:lang w:eastAsia="zh-Hans"/>
        </w:rPr>
        <w:t>包括但不限于：</w:t>
      </w:r>
    </w:p>
    <w:p>
      <w:pPr>
        <w:widowControl/>
        <w:spacing w:line="360" w:lineRule="auto"/>
        <w:ind w:firstLine="480" w:firstLineChars="200"/>
        <w:jc w:val="left"/>
        <w:rPr>
          <w:rFonts w:ascii="宋体" w:hAnsi="宋体"/>
          <w:bCs/>
          <w:color w:val="000000"/>
          <w:sz w:val="24"/>
        </w:rPr>
      </w:pPr>
      <w:r>
        <w:rPr>
          <w:rFonts w:hint="eastAsia" w:ascii="宋体" w:hAnsi="宋体"/>
          <w:bCs/>
          <w:color w:val="000000"/>
          <w:sz w:val="24"/>
        </w:rPr>
        <w:t>1、项目实施方案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2</w:t>
      </w:r>
      <w:r>
        <w:rPr>
          <w:rFonts w:hint="eastAsia" w:ascii="宋体" w:hAnsi="宋体"/>
          <w:bCs/>
          <w:color w:val="000000"/>
          <w:sz w:val="24"/>
        </w:rPr>
        <w:t>、</w:t>
      </w:r>
      <w:r>
        <w:rPr>
          <w:rFonts w:hint="eastAsia" w:ascii="宋体" w:hAnsi="宋体"/>
          <w:bCs/>
          <w:color w:val="000000"/>
          <w:sz w:val="24"/>
          <w:lang w:val="en-US" w:eastAsia="zh-CN"/>
        </w:rPr>
        <w:t>供货</w:t>
      </w:r>
      <w:r>
        <w:rPr>
          <w:rFonts w:hint="eastAsia" w:ascii="宋体" w:hAnsi="宋体"/>
          <w:bCs/>
          <w:color w:val="000000"/>
          <w:sz w:val="24"/>
        </w:rPr>
        <w:t>方案</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3</w:t>
      </w:r>
      <w:r>
        <w:rPr>
          <w:rFonts w:hint="eastAsia" w:ascii="宋体" w:hAnsi="宋体"/>
          <w:bCs/>
          <w:color w:val="000000"/>
          <w:sz w:val="24"/>
        </w:rPr>
        <w:t>、售后服务方案和承诺</w:t>
      </w:r>
    </w:p>
    <w:p>
      <w:pPr>
        <w:widowControl/>
        <w:spacing w:line="360" w:lineRule="auto"/>
        <w:ind w:firstLine="480" w:firstLineChars="200"/>
        <w:jc w:val="left"/>
        <w:rPr>
          <w:rFonts w:ascii="宋体" w:hAnsi="宋体"/>
          <w:bCs/>
          <w:color w:val="000000"/>
          <w:sz w:val="24"/>
        </w:rPr>
      </w:pPr>
      <w:r>
        <w:rPr>
          <w:rFonts w:ascii="宋体" w:hAnsi="宋体"/>
          <w:bCs/>
          <w:color w:val="000000"/>
          <w:sz w:val="24"/>
        </w:rPr>
        <w:t>4</w:t>
      </w:r>
      <w:r>
        <w:rPr>
          <w:rFonts w:hint="eastAsia" w:ascii="宋体" w:hAnsi="宋体"/>
          <w:bCs/>
          <w:color w:val="000000"/>
          <w:sz w:val="24"/>
        </w:rPr>
        <w:t>、比选文件第四章和第五章提出的其它材料</w:t>
      </w:r>
    </w:p>
    <w:p>
      <w:pPr>
        <w:widowControl/>
        <w:spacing w:line="360" w:lineRule="auto"/>
        <w:jc w:val="left"/>
        <w:rPr>
          <w:rFonts w:ascii="宋体" w:hAnsi="宋体"/>
          <w:b/>
          <w:sz w:val="36"/>
          <w:szCs w:val="36"/>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roman"/>
    <w:pitch w:val="default"/>
    <w:sig w:usb0="00000000" w:usb1="00000000" w:usb2="00000000" w:usb3="00000000" w:csb0="00000000"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p>
  <w:p>
    <w:pPr>
      <w:pStyle w:val="2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rPr>
        <w:rStyle w:val="44"/>
      </w:rPr>
      <w:fldChar w:fldCharType="begin"/>
    </w:r>
    <w:r>
      <w:rPr>
        <w:rStyle w:val="44"/>
      </w:rPr>
      <w:instrText xml:space="preserve">PAGE  </w:instrText>
    </w:r>
    <w:r>
      <w:rPr>
        <w:rStyle w:val="44"/>
      </w:rPr>
      <w:fldChar w:fldCharType="end"/>
    </w:r>
  </w:p>
  <w:p>
    <w:pPr>
      <w:pStyle w:val="26"/>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30CC1"/>
    <w:multiLevelType w:val="singleLevel"/>
    <w:tmpl w:val="C5730CC1"/>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lvlText w:val="%1、"/>
      <w:lvlJc w:val="left"/>
      <w:pPr>
        <w:ind w:left="357" w:hanging="351"/>
      </w:pPr>
      <w:rPr>
        <w:rFonts w:ascii="Times New Roman" w:eastAsia="宋体"/>
        <w:b w:val="0"/>
        <w:i w:val="0"/>
        <w:color w:val="0F0F0F"/>
        <w:spacing w:val="0"/>
        <w:w w:val="100"/>
        <w:sz w:val="21"/>
        <w:u w:val="none"/>
        <w:vertAlign w:val="baseline"/>
        <w:em w:val="dot"/>
      </w:rPr>
    </w:lvl>
    <w:lvl w:ilvl="1" w:tentative="0">
      <w:start w:val="1"/>
      <w:numFmt w:val="lowerLetter"/>
      <w:lvlText w:val="%2)"/>
      <w:lvlJc w:val="left"/>
      <w:pPr>
        <w:ind w:left="839" w:hanging="413"/>
      </w:pPr>
      <w:rPr>
        <w:rFonts w:ascii="Times New Roman" w:eastAsia="宋体"/>
        <w:b w:val="0"/>
        <w:i w:val="0"/>
        <w:color w:val="0F0F0F"/>
        <w:spacing w:val="0"/>
        <w:w w:val="100"/>
        <w:sz w:val="21"/>
        <w:u w:val="none"/>
        <w:vertAlign w:val="baseline"/>
        <w:em w:val="dot"/>
      </w:rPr>
    </w:lvl>
    <w:lvl w:ilvl="2" w:tentative="0">
      <w:start w:val="1"/>
      <w:numFmt w:val="lowerRoman"/>
      <w:lvlText w:val="%3."/>
      <w:lvlJc w:val="left"/>
      <w:pPr>
        <w:ind w:left="1258" w:hanging="413"/>
      </w:pPr>
      <w:rPr>
        <w:rFonts w:ascii="Times New Roman" w:eastAsia="宋体"/>
        <w:b w:val="0"/>
        <w:i w:val="0"/>
        <w:color w:val="0F0F0F"/>
        <w:spacing w:val="0"/>
        <w:w w:val="100"/>
        <w:sz w:val="21"/>
        <w:u w:val="none"/>
        <w:vertAlign w:val="baseline"/>
        <w:em w:val="dot"/>
      </w:rPr>
    </w:lvl>
    <w:lvl w:ilvl="3" w:tentative="0">
      <w:start w:val="1"/>
      <w:numFmt w:val="decimal"/>
      <w:lvlText w:val="%4."/>
      <w:lvlJc w:val="left"/>
      <w:pPr>
        <w:ind w:left="1678" w:hanging="413"/>
      </w:pPr>
      <w:rPr>
        <w:rFonts w:ascii="Times New Roman" w:eastAsia="宋体"/>
        <w:b w:val="0"/>
        <w:i w:val="0"/>
        <w:color w:val="0F0F0F"/>
        <w:spacing w:val="0"/>
        <w:w w:val="100"/>
        <w:sz w:val="21"/>
        <w:u w:val="none"/>
        <w:vertAlign w:val="baseline"/>
        <w:em w:val="dot"/>
      </w:rPr>
    </w:lvl>
    <w:lvl w:ilvl="4" w:tentative="0">
      <w:start w:val="1"/>
      <w:numFmt w:val="lowerLetter"/>
      <w:lvlText w:val="%5)"/>
      <w:lvlJc w:val="left"/>
      <w:pPr>
        <w:ind w:left="2097" w:hanging="413"/>
      </w:pPr>
      <w:rPr>
        <w:rFonts w:ascii="Times New Roman" w:eastAsia="宋体"/>
        <w:b w:val="0"/>
        <w:i w:val="0"/>
        <w:color w:val="0F0F0F"/>
        <w:spacing w:val="0"/>
        <w:w w:val="100"/>
        <w:sz w:val="21"/>
        <w:u w:val="none"/>
        <w:vertAlign w:val="baseline"/>
        <w:em w:val="dot"/>
      </w:rPr>
    </w:lvl>
    <w:lvl w:ilvl="5" w:tentative="0">
      <w:start w:val="1"/>
      <w:numFmt w:val="lowerRoman"/>
      <w:lvlText w:val="%6."/>
      <w:lvlJc w:val="left"/>
      <w:pPr>
        <w:ind w:left="2517" w:hanging="413"/>
      </w:pPr>
      <w:rPr>
        <w:rFonts w:ascii="Times New Roman" w:eastAsia="宋体"/>
        <w:b w:val="0"/>
        <w:i w:val="0"/>
        <w:color w:val="0F0F0F"/>
        <w:spacing w:val="0"/>
        <w:w w:val="100"/>
        <w:sz w:val="21"/>
        <w:u w:val="none"/>
        <w:vertAlign w:val="baseline"/>
        <w:em w:val="dot"/>
      </w:rPr>
    </w:lvl>
    <w:lvl w:ilvl="6" w:tentative="0">
      <w:start w:val="1"/>
      <w:numFmt w:val="decimal"/>
      <w:lvlText w:val="%7."/>
      <w:lvlJc w:val="left"/>
      <w:pPr>
        <w:ind w:left="2936" w:hanging="413"/>
      </w:pPr>
      <w:rPr>
        <w:rFonts w:ascii="Times New Roman" w:eastAsia="宋体"/>
        <w:b w:val="0"/>
        <w:i w:val="0"/>
        <w:color w:val="0F0F0F"/>
        <w:spacing w:val="0"/>
        <w:w w:val="100"/>
        <w:sz w:val="21"/>
        <w:u w:val="none"/>
        <w:vertAlign w:val="baseline"/>
        <w:em w:val="dot"/>
      </w:rPr>
    </w:lvl>
    <w:lvl w:ilvl="7" w:tentative="0">
      <w:start w:val="1"/>
      <w:numFmt w:val="lowerLetter"/>
      <w:lvlText w:val="%8)"/>
      <w:lvlJc w:val="left"/>
      <w:pPr>
        <w:ind w:left="3356" w:hanging="413"/>
      </w:pPr>
      <w:rPr>
        <w:rFonts w:ascii="Times New Roman" w:eastAsia="宋体"/>
        <w:b w:val="0"/>
        <w:i w:val="0"/>
        <w:color w:val="0F0F0F"/>
        <w:spacing w:val="0"/>
        <w:w w:val="100"/>
        <w:sz w:val="21"/>
        <w:u w:val="none"/>
        <w:vertAlign w:val="baseline"/>
        <w:em w:val="dot"/>
      </w:rPr>
    </w:lvl>
    <w:lvl w:ilvl="8" w:tentative="0">
      <w:start w:val="1"/>
      <w:numFmt w:val="lowerRoman"/>
      <w:lvlText w:val="%9."/>
      <w:lvlJc w:val="left"/>
      <w:pPr>
        <w:ind w:left="3775" w:hanging="413"/>
      </w:pPr>
      <w:rPr>
        <w:rFonts w:ascii="Times New Roman" w:eastAsia="宋体"/>
        <w:b w:val="0"/>
        <w:i w:val="0"/>
        <w:color w:val="0F0F0F"/>
        <w:spacing w:val="0"/>
        <w:w w:val="100"/>
        <w:sz w:val="21"/>
        <w:u w:val="none"/>
        <w:vertAlign w:val="baseline"/>
        <w:em w:val="dot"/>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4B13685"/>
    <w:multiLevelType w:val="multilevel"/>
    <w:tmpl w:val="04B13685"/>
    <w:lvl w:ilvl="0" w:tentative="0">
      <w:start w:val="1"/>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2">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887335B"/>
    <w:multiLevelType w:val="multilevel"/>
    <w:tmpl w:val="4887335B"/>
    <w:lvl w:ilvl="0" w:tentative="0">
      <w:start w:val="12"/>
      <w:numFmt w:val="decimal"/>
      <w:lvlText w:val="%1．"/>
      <w:lvlJc w:val="left"/>
      <w:pPr>
        <w:tabs>
          <w:tab w:val="left" w:pos="426"/>
        </w:tabs>
        <w:ind w:left="426" w:hanging="420"/>
      </w:pPr>
      <w:rPr>
        <w:rFonts w:hint="default"/>
        <w:b/>
      </w:rPr>
    </w:lvl>
    <w:lvl w:ilvl="1" w:tentative="0">
      <w:start w:val="12"/>
      <w:numFmt w:val="decimal"/>
      <w:lvlText w:val="%2、"/>
      <w:lvlJc w:val="left"/>
      <w:pPr>
        <w:tabs>
          <w:tab w:val="left" w:pos="846"/>
        </w:tabs>
        <w:ind w:left="846" w:hanging="420"/>
      </w:pPr>
      <w:rPr>
        <w:rFonts w:hint="default"/>
        <w:b/>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EB05E73"/>
    <w:multiLevelType w:val="multilevel"/>
    <w:tmpl w:val="5EB05E73"/>
    <w:lvl w:ilvl="0" w:tentative="0">
      <w:start w:val="1"/>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9">
    <w:nsid w:val="7883097A"/>
    <w:multiLevelType w:val="multilevel"/>
    <w:tmpl w:val="7883097A"/>
    <w:lvl w:ilvl="0" w:tentative="0">
      <w:start w:val="1"/>
      <w:numFmt w:val="chineseCountingThousand"/>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2"/>
  </w:num>
  <w:num w:numId="10">
    <w:abstractNumId w:val="13"/>
  </w:num>
  <w:num w:numId="11">
    <w:abstractNumId w:val="0"/>
  </w:num>
  <w:num w:numId="12">
    <w:abstractNumId w:val="19"/>
  </w:num>
  <w:num w:numId="13">
    <w:abstractNumId w:val="18"/>
  </w:num>
  <w:num w:numId="14">
    <w:abstractNumId w:val="1"/>
  </w:num>
  <w:num w:numId="15">
    <w:abstractNumId w:val="11"/>
  </w:num>
  <w:num w:numId="16">
    <w:abstractNumId w:val="15"/>
  </w:num>
  <w:num w:numId="17">
    <w:abstractNumId w:val="14"/>
  </w:num>
  <w:num w:numId="18">
    <w:abstractNumId w:val="16"/>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0F4"/>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1E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776"/>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6932DF"/>
    <w:rsid w:val="01E50CD4"/>
    <w:rsid w:val="021961D5"/>
    <w:rsid w:val="02DB3BAC"/>
    <w:rsid w:val="039B4674"/>
    <w:rsid w:val="03CF1D81"/>
    <w:rsid w:val="03D54514"/>
    <w:rsid w:val="04E76A39"/>
    <w:rsid w:val="05046312"/>
    <w:rsid w:val="050B015A"/>
    <w:rsid w:val="06B15458"/>
    <w:rsid w:val="06B36054"/>
    <w:rsid w:val="08763511"/>
    <w:rsid w:val="08E95A46"/>
    <w:rsid w:val="08F64DC1"/>
    <w:rsid w:val="0ACB4F8A"/>
    <w:rsid w:val="0B660C1A"/>
    <w:rsid w:val="0BDC31C7"/>
    <w:rsid w:val="0C111AB4"/>
    <w:rsid w:val="0C260F5E"/>
    <w:rsid w:val="0C744089"/>
    <w:rsid w:val="0EA43C9D"/>
    <w:rsid w:val="108D4A90"/>
    <w:rsid w:val="11937230"/>
    <w:rsid w:val="1218482D"/>
    <w:rsid w:val="12C25655"/>
    <w:rsid w:val="1444190A"/>
    <w:rsid w:val="147B3A1F"/>
    <w:rsid w:val="14906B65"/>
    <w:rsid w:val="16E757FC"/>
    <w:rsid w:val="17F93E0B"/>
    <w:rsid w:val="19D011E4"/>
    <w:rsid w:val="1A3F2538"/>
    <w:rsid w:val="1C455CA5"/>
    <w:rsid w:val="1C67088B"/>
    <w:rsid w:val="1CF25113"/>
    <w:rsid w:val="1D1400E0"/>
    <w:rsid w:val="1D144BB1"/>
    <w:rsid w:val="1D2C69D2"/>
    <w:rsid w:val="1F02073C"/>
    <w:rsid w:val="1FC63C3B"/>
    <w:rsid w:val="2006452E"/>
    <w:rsid w:val="20582725"/>
    <w:rsid w:val="20635A57"/>
    <w:rsid w:val="21654BDE"/>
    <w:rsid w:val="21BF509F"/>
    <w:rsid w:val="220A23E4"/>
    <w:rsid w:val="2249746C"/>
    <w:rsid w:val="22932EB2"/>
    <w:rsid w:val="23923363"/>
    <w:rsid w:val="239E00B4"/>
    <w:rsid w:val="23E64310"/>
    <w:rsid w:val="24150AFD"/>
    <w:rsid w:val="245078F0"/>
    <w:rsid w:val="24661C7C"/>
    <w:rsid w:val="251E74A4"/>
    <w:rsid w:val="26555BF8"/>
    <w:rsid w:val="26963E40"/>
    <w:rsid w:val="26CA27B2"/>
    <w:rsid w:val="26F50752"/>
    <w:rsid w:val="270B2E3E"/>
    <w:rsid w:val="27843CE5"/>
    <w:rsid w:val="28247630"/>
    <w:rsid w:val="28F32B26"/>
    <w:rsid w:val="29957F18"/>
    <w:rsid w:val="2AC416EF"/>
    <w:rsid w:val="2B564267"/>
    <w:rsid w:val="2DA17324"/>
    <w:rsid w:val="2E39347F"/>
    <w:rsid w:val="2E6945A7"/>
    <w:rsid w:val="2F983E1B"/>
    <w:rsid w:val="2FCA7487"/>
    <w:rsid w:val="315A6669"/>
    <w:rsid w:val="32127A3F"/>
    <w:rsid w:val="32923F98"/>
    <w:rsid w:val="32CD6EEC"/>
    <w:rsid w:val="32EB653A"/>
    <w:rsid w:val="33561FB2"/>
    <w:rsid w:val="3403387D"/>
    <w:rsid w:val="34E546E9"/>
    <w:rsid w:val="37B55E99"/>
    <w:rsid w:val="394A0E7B"/>
    <w:rsid w:val="3A6C30A4"/>
    <w:rsid w:val="3BCB6780"/>
    <w:rsid w:val="3C5F238F"/>
    <w:rsid w:val="3C9B4A65"/>
    <w:rsid w:val="3DF140B8"/>
    <w:rsid w:val="3E091E23"/>
    <w:rsid w:val="3EA515C9"/>
    <w:rsid w:val="3F381EE7"/>
    <w:rsid w:val="404E15B7"/>
    <w:rsid w:val="411372B4"/>
    <w:rsid w:val="41C0641A"/>
    <w:rsid w:val="41EE565D"/>
    <w:rsid w:val="429D124A"/>
    <w:rsid w:val="42CD0A98"/>
    <w:rsid w:val="42F44377"/>
    <w:rsid w:val="431A0C09"/>
    <w:rsid w:val="451A46E7"/>
    <w:rsid w:val="468061AE"/>
    <w:rsid w:val="46C61E77"/>
    <w:rsid w:val="480E2158"/>
    <w:rsid w:val="48FB5623"/>
    <w:rsid w:val="4A15577F"/>
    <w:rsid w:val="4B5A4840"/>
    <w:rsid w:val="4B65373A"/>
    <w:rsid w:val="4B977429"/>
    <w:rsid w:val="4C190579"/>
    <w:rsid w:val="4C4D4AF8"/>
    <w:rsid w:val="4C910630"/>
    <w:rsid w:val="4CD37D3E"/>
    <w:rsid w:val="4CE23492"/>
    <w:rsid w:val="4D00163A"/>
    <w:rsid w:val="4D231458"/>
    <w:rsid w:val="4DEB53B0"/>
    <w:rsid w:val="4E33358C"/>
    <w:rsid w:val="4F0F5BE3"/>
    <w:rsid w:val="4F2A164C"/>
    <w:rsid w:val="4F4C553B"/>
    <w:rsid w:val="4FB619A7"/>
    <w:rsid w:val="503827BA"/>
    <w:rsid w:val="51502341"/>
    <w:rsid w:val="51CF68DD"/>
    <w:rsid w:val="52422029"/>
    <w:rsid w:val="52CC40DE"/>
    <w:rsid w:val="54B025BC"/>
    <w:rsid w:val="55040901"/>
    <w:rsid w:val="55E80D0A"/>
    <w:rsid w:val="5643722D"/>
    <w:rsid w:val="565F7902"/>
    <w:rsid w:val="56DF05DE"/>
    <w:rsid w:val="56F70118"/>
    <w:rsid w:val="57FC6189"/>
    <w:rsid w:val="585F2195"/>
    <w:rsid w:val="59116B65"/>
    <w:rsid w:val="595B6AA6"/>
    <w:rsid w:val="5B69102B"/>
    <w:rsid w:val="5E193A9C"/>
    <w:rsid w:val="5E4E2182"/>
    <w:rsid w:val="5E8D007F"/>
    <w:rsid w:val="5EC7698C"/>
    <w:rsid w:val="5F073306"/>
    <w:rsid w:val="5F5F73B9"/>
    <w:rsid w:val="642C622B"/>
    <w:rsid w:val="65321667"/>
    <w:rsid w:val="65D67696"/>
    <w:rsid w:val="66FC119E"/>
    <w:rsid w:val="6838144E"/>
    <w:rsid w:val="6853399D"/>
    <w:rsid w:val="68AA7398"/>
    <w:rsid w:val="69011DBE"/>
    <w:rsid w:val="694903B8"/>
    <w:rsid w:val="6A325A85"/>
    <w:rsid w:val="6E1B2C7E"/>
    <w:rsid w:val="6E7D2524"/>
    <w:rsid w:val="6EDE7EB2"/>
    <w:rsid w:val="6F97D24A"/>
    <w:rsid w:val="7062381E"/>
    <w:rsid w:val="707B2F14"/>
    <w:rsid w:val="716C1CE5"/>
    <w:rsid w:val="71E909FE"/>
    <w:rsid w:val="728959E5"/>
    <w:rsid w:val="72D11816"/>
    <w:rsid w:val="742C597A"/>
    <w:rsid w:val="74BF53EA"/>
    <w:rsid w:val="74EE0377"/>
    <w:rsid w:val="75395CBA"/>
    <w:rsid w:val="767C665B"/>
    <w:rsid w:val="768914CC"/>
    <w:rsid w:val="77575522"/>
    <w:rsid w:val="77A56AD2"/>
    <w:rsid w:val="77AA766B"/>
    <w:rsid w:val="79444E26"/>
    <w:rsid w:val="7A2F22B2"/>
    <w:rsid w:val="7BC506FF"/>
    <w:rsid w:val="7BD04C7A"/>
    <w:rsid w:val="7BD438AB"/>
    <w:rsid w:val="7CB50DA1"/>
    <w:rsid w:val="7D5661EE"/>
    <w:rsid w:val="7DF20F5F"/>
    <w:rsid w:val="7EA53C58"/>
    <w:rsid w:val="7EFD4DC3"/>
    <w:rsid w:val="7F1E197E"/>
    <w:rsid w:val="7F97D7F2"/>
    <w:rsid w:val="A6FEB8E8"/>
    <w:rsid w:val="B3EF115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99"/>
    <w:pPr>
      <w:spacing w:after="120" w:line="240" w:lineRule="auto"/>
      <w:ind w:left="420" w:leftChars="200" w:firstLine="200" w:firstLineChars="200"/>
    </w:pPr>
    <w:rPr>
      <w:sz w:val="21"/>
    </w:rPr>
  </w:style>
  <w:style w:type="paragraph" w:styleId="5">
    <w:name w:val="Normal Indent"/>
    <w:basedOn w:val="1"/>
    <w:link w:val="52"/>
    <w:qFormat/>
    <w:uiPriority w:val="99"/>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1"/>
    <w:qFormat/>
    <w:uiPriority w:val="0"/>
    <w:pPr>
      <w:shd w:val="clear" w:color="auto" w:fill="000080"/>
    </w:pPr>
  </w:style>
  <w:style w:type="paragraph" w:styleId="15">
    <w:name w:val="annotation text"/>
    <w:basedOn w:val="1"/>
    <w:link w:val="62"/>
    <w:qFormat/>
    <w:uiPriority w:val="99"/>
    <w:pPr>
      <w:jc w:val="left"/>
    </w:pPr>
  </w:style>
  <w:style w:type="paragraph" w:styleId="16">
    <w:name w:val="Body Text 3"/>
    <w:basedOn w:val="1"/>
    <w:link w:val="63"/>
    <w:qFormat/>
    <w:uiPriority w:val="0"/>
    <w:pPr>
      <w:spacing w:after="120"/>
    </w:pPr>
    <w:rPr>
      <w:sz w:val="16"/>
      <w:szCs w:val="16"/>
    </w:rPr>
  </w:style>
  <w:style w:type="paragraph" w:styleId="17">
    <w:name w:val="Body Text"/>
    <w:basedOn w:val="1"/>
    <w:next w:val="1"/>
    <w:link w:val="64"/>
    <w:qFormat/>
    <w:uiPriority w:val="0"/>
    <w:pPr>
      <w:tabs>
        <w:tab w:val="left" w:pos="567"/>
      </w:tabs>
      <w:spacing w:before="120" w:line="22" w:lineRule="atLeast"/>
    </w:pPr>
    <w:rPr>
      <w:rFonts w:ascii="宋体" w:hAnsi="宋体"/>
      <w:sz w:val="24"/>
    </w:rPr>
  </w:style>
  <w:style w:type="paragraph" w:styleId="18">
    <w:name w:val="Body Text Indent"/>
    <w:basedOn w:val="1"/>
    <w:link w:val="6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2">
    <w:name w:val="Plain Text"/>
    <w:basedOn w:val="1"/>
    <w:link w:val="68"/>
    <w:qFormat/>
    <w:uiPriority w:val="0"/>
    <w:rPr>
      <w:rFonts w:hint="eastAsia" w:ascii="宋体" w:hAnsi="Courier New"/>
      <w:szCs w:val="20"/>
    </w:rPr>
  </w:style>
  <w:style w:type="paragraph" w:styleId="23">
    <w:name w:val="Date"/>
    <w:basedOn w:val="1"/>
    <w:next w:val="1"/>
    <w:link w:val="70"/>
    <w:qFormat/>
    <w:uiPriority w:val="0"/>
    <w:pPr>
      <w:ind w:left="100" w:leftChars="2500"/>
    </w:pPr>
    <w:rPr>
      <w:rFonts w:ascii="仿宋_GB2312" w:hAnsi="宋体" w:eastAsia="仿宋_GB2312"/>
      <w:color w:val="000000"/>
      <w:sz w:val="24"/>
    </w:rPr>
  </w:style>
  <w:style w:type="paragraph" w:styleId="24">
    <w:name w:val="Body Text Indent 2"/>
    <w:basedOn w:val="1"/>
    <w:link w:val="71"/>
    <w:qFormat/>
    <w:uiPriority w:val="99"/>
    <w:pPr>
      <w:ind w:firstLine="480" w:firstLineChars="200"/>
    </w:pPr>
    <w:rPr>
      <w:rFonts w:ascii="仿宋_GB2312" w:eastAsia="仿宋_GB2312"/>
      <w:sz w:val="24"/>
    </w:rPr>
  </w:style>
  <w:style w:type="paragraph" w:styleId="25">
    <w:name w:val="Balloon Text"/>
    <w:basedOn w:val="1"/>
    <w:link w:val="72"/>
    <w:qFormat/>
    <w:uiPriority w:val="0"/>
    <w:rPr>
      <w:sz w:val="18"/>
      <w:szCs w:val="18"/>
    </w:rPr>
  </w:style>
  <w:style w:type="paragraph" w:styleId="26">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index 9"/>
    <w:basedOn w:val="1"/>
    <w:next w:val="1"/>
    <w:qFormat/>
    <w:uiPriority w:val="0"/>
    <w:pPr>
      <w:ind w:left="3360"/>
      <w:jc w:val="left"/>
    </w:pPr>
    <w:rPr>
      <w:szCs w:val="20"/>
    </w:rPr>
  </w:style>
  <w:style w:type="paragraph" w:styleId="31">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2">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3">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szCs w:val="20"/>
    </w:rPr>
  </w:style>
  <w:style w:type="paragraph" w:styleId="36">
    <w:name w:val="Title"/>
    <w:basedOn w:val="1"/>
    <w:link w:val="82"/>
    <w:qFormat/>
    <w:uiPriority w:val="0"/>
    <w:pPr>
      <w:jc w:val="center"/>
      <w:outlineLvl w:val="0"/>
    </w:pPr>
    <w:rPr>
      <w:b/>
      <w:sz w:val="32"/>
      <w:szCs w:val="20"/>
    </w:rPr>
  </w:style>
  <w:style w:type="paragraph" w:styleId="37">
    <w:name w:val="annotation subject"/>
    <w:basedOn w:val="15"/>
    <w:next w:val="15"/>
    <w:link w:val="83"/>
    <w:qFormat/>
    <w:uiPriority w:val="0"/>
    <w:rPr>
      <w:b/>
      <w:bCs/>
    </w:rPr>
  </w:style>
  <w:style w:type="paragraph" w:styleId="38">
    <w:name w:val="Body Text First Indent"/>
    <w:basedOn w:val="17"/>
    <w:next w:val="1"/>
    <w:qFormat/>
    <w:uiPriority w:val="0"/>
    <w:pPr>
      <w:spacing w:line="360" w:lineRule="auto"/>
      <w:ind w:firstLine="420"/>
    </w:pPr>
    <w:rPr>
      <w:szCs w:val="20"/>
    </w:rPr>
  </w:style>
  <w:style w:type="table" w:styleId="40">
    <w:name w:val="Table Grid"/>
    <w:basedOn w:val="3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1">
    <w:name w:val="Medium Grid 1 Accent 2"/>
    <w:basedOn w:val="3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3">
    <w:name w:val="Strong"/>
    <w:qFormat/>
    <w:uiPriority w:val="22"/>
    <w:rPr>
      <w:b/>
      <w:bCs/>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color w:val="CC0033"/>
    </w:rPr>
  </w:style>
  <w:style w:type="character" w:styleId="47">
    <w:name w:val="Hyperlink"/>
    <w:qFormat/>
    <w:uiPriority w:val="99"/>
    <w:rPr>
      <w:color w:val="0000FF"/>
      <w:u w:val="single"/>
    </w:rPr>
  </w:style>
  <w:style w:type="character" w:styleId="48">
    <w:name w:val="annotation reference"/>
    <w:basedOn w:val="42"/>
    <w:qFormat/>
    <w:uiPriority w:val="99"/>
    <w:rPr>
      <w:sz w:val="21"/>
      <w:szCs w:val="21"/>
    </w:rPr>
  </w:style>
  <w:style w:type="character" w:styleId="49">
    <w:name w:val="HTML Cite"/>
    <w:qFormat/>
    <w:uiPriority w:val="0"/>
    <w:rPr>
      <w:i/>
      <w:iCs/>
    </w:rPr>
  </w:style>
  <w:style w:type="character" w:customStyle="1" w:styleId="50">
    <w:name w:val="标题 1 Char"/>
    <w:link w:val="3"/>
    <w:qFormat/>
    <w:uiPriority w:val="0"/>
    <w:rPr>
      <w:rFonts w:ascii="宋体"/>
      <w:b/>
      <w:kern w:val="44"/>
      <w:sz w:val="32"/>
    </w:rPr>
  </w:style>
  <w:style w:type="character" w:customStyle="1" w:styleId="51">
    <w:name w:val="标题 2 Char1"/>
    <w:link w:val="4"/>
    <w:qFormat/>
    <w:uiPriority w:val="0"/>
    <w:rPr>
      <w:rFonts w:ascii="Arial" w:hAnsi="Arial" w:eastAsia="黑体"/>
      <w:b/>
      <w:sz w:val="30"/>
      <w:lang w:val="en-US" w:eastAsia="zh-CN" w:bidi="ar-SA"/>
    </w:rPr>
  </w:style>
  <w:style w:type="character" w:customStyle="1" w:styleId="52">
    <w:name w:val="正文缩进 Char1"/>
    <w:link w:val="5"/>
    <w:qFormat/>
    <w:uiPriority w:val="0"/>
    <w:rPr>
      <w:rFonts w:ascii="宋体" w:eastAsia="宋体"/>
      <w:kern w:val="2"/>
      <w:sz w:val="24"/>
      <w:szCs w:val="24"/>
      <w:lang w:val="en-US" w:eastAsia="zh-CN" w:bidi="ar-SA"/>
    </w:rPr>
  </w:style>
  <w:style w:type="character" w:customStyle="1" w:styleId="53">
    <w:name w:val="标题 3 Char1"/>
    <w:link w:val="6"/>
    <w:qFormat/>
    <w:uiPriority w:val="0"/>
    <w:rPr>
      <w:rFonts w:ascii="宋体" w:eastAsia="宋体"/>
      <w:b/>
      <w:sz w:val="24"/>
      <w:u w:val="single"/>
      <w:lang w:val="en-US" w:eastAsia="zh-CN" w:bidi="ar-SA"/>
    </w:rPr>
  </w:style>
  <w:style w:type="character" w:customStyle="1" w:styleId="54">
    <w:name w:val="标题 4 Char"/>
    <w:link w:val="7"/>
    <w:qFormat/>
    <w:uiPriority w:val="0"/>
    <w:rPr>
      <w:rFonts w:ascii="Arial" w:hAnsi="Arial" w:eastAsia="黑体"/>
      <w:b/>
      <w:sz w:val="28"/>
    </w:rPr>
  </w:style>
  <w:style w:type="character" w:customStyle="1" w:styleId="55">
    <w:name w:val="标题 5 Char"/>
    <w:link w:val="8"/>
    <w:qFormat/>
    <w:uiPriority w:val="0"/>
    <w:rPr>
      <w:b/>
      <w:sz w:val="28"/>
    </w:rPr>
  </w:style>
  <w:style w:type="character" w:customStyle="1" w:styleId="56">
    <w:name w:val="标题 6 Char"/>
    <w:link w:val="9"/>
    <w:qFormat/>
    <w:uiPriority w:val="0"/>
    <w:rPr>
      <w:rFonts w:ascii="Arial" w:hAnsi="Arial" w:eastAsia="黑体"/>
      <w:b/>
      <w:sz w:val="24"/>
    </w:rPr>
  </w:style>
  <w:style w:type="character" w:customStyle="1" w:styleId="57">
    <w:name w:val="标题 7 Char"/>
    <w:link w:val="10"/>
    <w:qFormat/>
    <w:uiPriority w:val="0"/>
    <w:rPr>
      <w:b/>
      <w:sz w:val="24"/>
    </w:rPr>
  </w:style>
  <w:style w:type="character" w:customStyle="1" w:styleId="58">
    <w:name w:val="标题 8 Char"/>
    <w:link w:val="11"/>
    <w:qFormat/>
    <w:uiPriority w:val="0"/>
    <w:rPr>
      <w:rFonts w:ascii="Arial" w:hAnsi="Arial" w:eastAsia="黑体"/>
      <w:sz w:val="24"/>
    </w:rPr>
  </w:style>
  <w:style w:type="character" w:customStyle="1" w:styleId="59">
    <w:name w:val="标题 9 Char"/>
    <w:link w:val="12"/>
    <w:qFormat/>
    <w:uiPriority w:val="0"/>
    <w:rPr>
      <w:rFonts w:ascii="Arial" w:hAnsi="Arial" w:eastAsia="黑体"/>
      <w:sz w:val="21"/>
    </w:rPr>
  </w:style>
  <w:style w:type="paragraph" w:customStyle="1" w:styleId="60">
    <w:name w:val="目录 71"/>
    <w:basedOn w:val="1"/>
    <w:next w:val="1"/>
    <w:qFormat/>
    <w:uiPriority w:val="0"/>
    <w:pPr>
      <w:ind w:left="2520" w:leftChars="1200"/>
    </w:pPr>
  </w:style>
  <w:style w:type="character" w:customStyle="1" w:styleId="61">
    <w:name w:val="文档结构图 Char"/>
    <w:link w:val="14"/>
    <w:qFormat/>
    <w:uiPriority w:val="0"/>
    <w:rPr>
      <w:kern w:val="2"/>
      <w:sz w:val="21"/>
      <w:szCs w:val="24"/>
      <w:shd w:val="clear" w:color="auto" w:fill="000080"/>
    </w:rPr>
  </w:style>
  <w:style w:type="character" w:customStyle="1" w:styleId="62">
    <w:name w:val="批注文字 Char1"/>
    <w:link w:val="15"/>
    <w:qFormat/>
    <w:uiPriority w:val="99"/>
    <w:rPr>
      <w:kern w:val="2"/>
      <w:sz w:val="21"/>
      <w:szCs w:val="24"/>
    </w:rPr>
  </w:style>
  <w:style w:type="character" w:customStyle="1" w:styleId="63">
    <w:name w:val="正文文本 3 Char"/>
    <w:link w:val="16"/>
    <w:qFormat/>
    <w:uiPriority w:val="0"/>
    <w:rPr>
      <w:kern w:val="2"/>
      <w:sz w:val="16"/>
      <w:szCs w:val="16"/>
    </w:rPr>
  </w:style>
  <w:style w:type="character" w:customStyle="1" w:styleId="64">
    <w:name w:val="正文文本 Char1"/>
    <w:link w:val="17"/>
    <w:qFormat/>
    <w:uiPriority w:val="0"/>
    <w:rPr>
      <w:rFonts w:ascii="宋体" w:hAnsi="宋体"/>
      <w:kern w:val="2"/>
      <w:sz w:val="24"/>
      <w:szCs w:val="24"/>
    </w:rPr>
  </w:style>
  <w:style w:type="character" w:customStyle="1" w:styleId="65">
    <w:name w:val="正文文本缩进 Char2"/>
    <w:link w:val="18"/>
    <w:qFormat/>
    <w:uiPriority w:val="0"/>
    <w:rPr>
      <w:rFonts w:eastAsia="宋体"/>
      <w:kern w:val="2"/>
      <w:sz w:val="24"/>
      <w:szCs w:val="24"/>
      <w:lang w:val="en-US" w:eastAsia="zh-CN" w:bidi="ar-SA"/>
    </w:rPr>
  </w:style>
  <w:style w:type="paragraph" w:customStyle="1" w:styleId="66">
    <w:name w:val="目录 51"/>
    <w:basedOn w:val="1"/>
    <w:next w:val="1"/>
    <w:qFormat/>
    <w:uiPriority w:val="0"/>
    <w:pPr>
      <w:ind w:left="1680" w:leftChars="800"/>
    </w:pPr>
  </w:style>
  <w:style w:type="paragraph" w:customStyle="1" w:styleId="67">
    <w:name w:val="目录 31"/>
    <w:basedOn w:val="1"/>
    <w:next w:val="1"/>
    <w:qFormat/>
    <w:uiPriority w:val="39"/>
    <w:pPr>
      <w:ind w:left="840" w:leftChars="400"/>
    </w:pPr>
  </w:style>
  <w:style w:type="character" w:customStyle="1" w:styleId="68">
    <w:name w:val="纯文本 Char2"/>
    <w:link w:val="22"/>
    <w:qFormat/>
    <w:uiPriority w:val="99"/>
    <w:rPr>
      <w:rFonts w:hint="eastAsia" w:ascii="宋体" w:hAnsi="Courier New" w:eastAsia="宋体" w:cs="宋体"/>
      <w:kern w:val="2"/>
      <w:sz w:val="21"/>
    </w:rPr>
  </w:style>
  <w:style w:type="paragraph" w:customStyle="1" w:styleId="69">
    <w:name w:val="目录 81"/>
    <w:basedOn w:val="1"/>
    <w:next w:val="1"/>
    <w:qFormat/>
    <w:uiPriority w:val="0"/>
    <w:pPr>
      <w:ind w:left="2940" w:leftChars="1400"/>
    </w:pPr>
  </w:style>
  <w:style w:type="character" w:customStyle="1" w:styleId="70">
    <w:name w:val="日期 Char"/>
    <w:link w:val="23"/>
    <w:qFormat/>
    <w:uiPriority w:val="0"/>
    <w:rPr>
      <w:rFonts w:ascii="仿宋_GB2312" w:hAnsi="宋体" w:eastAsia="仿宋_GB2312"/>
      <w:color w:val="000000"/>
      <w:kern w:val="2"/>
      <w:sz w:val="24"/>
      <w:szCs w:val="24"/>
    </w:rPr>
  </w:style>
  <w:style w:type="character" w:customStyle="1" w:styleId="71">
    <w:name w:val="正文文本缩进 2 Char1"/>
    <w:link w:val="24"/>
    <w:qFormat/>
    <w:uiPriority w:val="0"/>
    <w:rPr>
      <w:rFonts w:ascii="仿宋_GB2312" w:eastAsia="仿宋_GB2312"/>
      <w:kern w:val="2"/>
      <w:sz w:val="24"/>
      <w:szCs w:val="24"/>
    </w:rPr>
  </w:style>
  <w:style w:type="character" w:customStyle="1" w:styleId="72">
    <w:name w:val="批注框文本 Char"/>
    <w:link w:val="25"/>
    <w:qFormat/>
    <w:uiPriority w:val="0"/>
    <w:rPr>
      <w:kern w:val="2"/>
      <w:sz w:val="18"/>
      <w:szCs w:val="18"/>
    </w:rPr>
  </w:style>
  <w:style w:type="character" w:customStyle="1" w:styleId="73">
    <w:name w:val="页脚 Char1"/>
    <w:link w:val="26"/>
    <w:qFormat/>
    <w:uiPriority w:val="99"/>
    <w:rPr>
      <w:rFonts w:ascii="宋体" w:eastAsia="宋体"/>
      <w:sz w:val="18"/>
      <w:lang w:val="en-US" w:eastAsia="zh-CN" w:bidi="ar-SA"/>
    </w:rPr>
  </w:style>
  <w:style w:type="character" w:customStyle="1" w:styleId="74">
    <w:name w:val="页眉 Char1"/>
    <w:link w:val="27"/>
    <w:qFormat/>
    <w:uiPriority w:val="0"/>
    <w:rPr>
      <w:rFonts w:eastAsia="宋体"/>
      <w:kern w:val="2"/>
      <w:sz w:val="18"/>
      <w:szCs w:val="18"/>
      <w:lang w:val="en-US" w:eastAsia="zh-CN" w:bidi="ar-SA"/>
    </w:rPr>
  </w:style>
  <w:style w:type="paragraph" w:customStyle="1" w:styleId="75">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6">
    <w:name w:val="目录 41"/>
    <w:basedOn w:val="1"/>
    <w:next w:val="1"/>
    <w:qFormat/>
    <w:uiPriority w:val="0"/>
    <w:pPr>
      <w:ind w:left="1260" w:leftChars="600"/>
    </w:pPr>
  </w:style>
  <w:style w:type="paragraph" w:customStyle="1" w:styleId="77">
    <w:name w:val="目录 61"/>
    <w:basedOn w:val="1"/>
    <w:next w:val="1"/>
    <w:qFormat/>
    <w:uiPriority w:val="0"/>
    <w:pPr>
      <w:ind w:left="2100" w:leftChars="1000"/>
    </w:pPr>
  </w:style>
  <w:style w:type="character" w:customStyle="1" w:styleId="78">
    <w:name w:val="正文文本缩进 3 Char"/>
    <w:link w:val="29"/>
    <w:qFormat/>
    <w:uiPriority w:val="0"/>
    <w:rPr>
      <w:rFonts w:ascii="宋体"/>
      <w:sz w:val="24"/>
    </w:rPr>
  </w:style>
  <w:style w:type="paragraph" w:customStyle="1" w:styleId="79">
    <w:name w:val="目录 21"/>
    <w:basedOn w:val="1"/>
    <w:next w:val="1"/>
    <w:qFormat/>
    <w:uiPriority w:val="39"/>
    <w:pPr>
      <w:tabs>
        <w:tab w:val="right" w:leader="dot" w:pos="8937"/>
      </w:tabs>
      <w:spacing w:line="312" w:lineRule="auto"/>
      <w:ind w:left="420" w:leftChars="200"/>
    </w:pPr>
  </w:style>
  <w:style w:type="paragraph" w:customStyle="1" w:styleId="80">
    <w:name w:val="目录 91"/>
    <w:basedOn w:val="1"/>
    <w:next w:val="1"/>
    <w:qFormat/>
    <w:uiPriority w:val="0"/>
    <w:pPr>
      <w:ind w:left="3360" w:leftChars="1600"/>
    </w:pPr>
  </w:style>
  <w:style w:type="character" w:customStyle="1" w:styleId="81">
    <w:name w:val="HTML 预设格式 Char"/>
    <w:link w:val="33"/>
    <w:qFormat/>
    <w:uiPriority w:val="0"/>
    <w:rPr>
      <w:rFonts w:ascii="宋体" w:hAnsi="宋体" w:cs="宋体"/>
      <w:sz w:val="24"/>
      <w:szCs w:val="24"/>
    </w:rPr>
  </w:style>
  <w:style w:type="character" w:customStyle="1" w:styleId="82">
    <w:name w:val="标题 Char1"/>
    <w:link w:val="36"/>
    <w:qFormat/>
    <w:uiPriority w:val="0"/>
    <w:rPr>
      <w:b/>
      <w:kern w:val="2"/>
      <w:sz w:val="32"/>
    </w:rPr>
  </w:style>
  <w:style w:type="character" w:customStyle="1" w:styleId="83">
    <w:name w:val="批注主题 Char"/>
    <w:link w:val="37"/>
    <w:qFormat/>
    <w:uiPriority w:val="0"/>
    <w:rPr>
      <w:rFonts w:ascii="Times New Roman" w:hAnsi="Times New Roman" w:eastAsia="宋体" w:cs="Times New Roman"/>
      <w:b/>
      <w:bCs/>
      <w:kern w:val="2"/>
      <w:sz w:val="21"/>
      <w:szCs w:val="24"/>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paragraph" w:customStyle="1" w:styleId="85">
    <w:name w:val="正文首行缩进 21"/>
    <w:basedOn w:val="18"/>
    <w:link w:val="86"/>
    <w:qFormat/>
    <w:uiPriority w:val="0"/>
    <w:pPr>
      <w:spacing w:after="120" w:line="480" w:lineRule="exact"/>
      <w:ind w:left="420" w:leftChars="200" w:firstLine="420" w:firstLineChars="200"/>
    </w:pPr>
    <w:rPr>
      <w:szCs w:val="20"/>
    </w:rPr>
  </w:style>
  <w:style w:type="character" w:customStyle="1" w:styleId="86">
    <w:name w:val="正文首行缩进 2 Char1"/>
    <w:link w:val="85"/>
    <w:qFormat/>
    <w:uiPriority w:val="0"/>
    <w:rPr>
      <w:rFonts w:eastAsia="宋体"/>
      <w:kern w:val="2"/>
      <w:sz w:val="24"/>
      <w:szCs w:val="24"/>
      <w:lang w:val="en-US" w:eastAsia="zh-CN" w:bidi="ar-SA"/>
    </w:rPr>
  </w:style>
  <w:style w:type="character" w:customStyle="1" w:styleId="87">
    <w:name w:val="c2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qFormat/>
    <w:uiPriority w:val="34"/>
    <w:rPr>
      <w:rFonts w:ascii="Calibri" w:hAnsi="Calibri" w:eastAsia="宋体"/>
      <w:kern w:val="2"/>
      <w:sz w:val="21"/>
      <w:szCs w:val="22"/>
      <w:lang w:val="en-US" w:eastAsia="zh-CN" w:bidi="ar-SA"/>
    </w:rPr>
  </w:style>
  <w:style w:type="paragraph" w:customStyle="1" w:styleId="102">
    <w:name w:val="列出段落1"/>
    <w:basedOn w:val="1"/>
    <w:link w:val="101"/>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qFormat/>
    <w:uiPriority w:val="0"/>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apple-style-span"/>
    <w:qFormat/>
    <w:uiPriority w:val="0"/>
    <w:rPr>
      <w:rFonts w:cs="Times New Roman"/>
    </w:rPr>
  </w:style>
  <w:style w:type="paragraph" w:customStyle="1" w:styleId="108">
    <w:name w:val="二级条标题"/>
    <w:basedOn w:val="10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qFormat/>
    <w:uiPriority w:val="0"/>
    <w:pPr>
      <w:adjustRightInd w:val="0"/>
      <w:snapToGrid w:val="0"/>
      <w:spacing w:line="0" w:lineRule="atLeast"/>
      <w:jc w:val="center"/>
    </w:pPr>
    <w:rPr>
      <w:sz w:val="24"/>
      <w:szCs w:val="20"/>
    </w:rPr>
  </w:style>
  <w:style w:type="paragraph" w:customStyle="1" w:styleId="11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qFormat/>
    <w:uiPriority w:val="0"/>
    <w:rPr>
      <w:rFonts w:ascii="Tahoma" w:hAnsi="Tahoma"/>
      <w:sz w:val="24"/>
      <w:szCs w:val="20"/>
    </w:rPr>
  </w:style>
  <w:style w:type="paragraph" w:customStyle="1" w:styleId="12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qFormat/>
    <w:uiPriority w:val="0"/>
    <w:pPr>
      <w:widowControl/>
      <w:spacing w:before="100" w:beforeAutospacing="1" w:after="100" w:afterAutospacing="1"/>
      <w:jc w:val="left"/>
    </w:pPr>
    <w:rPr>
      <w:kern w:val="0"/>
      <w:sz w:val="36"/>
      <w:szCs w:val="36"/>
    </w:rPr>
  </w:style>
  <w:style w:type="paragraph" w:customStyle="1" w:styleId="135">
    <w:name w:val="Char"/>
    <w:basedOn w:val="1"/>
    <w:qFormat/>
    <w:uiPriority w:val="0"/>
    <w:pPr>
      <w:tabs>
        <w:tab w:val="left" w:pos="360"/>
      </w:tabs>
    </w:pPr>
    <w:rPr>
      <w:sz w:val="24"/>
    </w:rPr>
  </w:style>
  <w:style w:type="paragraph" w:customStyle="1" w:styleId="13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qFormat/>
    <w:uiPriority w:val="0"/>
    <w:rPr>
      <w:rFonts w:ascii="Tahoma" w:hAnsi="Tahoma"/>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4">
    <w:name w:val="Char1 Char Char Char1"/>
    <w:basedOn w:val="1"/>
    <w:qFormat/>
    <w:uiPriority w:val="0"/>
    <w:rPr>
      <w:rFonts w:ascii="Tahoma" w:hAnsi="Tahoma" w:cs="仿宋_GB2312"/>
      <w:sz w:val="24"/>
      <w:szCs w:val="28"/>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35"/>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1"/>
    <w:basedOn w:val="1"/>
    <w:qFormat/>
    <w:uiPriority w:val="0"/>
    <w:pPr>
      <w:ind w:firstLine="420" w:firstLineChars="200"/>
    </w:pPr>
    <w:rPr>
      <w:rFonts w:ascii="Calibri" w:hAnsi="Calibri"/>
      <w:szCs w:val="22"/>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qFormat/>
    <w:uiPriority w:val="0"/>
    <w:rPr>
      <w:kern w:val="2"/>
      <w:sz w:val="21"/>
      <w:szCs w:val="24"/>
      <w:lang w:val="zh-CN" w:eastAsia="zh-CN"/>
    </w:rPr>
  </w:style>
  <w:style w:type="paragraph" w:customStyle="1" w:styleId="202">
    <w:name w:val="1"/>
    <w:link w:val="201"/>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qFormat/>
    <w:uiPriority w:val="0"/>
    <w:pPr>
      <w:adjustRightInd w:val="0"/>
      <w:snapToGrid w:val="0"/>
      <w:spacing w:after="50" w:line="360" w:lineRule="auto"/>
    </w:pPr>
    <w:rPr>
      <w:sz w:val="24"/>
    </w:rPr>
  </w:style>
  <w:style w:type="paragraph" w:customStyle="1" w:styleId="20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qFormat/>
    <w:uiPriority w:val="0"/>
    <w:pPr>
      <w:adjustRightInd w:val="0"/>
      <w:snapToGrid w:val="0"/>
      <w:jc w:val="left"/>
    </w:pPr>
    <w:rPr>
      <w:rFonts w:ascii="宋体" w:hAnsi="宋体"/>
      <w:color w:val="000000"/>
      <w:szCs w:val="21"/>
    </w:rPr>
  </w:style>
  <w:style w:type="character" w:customStyle="1" w:styleId="206">
    <w:name w:val="正文表格 Char"/>
    <w:link w:val="205"/>
    <w:qFormat/>
    <w:uiPriority w:val="0"/>
    <w:rPr>
      <w:rFonts w:ascii="宋体" w:hAnsi="宋体"/>
      <w:color w:val="000000"/>
      <w:kern w:val="2"/>
      <w:sz w:val="21"/>
      <w:szCs w:val="21"/>
    </w:rPr>
  </w:style>
  <w:style w:type="paragraph" w:customStyle="1" w:styleId="207">
    <w:name w:val="正文重点"/>
    <w:basedOn w:val="1"/>
    <w:link w:val="208"/>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qFormat/>
    <w:uiPriority w:val="0"/>
    <w:rPr>
      <w:b/>
      <w:sz w:val="24"/>
    </w:rPr>
  </w:style>
  <w:style w:type="paragraph" w:customStyle="1" w:styleId="209">
    <w:name w:val="标题1-附件"/>
    <w:basedOn w:val="3"/>
    <w:qFormat/>
    <w:uiPriority w:val="0"/>
    <w:pPr>
      <w:jc w:val="left"/>
    </w:pPr>
    <w:rPr>
      <w:sz w:val="24"/>
      <w:szCs w:val="24"/>
    </w:rPr>
  </w:style>
  <w:style w:type="paragraph" w:customStyle="1" w:styleId="210">
    <w:name w:val="正文小标题"/>
    <w:basedOn w:val="1"/>
    <w:next w:val="5"/>
    <w:link w:val="21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qFormat/>
    <w:uiPriority w:val="0"/>
    <w:rPr>
      <w:rFonts w:ascii="宋体" w:hAnsi="宋体"/>
      <w:b/>
      <w:i/>
      <w:color w:val="FF0000"/>
      <w:kern w:val="2"/>
      <w:sz w:val="24"/>
    </w:rPr>
  </w:style>
  <w:style w:type="paragraph" w:customStyle="1" w:styleId="212">
    <w:name w:val="正文大标题"/>
    <w:basedOn w:val="210"/>
    <w:next w:val="5"/>
    <w:link w:val="213"/>
    <w:qFormat/>
    <w:uiPriority w:val="0"/>
    <w:pPr>
      <w:jc w:val="center"/>
    </w:pPr>
    <w:rPr>
      <w:i w:val="0"/>
      <w:color w:val="000000"/>
      <w:sz w:val="28"/>
      <w:szCs w:val="21"/>
    </w:rPr>
  </w:style>
  <w:style w:type="character" w:customStyle="1" w:styleId="213">
    <w:name w:val="正文大标题 Char"/>
    <w:link w:val="212"/>
    <w:qFormat/>
    <w:uiPriority w:val="0"/>
    <w:rPr>
      <w:rFonts w:ascii="宋体" w:hAnsi="宋体"/>
      <w:b/>
      <w:color w:val="000000"/>
      <w:kern w:val="2"/>
      <w:sz w:val="28"/>
      <w:szCs w:val="21"/>
    </w:rPr>
  </w:style>
  <w:style w:type="paragraph" w:customStyle="1" w:styleId="214">
    <w:name w:val="注释"/>
    <w:basedOn w:val="1"/>
    <w:link w:val="215"/>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qFormat/>
    <w:uiPriority w:val="0"/>
    <w:rPr>
      <w:rFonts w:ascii="宋体" w:hAnsi="宋体"/>
      <w:kern w:val="2"/>
      <w:sz w:val="21"/>
      <w:szCs w:val="21"/>
    </w:rPr>
  </w:style>
  <w:style w:type="paragraph" w:customStyle="1" w:styleId="21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qFormat/>
    <w:uiPriority w:val="0"/>
    <w:rPr>
      <w:rFonts w:ascii="宋体" w:hAnsi="Courier New" w:eastAsia="宋体" w:cs="Times New Roman"/>
      <w:kern w:val="2"/>
      <w:sz w:val="21"/>
      <w:szCs w:val="21"/>
      <w:lang w:val="en-US" w:eastAsia="zh-CN" w:bidi="ar-SA"/>
    </w:rPr>
  </w:style>
  <w:style w:type="paragraph" w:customStyle="1" w:styleId="220">
    <w:name w:val="表格1"/>
    <w:basedOn w:val="1"/>
    <w:qFormat/>
    <w:uiPriority w:val="0"/>
    <w:pPr>
      <w:ind w:firstLine="480" w:firstLineChars="200"/>
      <w:jc w:val="center"/>
    </w:pPr>
    <w:rPr>
      <w:sz w:val="24"/>
      <w:szCs w:val="20"/>
    </w:rPr>
  </w:style>
  <w:style w:type="character" w:customStyle="1" w:styleId="221">
    <w:name w:val="纯文本 字符1"/>
    <w:qFormat/>
    <w:uiPriority w:val="0"/>
    <w:rPr>
      <w:rFonts w:ascii="宋体" w:hAnsi="Courier New"/>
    </w:rPr>
  </w:style>
  <w:style w:type="character" w:customStyle="1" w:styleId="222">
    <w:name w:val="bjh-p"/>
    <w:qFormat/>
    <w:uiPriority w:val="0"/>
  </w:style>
  <w:style w:type="paragraph" w:customStyle="1" w:styleId="22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qFormat/>
    <w:locked/>
    <w:uiPriority w:val="0"/>
    <w:rPr>
      <w:rFonts w:ascii="宋体" w:hAnsi="宋体"/>
      <w:sz w:val="24"/>
      <w:szCs w:val="24"/>
      <w:lang w:val="en-GB"/>
    </w:rPr>
  </w:style>
  <w:style w:type="paragraph" w:customStyle="1" w:styleId="225">
    <w:name w:val="正文格式"/>
    <w:basedOn w:val="1"/>
    <w:link w:val="224"/>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qFormat/>
    <w:uiPriority w:val="0"/>
    <w:rPr>
      <w:rFonts w:ascii="宋体" w:eastAsia="宋体"/>
      <w:b/>
      <w:sz w:val="24"/>
      <w:u w:val="single"/>
      <w:lang w:val="en-US" w:eastAsia="zh-CN" w:bidi="ar-SA"/>
    </w:rPr>
  </w:style>
  <w:style w:type="character" w:customStyle="1" w:styleId="227">
    <w:name w:val="正文缩进 Char"/>
    <w:qFormat/>
    <w:uiPriority w:val="0"/>
    <w:rPr>
      <w:rFonts w:ascii="宋体" w:eastAsia="宋体"/>
      <w:kern w:val="2"/>
      <w:sz w:val="24"/>
      <w:szCs w:val="24"/>
      <w:lang w:val="en-US" w:eastAsia="zh-CN" w:bidi="ar-SA"/>
    </w:rPr>
  </w:style>
  <w:style w:type="character" w:customStyle="1" w:styleId="228">
    <w:name w:val="Char Char111"/>
    <w:qFormat/>
    <w:uiPriority w:val="0"/>
    <w:rPr>
      <w:rFonts w:ascii="宋体" w:eastAsia="宋体"/>
      <w:b/>
      <w:sz w:val="24"/>
      <w:u w:val="single"/>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列出段落 Char"/>
    <w:qFormat/>
    <w:uiPriority w:val="0"/>
    <w:rPr>
      <w:rFonts w:ascii="Calibri" w:hAnsi="Calibri" w:eastAsia="宋体"/>
      <w:kern w:val="2"/>
      <w:sz w:val="21"/>
      <w:szCs w:val="22"/>
      <w:lang w:val="en-US" w:eastAsia="zh-CN" w:bidi="ar-SA"/>
    </w:rPr>
  </w:style>
  <w:style w:type="character" w:customStyle="1" w:styleId="231">
    <w:name w:val="页眉 Char"/>
    <w:qFormat/>
    <w:uiPriority w:val="99"/>
    <w:rPr>
      <w:rFonts w:eastAsia="宋体"/>
      <w:kern w:val="2"/>
      <w:sz w:val="18"/>
      <w:szCs w:val="18"/>
      <w:lang w:val="en-US" w:eastAsia="zh-CN" w:bidi="ar-SA"/>
    </w:rPr>
  </w:style>
  <w:style w:type="character" w:customStyle="1" w:styleId="232">
    <w:name w:val="标题 2 Char"/>
    <w:qFormat/>
    <w:uiPriority w:val="0"/>
    <w:rPr>
      <w:rFonts w:ascii="Arial" w:hAnsi="Arial" w:eastAsia="黑体"/>
      <w:b/>
      <w:sz w:val="30"/>
      <w:lang w:val="en-US" w:eastAsia="zh-CN" w:bidi="ar-SA"/>
    </w:rPr>
  </w:style>
  <w:style w:type="paragraph" w:customStyle="1" w:styleId="233">
    <w:name w:val="字元 字元2"/>
    <w:basedOn w:val="1"/>
    <w:qFormat/>
    <w:uiPriority w:val="0"/>
    <w:rPr>
      <w:rFonts w:ascii="Tahoma" w:hAnsi="Tahoma"/>
      <w:sz w:val="24"/>
      <w:szCs w:val="20"/>
    </w:rPr>
  </w:style>
  <w:style w:type="paragraph" w:customStyle="1" w:styleId="234">
    <w:name w:val="Char3 Char Char Char2"/>
    <w:basedOn w:val="1"/>
    <w:qFormat/>
    <w:uiPriority w:val="0"/>
    <w:rPr>
      <w:rFonts w:ascii="Tahoma" w:hAnsi="Tahoma"/>
      <w:sz w:val="24"/>
      <w:szCs w:val="20"/>
    </w:rPr>
  </w:style>
  <w:style w:type="paragraph" w:customStyle="1" w:styleId="23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6">
    <w:name w:val="Char3"/>
    <w:basedOn w:val="1"/>
    <w:qFormat/>
    <w:uiPriority w:val="0"/>
    <w:pPr>
      <w:tabs>
        <w:tab w:val="left" w:pos="360"/>
      </w:tabs>
    </w:pPr>
    <w:rPr>
      <w:sz w:val="24"/>
    </w:rPr>
  </w:style>
  <w:style w:type="paragraph" w:customStyle="1" w:styleId="23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qFormat/>
    <w:uiPriority w:val="0"/>
    <w:pPr>
      <w:ind w:firstLine="420" w:firstLineChars="200"/>
    </w:pPr>
    <w:rPr>
      <w:rFonts w:ascii="Calibri" w:hAnsi="Calibri"/>
      <w:szCs w:val="22"/>
    </w:rPr>
  </w:style>
  <w:style w:type="paragraph" w:customStyle="1" w:styleId="240">
    <w:name w:val="Char Char Char1 Char2"/>
    <w:basedOn w:val="1"/>
    <w:qFormat/>
    <w:uiPriority w:val="0"/>
    <w:rPr>
      <w:rFonts w:ascii="Tahoma" w:hAnsi="Tahoma"/>
      <w:sz w:val="24"/>
      <w:szCs w:val="20"/>
    </w:rPr>
  </w:style>
  <w:style w:type="paragraph" w:customStyle="1" w:styleId="241">
    <w:name w:val="Char Char Char2"/>
    <w:basedOn w:val="1"/>
    <w:qFormat/>
    <w:uiPriority w:val="0"/>
    <w:rPr>
      <w:rFonts w:ascii="Tahoma" w:hAnsi="Tahoma"/>
      <w:sz w:val="24"/>
      <w:szCs w:val="20"/>
    </w:rPr>
  </w:style>
  <w:style w:type="paragraph" w:customStyle="1" w:styleId="24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character" w:customStyle="1" w:styleId="248">
    <w:name w:val="页脚 Char"/>
    <w:qFormat/>
    <w:uiPriority w:val="0"/>
    <w:rPr>
      <w:rFonts w:ascii="宋体" w:eastAsia="宋体"/>
      <w:sz w:val="18"/>
      <w:lang w:val="en-US" w:eastAsia="zh-CN" w:bidi="ar-SA"/>
    </w:rPr>
  </w:style>
  <w:style w:type="paragraph" w:customStyle="1" w:styleId="249">
    <w:name w:val="Char Char41"/>
    <w:basedOn w:val="1"/>
    <w:qFormat/>
    <w:uiPriority w:val="0"/>
    <w:pPr>
      <w:widowControl/>
      <w:spacing w:line="400" w:lineRule="exact"/>
      <w:jc w:val="center"/>
    </w:pPr>
  </w:style>
  <w:style w:type="character" w:customStyle="1" w:styleId="250">
    <w:name w:val="批注文字 Char"/>
    <w:qFormat/>
    <w:uiPriority w:val="0"/>
    <w:rPr>
      <w:kern w:val="2"/>
      <w:sz w:val="21"/>
      <w:szCs w:val="24"/>
    </w:rPr>
  </w:style>
  <w:style w:type="character" w:customStyle="1" w:styleId="251">
    <w:name w:val="标题 Char"/>
    <w:qFormat/>
    <w:uiPriority w:val="0"/>
    <w:rPr>
      <w:b/>
      <w:kern w:val="2"/>
      <w:sz w:val="32"/>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table" w:customStyle="1" w:styleId="253">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5">
    <w:name w:val="正文首行缩进 2 Char"/>
    <w:qFormat/>
    <w:uiPriority w:val="99"/>
    <w:rPr>
      <w:kern w:val="2"/>
      <w:sz w:val="21"/>
      <w:szCs w:val="24"/>
    </w:rPr>
  </w:style>
  <w:style w:type="character" w:customStyle="1" w:styleId="256">
    <w:name w:val="纯文本 Char"/>
    <w:qFormat/>
    <w:uiPriority w:val="0"/>
    <w:rPr>
      <w:rFonts w:ascii="宋体" w:hAnsi="Courier New"/>
      <w:kern w:val="2"/>
      <w:sz w:val="21"/>
    </w:rPr>
  </w:style>
  <w:style w:type="character" w:customStyle="1" w:styleId="257">
    <w:name w:val="正文文本 Char"/>
    <w:qFormat/>
    <w:uiPriority w:val="0"/>
    <w:rPr>
      <w:rFonts w:ascii="宋体" w:hAnsi="宋体"/>
      <w:kern w:val="2"/>
      <w:sz w:val="24"/>
      <w:szCs w:val="24"/>
    </w:rPr>
  </w:style>
  <w:style w:type="character" w:customStyle="1" w:styleId="258">
    <w:name w:val="正文文本缩进 2 Char"/>
    <w:qFormat/>
    <w:uiPriority w:val="99"/>
    <w:rPr>
      <w:rFonts w:ascii="仿宋_GB2312" w:eastAsia="仿宋_GB2312"/>
      <w:kern w:val="2"/>
      <w:sz w:val="24"/>
      <w:szCs w:val="24"/>
    </w:rPr>
  </w:style>
  <w:style w:type="character" w:customStyle="1" w:styleId="259">
    <w:name w:val="style11"/>
    <w:qFormat/>
    <w:uiPriority w:val="0"/>
    <w:rPr>
      <w:color w:val="000000"/>
      <w:sz w:val="18"/>
      <w:szCs w:val="18"/>
    </w:rPr>
  </w:style>
  <w:style w:type="character" w:customStyle="1" w:styleId="260">
    <w:name w:val="标题 1 字符"/>
    <w:qFormat/>
    <w:uiPriority w:val="0"/>
    <w:rPr>
      <w:rFonts w:ascii="宋体"/>
      <w:b/>
      <w:kern w:val="44"/>
      <w:sz w:val="32"/>
    </w:rPr>
  </w:style>
  <w:style w:type="character" w:customStyle="1" w:styleId="261">
    <w:name w:val="标题 2 字符"/>
    <w:qFormat/>
    <w:uiPriority w:val="0"/>
    <w:rPr>
      <w:rFonts w:ascii="Arial" w:hAnsi="Arial" w:eastAsia="黑体"/>
      <w:b/>
      <w:sz w:val="30"/>
      <w:lang w:val="en-US" w:eastAsia="zh-CN" w:bidi="ar-SA"/>
    </w:rPr>
  </w:style>
  <w:style w:type="character" w:customStyle="1" w:styleId="262">
    <w:name w:val="正文缩进 字符"/>
    <w:qFormat/>
    <w:uiPriority w:val="0"/>
    <w:rPr>
      <w:rFonts w:ascii="宋体" w:eastAsia="宋体"/>
      <w:kern w:val="2"/>
      <w:sz w:val="24"/>
      <w:szCs w:val="24"/>
      <w:lang w:val="en-US" w:eastAsia="zh-CN" w:bidi="ar-SA"/>
    </w:rPr>
  </w:style>
  <w:style w:type="character" w:customStyle="1" w:styleId="263">
    <w:name w:val="标题 3 字符"/>
    <w:qFormat/>
    <w:uiPriority w:val="0"/>
    <w:rPr>
      <w:rFonts w:ascii="宋体" w:eastAsia="宋体"/>
      <w:b/>
      <w:sz w:val="24"/>
      <w:u w:val="single"/>
      <w:lang w:val="en-US" w:eastAsia="zh-CN" w:bidi="ar-SA"/>
    </w:rPr>
  </w:style>
  <w:style w:type="character" w:customStyle="1" w:styleId="264">
    <w:name w:val="标题 4 字符"/>
    <w:qFormat/>
    <w:uiPriority w:val="0"/>
    <w:rPr>
      <w:rFonts w:ascii="Arial" w:hAnsi="Arial" w:eastAsia="黑体"/>
      <w:b/>
      <w:sz w:val="28"/>
    </w:rPr>
  </w:style>
  <w:style w:type="character" w:customStyle="1" w:styleId="265">
    <w:name w:val="标题 5 字符"/>
    <w:qFormat/>
    <w:uiPriority w:val="0"/>
    <w:rPr>
      <w:b/>
      <w:sz w:val="28"/>
    </w:rPr>
  </w:style>
  <w:style w:type="character" w:customStyle="1" w:styleId="266">
    <w:name w:val="标题 6 字符"/>
    <w:qFormat/>
    <w:uiPriority w:val="0"/>
    <w:rPr>
      <w:rFonts w:ascii="Arial" w:hAnsi="Arial" w:eastAsia="黑体"/>
      <w:b/>
      <w:sz w:val="24"/>
    </w:rPr>
  </w:style>
  <w:style w:type="character" w:customStyle="1" w:styleId="267">
    <w:name w:val="标题 7 字符"/>
    <w:qFormat/>
    <w:uiPriority w:val="0"/>
    <w:rPr>
      <w:b/>
      <w:sz w:val="24"/>
    </w:rPr>
  </w:style>
  <w:style w:type="character" w:customStyle="1" w:styleId="268">
    <w:name w:val="标题 8 字符"/>
    <w:qFormat/>
    <w:uiPriority w:val="0"/>
    <w:rPr>
      <w:rFonts w:ascii="Arial" w:hAnsi="Arial" w:eastAsia="黑体"/>
      <w:sz w:val="24"/>
    </w:rPr>
  </w:style>
  <w:style w:type="character" w:customStyle="1" w:styleId="269">
    <w:name w:val="标题 9 字符"/>
    <w:qFormat/>
    <w:uiPriority w:val="0"/>
    <w:rPr>
      <w:rFonts w:ascii="Arial" w:hAnsi="Arial" w:eastAsia="黑体"/>
      <w:sz w:val="21"/>
    </w:rPr>
  </w:style>
  <w:style w:type="character" w:customStyle="1" w:styleId="270">
    <w:name w:val="文档结构图 字符"/>
    <w:qFormat/>
    <w:uiPriority w:val="0"/>
    <w:rPr>
      <w:kern w:val="2"/>
      <w:sz w:val="21"/>
      <w:szCs w:val="24"/>
      <w:shd w:val="clear" w:color="auto" w:fill="000080"/>
    </w:rPr>
  </w:style>
  <w:style w:type="character" w:customStyle="1" w:styleId="271">
    <w:name w:val="批注文字 字符1"/>
    <w:qFormat/>
    <w:uiPriority w:val="99"/>
    <w:rPr>
      <w:kern w:val="2"/>
      <w:sz w:val="21"/>
      <w:szCs w:val="24"/>
    </w:rPr>
  </w:style>
  <w:style w:type="character" w:customStyle="1" w:styleId="272">
    <w:name w:val="正文文本 3 字符"/>
    <w:qFormat/>
    <w:uiPriority w:val="0"/>
    <w:rPr>
      <w:kern w:val="2"/>
      <w:sz w:val="16"/>
      <w:szCs w:val="16"/>
    </w:rPr>
  </w:style>
  <w:style w:type="character" w:customStyle="1" w:styleId="273">
    <w:name w:val="正文文本 字符"/>
    <w:qFormat/>
    <w:uiPriority w:val="0"/>
    <w:rPr>
      <w:rFonts w:ascii="宋体" w:hAnsi="宋体"/>
      <w:kern w:val="2"/>
      <w:sz w:val="24"/>
      <w:szCs w:val="24"/>
    </w:rPr>
  </w:style>
  <w:style w:type="character" w:customStyle="1" w:styleId="274">
    <w:name w:val="正文文本缩进 字符"/>
    <w:qFormat/>
    <w:uiPriority w:val="0"/>
    <w:rPr>
      <w:rFonts w:eastAsia="宋体"/>
      <w:kern w:val="2"/>
      <w:sz w:val="24"/>
      <w:szCs w:val="24"/>
      <w:lang w:val="en-US" w:eastAsia="zh-CN" w:bidi="ar-SA"/>
    </w:rPr>
  </w:style>
  <w:style w:type="character" w:customStyle="1" w:styleId="275">
    <w:name w:val="纯文本 字符2"/>
    <w:qFormat/>
    <w:uiPriority w:val="0"/>
    <w:rPr>
      <w:rFonts w:hint="eastAsia" w:ascii="宋体" w:hAnsi="Courier New" w:eastAsia="宋体" w:cs="宋体"/>
      <w:kern w:val="2"/>
      <w:sz w:val="21"/>
    </w:rPr>
  </w:style>
  <w:style w:type="character" w:customStyle="1" w:styleId="276">
    <w:name w:val="日期 字符"/>
    <w:qFormat/>
    <w:uiPriority w:val="0"/>
    <w:rPr>
      <w:rFonts w:ascii="仿宋_GB2312" w:hAnsi="宋体" w:eastAsia="仿宋_GB2312"/>
      <w:color w:val="000000"/>
      <w:kern w:val="2"/>
      <w:sz w:val="24"/>
      <w:szCs w:val="24"/>
    </w:rPr>
  </w:style>
  <w:style w:type="character" w:customStyle="1" w:styleId="277">
    <w:name w:val="正文文本缩进 2 字符"/>
    <w:qFormat/>
    <w:uiPriority w:val="0"/>
    <w:rPr>
      <w:rFonts w:ascii="仿宋_GB2312" w:eastAsia="仿宋_GB2312"/>
      <w:kern w:val="2"/>
      <w:sz w:val="24"/>
      <w:szCs w:val="24"/>
    </w:rPr>
  </w:style>
  <w:style w:type="character" w:customStyle="1" w:styleId="278">
    <w:name w:val="批注框文本 字符"/>
    <w:qFormat/>
    <w:uiPriority w:val="0"/>
    <w:rPr>
      <w:kern w:val="2"/>
      <w:sz w:val="18"/>
      <w:szCs w:val="18"/>
    </w:rPr>
  </w:style>
  <w:style w:type="character" w:customStyle="1" w:styleId="279">
    <w:name w:val="页脚 字符"/>
    <w:qFormat/>
    <w:uiPriority w:val="99"/>
    <w:rPr>
      <w:rFonts w:ascii="宋体" w:eastAsia="宋体"/>
      <w:sz w:val="18"/>
      <w:lang w:val="en-US" w:eastAsia="zh-CN" w:bidi="ar-SA"/>
    </w:rPr>
  </w:style>
  <w:style w:type="character" w:customStyle="1" w:styleId="280">
    <w:name w:val="页眉 字符"/>
    <w:qFormat/>
    <w:uiPriority w:val="0"/>
    <w:rPr>
      <w:rFonts w:eastAsia="宋体"/>
      <w:kern w:val="2"/>
      <w:sz w:val="18"/>
      <w:szCs w:val="18"/>
      <w:lang w:val="en-US" w:eastAsia="zh-CN" w:bidi="ar-SA"/>
    </w:rPr>
  </w:style>
  <w:style w:type="character" w:customStyle="1" w:styleId="281">
    <w:name w:val="正文文本缩进 3 字符"/>
    <w:qFormat/>
    <w:uiPriority w:val="0"/>
    <w:rPr>
      <w:rFonts w:ascii="宋体"/>
      <w:sz w:val="24"/>
    </w:rPr>
  </w:style>
  <w:style w:type="character" w:customStyle="1" w:styleId="282">
    <w:name w:val="HTML 预设格式 字符"/>
    <w:qFormat/>
    <w:uiPriority w:val="0"/>
    <w:rPr>
      <w:rFonts w:ascii="宋体" w:hAnsi="宋体" w:cs="宋体"/>
      <w:sz w:val="24"/>
      <w:szCs w:val="24"/>
    </w:rPr>
  </w:style>
  <w:style w:type="character" w:customStyle="1" w:styleId="283">
    <w:name w:val="标题 字符"/>
    <w:qFormat/>
    <w:uiPriority w:val="0"/>
    <w:rPr>
      <w:b/>
      <w:kern w:val="2"/>
      <w:sz w:val="32"/>
    </w:rPr>
  </w:style>
  <w:style w:type="character" w:customStyle="1" w:styleId="284">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5">
    <w:name w:val="正文文本首行缩进 2 字符"/>
    <w:qFormat/>
    <w:uiPriority w:val="0"/>
    <w:rPr>
      <w:rFonts w:eastAsia="宋体"/>
      <w:kern w:val="2"/>
      <w:sz w:val="24"/>
      <w:szCs w:val="24"/>
      <w:lang w:val="en-US" w:eastAsia="zh-CN" w:bidi="ar-SA"/>
    </w:rPr>
  </w:style>
  <w:style w:type="paragraph" w:customStyle="1" w:styleId="2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7">
    <w:name w:val="Plain Text1"/>
    <w:basedOn w:val="1"/>
    <w:qFormat/>
    <w:uiPriority w:val="99"/>
    <w:pPr>
      <w:adjustRightInd w:val="0"/>
      <w:jc w:val="left"/>
    </w:pPr>
    <w:rPr>
      <w:rFonts w:ascii="宋体" w:hAnsi="Courier New" w:eastAsia="等线"/>
      <w:sz w:val="24"/>
      <w:szCs w:val="20"/>
    </w:rPr>
  </w:style>
  <w:style w:type="paragraph" w:customStyle="1" w:styleId="288">
    <w:name w:val="TOC 标题1"/>
    <w:basedOn w:val="3"/>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89">
    <w:name w:val="font21"/>
    <w:basedOn w:val="42"/>
    <w:qFormat/>
    <w:uiPriority w:val="99"/>
    <w:rPr>
      <w:rFonts w:ascii="宋体" w:hAnsi="宋体" w:eastAsia="宋体" w:cs="宋体"/>
      <w:color w:val="000000"/>
      <w:sz w:val="18"/>
      <w:szCs w:val="18"/>
      <w:u w:val="none"/>
    </w:rPr>
  </w:style>
  <w:style w:type="character" w:customStyle="1" w:styleId="290">
    <w:name w:val="font41"/>
    <w:basedOn w:val="42"/>
    <w:qFormat/>
    <w:uiPriority w:val="99"/>
    <w:rPr>
      <w:rFonts w:ascii="宋体" w:hAnsi="宋体" w:eastAsia="宋体" w:cs="宋体"/>
      <w:color w:val="000000"/>
      <w:sz w:val="18"/>
      <w:szCs w:val="18"/>
      <w:u w:val="none"/>
    </w:rPr>
  </w:style>
  <w:style w:type="character" w:customStyle="1" w:styleId="291">
    <w:name w:val="font122"/>
    <w:basedOn w:val="42"/>
    <w:qFormat/>
    <w:uiPriority w:val="99"/>
    <w:rPr>
      <w:rFonts w:ascii="微软雅黑" w:hAnsi="微软雅黑" w:eastAsia="微软雅黑" w:cs="微软雅黑"/>
      <w:b/>
      <w:bCs/>
      <w:color w:val="000000"/>
      <w:sz w:val="18"/>
      <w:szCs w:val="18"/>
      <w:u w:val="none"/>
    </w:rPr>
  </w:style>
  <w:style w:type="character" w:customStyle="1" w:styleId="292">
    <w:name w:val="font81"/>
    <w:basedOn w:val="42"/>
    <w:qFormat/>
    <w:uiPriority w:val="99"/>
    <w:rPr>
      <w:rFonts w:ascii="宋体" w:hAnsi="宋体" w:eastAsia="宋体" w:cs="宋体"/>
      <w:b/>
      <w:bCs/>
      <w:color w:val="000000"/>
      <w:sz w:val="18"/>
      <w:szCs w:val="18"/>
      <w:u w:val="none"/>
    </w:rPr>
  </w:style>
  <w:style w:type="character" w:customStyle="1" w:styleId="293">
    <w:name w:val="font131"/>
    <w:basedOn w:val="42"/>
    <w:qFormat/>
    <w:uiPriority w:val="99"/>
    <w:rPr>
      <w:rFonts w:ascii="Calibri" w:hAnsi="Calibri" w:cs="Calibri"/>
      <w:color w:val="FF0000"/>
      <w:sz w:val="18"/>
      <w:szCs w:val="18"/>
      <w:u w:val="none"/>
    </w:rPr>
  </w:style>
  <w:style w:type="character" w:customStyle="1" w:styleId="294">
    <w:name w:val="font101"/>
    <w:basedOn w:val="42"/>
    <w:qFormat/>
    <w:uiPriority w:val="99"/>
    <w:rPr>
      <w:rFonts w:ascii="宋体" w:hAnsi="宋体" w:eastAsia="宋体" w:cs="宋体"/>
      <w:color w:val="FF0000"/>
      <w:sz w:val="18"/>
      <w:szCs w:val="18"/>
      <w:u w:val="none"/>
    </w:rPr>
  </w:style>
  <w:style w:type="character" w:customStyle="1" w:styleId="295">
    <w:name w:val="font91"/>
    <w:basedOn w:val="42"/>
    <w:qFormat/>
    <w:uiPriority w:val="99"/>
    <w:rPr>
      <w:rFonts w:ascii="宋体" w:hAnsi="宋体" w:eastAsia="宋体" w:cs="宋体"/>
      <w:color w:val="FF0000"/>
      <w:sz w:val="18"/>
      <w:szCs w:val="18"/>
      <w:u w:val="none"/>
    </w:rPr>
  </w:style>
  <w:style w:type="character" w:customStyle="1" w:styleId="296">
    <w:name w:val="font31"/>
    <w:basedOn w:val="42"/>
    <w:qFormat/>
    <w:uiPriority w:val="99"/>
    <w:rPr>
      <w:rFonts w:ascii="宋体" w:hAnsi="宋体" w:eastAsia="宋体" w:cs="宋体"/>
      <w:color w:val="000000"/>
      <w:sz w:val="18"/>
      <w:szCs w:val="18"/>
      <w:u w:val="none"/>
    </w:rPr>
  </w:style>
  <w:style w:type="character" w:customStyle="1" w:styleId="297">
    <w:name w:val="font141"/>
    <w:basedOn w:val="42"/>
    <w:qFormat/>
    <w:uiPriority w:val="99"/>
    <w:rPr>
      <w:rFonts w:ascii="Arial" w:hAnsi="Arial" w:cs="Arial"/>
      <w:color w:val="000000"/>
      <w:sz w:val="18"/>
      <w:szCs w:val="18"/>
      <w:u w:val="none"/>
    </w:rPr>
  </w:style>
  <w:style w:type="paragraph" w:customStyle="1" w:styleId="298">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299">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0">
    <w:name w:val="普通文字"/>
    <w:basedOn w:val="1"/>
    <w:qFormat/>
    <w:uiPriority w:val="0"/>
    <w:pPr>
      <w:spacing w:line="351" w:lineRule="atLeast"/>
      <w:ind w:firstLine="419"/>
      <w:textAlignment w:val="baseline"/>
    </w:pPr>
    <w:rPr>
      <w:rFonts w:ascii="宋体"/>
      <w:color w:val="000000"/>
      <w:u w:color="000000"/>
    </w:rPr>
  </w:style>
  <w:style w:type="character" w:customStyle="1" w:styleId="301">
    <w:name w:val="font01"/>
    <w:qFormat/>
    <w:uiPriority w:val="0"/>
    <w:rPr>
      <w:rFonts w:hint="eastAsia" w:ascii="宋体" w:hAnsi="宋体" w:eastAsia="宋体" w:cs="宋体"/>
      <w:color w:val="000000"/>
      <w:sz w:val="21"/>
      <w:szCs w:val="21"/>
      <w:u w:val="none"/>
    </w:rPr>
  </w:style>
  <w:style w:type="paragraph" w:customStyle="1" w:styleId="302">
    <w:name w:val="表格样式 2"/>
    <w:qFormat/>
    <w:uiPriority w:val="0"/>
    <w:rPr>
      <w:rFonts w:ascii="Helvetica Neue" w:hAnsi="Helvetica Neue" w:eastAsia="Arial Unicode MS" w:cs="Arial Unicode MS"/>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39343</Words>
  <Characters>41970</Characters>
  <Lines>296</Lines>
  <Paragraphs>83</Paragraphs>
  <TotalTime>4</TotalTime>
  <ScaleCrop>false</ScaleCrop>
  <LinksUpToDate>false</LinksUpToDate>
  <CharactersWithSpaces>44369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2022-11-08T02:34:00Z</dcterms:created>
  <dc:creator>尹皓</dc:creator>
  <cp:lastModifiedBy>周若晴</cp:lastModifiedBy>
  <cp:lastPrinted>2020-04-02T11:13:00Z</cp:lastPrinted>
  <dcterms:modified xsi:type="dcterms:W3CDTF">2023-04-12T06:00:26Z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2299810A2C2C43288B77ED9355C6FE6C</vt:lpwstr>
  </property>
</Properties>
</file>