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s="黑体"/>
          <w:sz w:val="52"/>
          <w:szCs w:val="52"/>
        </w:rPr>
      </w:pPr>
      <w:r>
        <w:rPr>
          <w:rFonts w:hint="eastAsia" w:ascii="华文中宋" w:hAnsi="华文中宋" w:eastAsia="华文中宋" w:cs="黑体"/>
          <w:sz w:val="52"/>
          <w:szCs w:val="52"/>
        </w:rPr>
        <w:t>首都师范大学2356089消防设施维保服务项目</w:t>
      </w:r>
    </w:p>
    <w:p>
      <w:pPr>
        <w:jc w:val="center"/>
        <w:rPr>
          <w:rFonts w:ascii="华文中宋" w:hAnsi="华文中宋" w:eastAsia="华文中宋" w:cs="黑体"/>
          <w:sz w:val="52"/>
          <w:szCs w:val="52"/>
        </w:rPr>
      </w:pPr>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pPr>
        <w:ind w:firstLine="2814" w:firstLineChars="1001"/>
        <w:rPr>
          <w:rFonts w:ascii="宋体" w:hAnsi="宋体"/>
          <w:b/>
          <w:sz w:val="28"/>
        </w:rPr>
      </w:pPr>
    </w:p>
    <w:p>
      <w:pPr>
        <w:ind w:firstLine="2814" w:firstLineChars="1001"/>
        <w:rPr>
          <w:rFonts w:ascii="宋体" w:hAnsi="宋体"/>
          <w:b/>
          <w:sz w:val="28"/>
        </w:rPr>
      </w:pPr>
    </w:p>
    <w:p>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19"/>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eastAsia="黑体"/>
          <w:b/>
          <w:sz w:val="36"/>
          <w:szCs w:val="36"/>
        </w:rPr>
      </w:pPr>
      <w:r>
        <w:rPr>
          <w:rFonts w:eastAsia="黑体"/>
          <w:b/>
          <w:sz w:val="36"/>
          <w:szCs w:val="36"/>
        </w:rPr>
        <w:t>项目编号：</w:t>
      </w:r>
      <w:r>
        <w:rPr>
          <w:rFonts w:hint="eastAsia" w:eastAsia="黑体"/>
          <w:b/>
          <w:sz w:val="36"/>
          <w:szCs w:val="36"/>
        </w:rPr>
        <w:t>BMCC-ZC23-0180</w:t>
      </w:r>
    </w:p>
    <w:p>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w:t>
      </w:r>
    </w:p>
    <w:p>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pPr>
        <w:pStyle w:val="6"/>
        <w:rPr>
          <w:rFonts w:hAnsi="宋体"/>
          <w:b/>
          <w:sz w:val="72"/>
        </w:rPr>
      </w:pPr>
    </w:p>
    <w:p>
      <w:pPr>
        <w:pStyle w:val="6"/>
        <w:rPr>
          <w:rFonts w:hAnsi="宋体"/>
          <w:b/>
          <w:sz w:val="72"/>
        </w:rPr>
      </w:pPr>
    </w:p>
    <w:p>
      <w:pPr>
        <w:spacing w:line="360" w:lineRule="auto"/>
        <w:jc w:val="center"/>
        <w:outlineLvl w:val="0"/>
        <w:rPr>
          <w:rFonts w:ascii="宋体" w:hAnsi="宋体"/>
          <w:b/>
          <w:sz w:val="36"/>
          <w:szCs w:val="36"/>
        </w:rPr>
      </w:pPr>
      <w:bookmarkStart w:id="0" w:name="_Toc17531"/>
      <w:bookmarkStart w:id="1" w:name="_Toc100564784"/>
      <w:bookmarkStart w:id="2" w:name="_Toc27935"/>
      <w:bookmarkStart w:id="3" w:name="_Toc32426"/>
      <w:bookmarkStart w:id="4" w:name="_Toc99301418"/>
      <w:r>
        <w:rPr>
          <w:rFonts w:ascii="宋体" w:hAnsi="宋体"/>
          <w:b/>
          <w:sz w:val="36"/>
          <w:szCs w:val="36"/>
        </w:rPr>
        <w:t>目  录</w:t>
      </w:r>
      <w:bookmarkEnd w:id="0"/>
      <w:bookmarkEnd w:id="1"/>
      <w:bookmarkEnd w:id="2"/>
      <w:bookmarkEnd w:id="3"/>
      <w:bookmarkEnd w:id="4"/>
    </w:p>
    <w:p>
      <w:pPr>
        <w:pStyle w:val="29"/>
        <w:tabs>
          <w:tab w:val="right" w:leader="dot" w:pos="9072"/>
        </w:tabs>
      </w:pPr>
      <w:r>
        <w:fldChar w:fldCharType="begin"/>
      </w:r>
      <w:r>
        <w:instrText xml:space="preserve">TOC \o "1-1" \h \u </w:instrText>
      </w:r>
      <w:r>
        <w:fldChar w:fldCharType="separate"/>
      </w:r>
      <w:r>
        <w:fldChar w:fldCharType="begin"/>
      </w:r>
      <w:r>
        <w:instrText xml:space="preserve"> HYPERLINK \l "_Toc19864"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_Toc19864 \h </w:instrText>
      </w:r>
      <w:r>
        <w:fldChar w:fldCharType="separate"/>
      </w:r>
      <w:r>
        <w:t>2</w:t>
      </w:r>
      <w:r>
        <w:fldChar w:fldCharType="end"/>
      </w:r>
      <w:r>
        <w:fldChar w:fldCharType="end"/>
      </w:r>
    </w:p>
    <w:p>
      <w:pPr>
        <w:pStyle w:val="29"/>
        <w:tabs>
          <w:tab w:val="right" w:leader="dot" w:pos="9072"/>
        </w:tabs>
      </w:pPr>
      <w:r>
        <w:fldChar w:fldCharType="begin"/>
      </w:r>
      <w:r>
        <w:instrText xml:space="preserve"> HYPERLINK \l "_Toc5899"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_Toc5899 \h </w:instrText>
      </w:r>
      <w:r>
        <w:fldChar w:fldCharType="separate"/>
      </w:r>
      <w:r>
        <w:t>5</w:t>
      </w:r>
      <w:r>
        <w:fldChar w:fldCharType="end"/>
      </w:r>
      <w:r>
        <w:fldChar w:fldCharType="end"/>
      </w:r>
    </w:p>
    <w:p>
      <w:pPr>
        <w:pStyle w:val="29"/>
        <w:tabs>
          <w:tab w:val="right" w:leader="dot" w:pos="9072"/>
        </w:tabs>
      </w:pPr>
      <w:r>
        <w:fldChar w:fldCharType="begin"/>
      </w:r>
      <w:r>
        <w:instrText xml:space="preserve"> HYPERLINK \l "_Toc19436" </w:instrText>
      </w:r>
      <w:r>
        <w:fldChar w:fldCharType="separate"/>
      </w:r>
      <w:r>
        <w:rPr>
          <w:szCs w:val="36"/>
        </w:rPr>
        <w:t>第三章  评审方法和评审标准</w:t>
      </w:r>
      <w:r>
        <w:tab/>
      </w:r>
      <w:r>
        <w:fldChar w:fldCharType="begin"/>
      </w:r>
      <w:r>
        <w:instrText xml:space="preserve"> PAGEREF _Toc19436 \h </w:instrText>
      </w:r>
      <w:r>
        <w:fldChar w:fldCharType="separate"/>
      </w:r>
      <w:r>
        <w:t>22</w:t>
      </w:r>
      <w:r>
        <w:fldChar w:fldCharType="end"/>
      </w:r>
      <w:r>
        <w:fldChar w:fldCharType="end"/>
      </w:r>
    </w:p>
    <w:p>
      <w:pPr>
        <w:pStyle w:val="29"/>
        <w:tabs>
          <w:tab w:val="right" w:leader="dot" w:pos="9072"/>
        </w:tabs>
      </w:pPr>
      <w:r>
        <w:fldChar w:fldCharType="begin"/>
      </w:r>
      <w:r>
        <w:instrText xml:space="preserve"> HYPERLINK \l "_Toc7625"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_Toc7625 \h </w:instrText>
      </w:r>
      <w:r>
        <w:fldChar w:fldCharType="separate"/>
      </w:r>
      <w:r>
        <w:t>36</w:t>
      </w:r>
      <w:r>
        <w:fldChar w:fldCharType="end"/>
      </w:r>
      <w:r>
        <w:fldChar w:fldCharType="end"/>
      </w:r>
    </w:p>
    <w:p>
      <w:pPr>
        <w:pStyle w:val="29"/>
        <w:tabs>
          <w:tab w:val="right" w:leader="dot" w:pos="9072"/>
        </w:tabs>
      </w:pPr>
      <w:r>
        <w:fldChar w:fldCharType="begin"/>
      </w:r>
      <w:r>
        <w:instrText xml:space="preserve"> HYPERLINK \l "_Toc10792" </w:instrText>
      </w:r>
      <w:r>
        <w:fldChar w:fldCharType="separate"/>
      </w:r>
      <w:r>
        <w:rPr>
          <w:rFonts w:ascii="宋体" w:hAnsi="宋体"/>
          <w:szCs w:val="36"/>
        </w:rPr>
        <w:t>第</w:t>
      </w:r>
      <w:r>
        <w:rPr>
          <w:rFonts w:hint="eastAsia" w:ascii="宋体" w:hAnsi="宋体"/>
          <w:szCs w:val="36"/>
        </w:rPr>
        <w:t>五</w:t>
      </w:r>
      <w:r>
        <w:rPr>
          <w:rFonts w:ascii="宋体" w:hAnsi="宋体"/>
          <w:szCs w:val="36"/>
        </w:rPr>
        <w:t>章  拟签订的合同文本</w:t>
      </w:r>
      <w:r>
        <w:tab/>
      </w:r>
      <w:r>
        <w:fldChar w:fldCharType="begin"/>
      </w:r>
      <w:r>
        <w:instrText xml:space="preserve"> PAGEREF _Toc10792 \h </w:instrText>
      </w:r>
      <w:r>
        <w:fldChar w:fldCharType="separate"/>
      </w:r>
      <w:r>
        <w:t>37</w:t>
      </w:r>
      <w:r>
        <w:fldChar w:fldCharType="end"/>
      </w:r>
      <w:r>
        <w:fldChar w:fldCharType="end"/>
      </w:r>
    </w:p>
    <w:p>
      <w:pPr>
        <w:pStyle w:val="29"/>
        <w:tabs>
          <w:tab w:val="right" w:leader="dot" w:pos="9072"/>
        </w:tabs>
      </w:pPr>
      <w:r>
        <w:fldChar w:fldCharType="begin"/>
      </w:r>
      <w:r>
        <w:instrText xml:space="preserve"> HYPERLINK \l "_Toc20502" </w:instrText>
      </w:r>
      <w:r>
        <w:fldChar w:fldCharType="separate"/>
      </w:r>
      <w:r>
        <w:rPr>
          <w:rFonts w:ascii="宋体" w:hAnsi="宋体"/>
          <w:szCs w:val="36"/>
        </w:rPr>
        <w:t>第</w:t>
      </w:r>
      <w:r>
        <w:rPr>
          <w:rFonts w:hint="eastAsia" w:ascii="宋体" w:hAnsi="宋体"/>
          <w:szCs w:val="36"/>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_Toc20502 \h </w:instrText>
      </w:r>
      <w:r>
        <w:fldChar w:fldCharType="separate"/>
      </w:r>
      <w:r>
        <w:t>58</w:t>
      </w:r>
      <w:r>
        <w:fldChar w:fldCharType="end"/>
      </w:r>
      <w:r>
        <w:fldChar w:fldCharType="end"/>
      </w:r>
    </w:p>
    <w:p>
      <w:pPr>
        <w:pStyle w:val="76"/>
        <w:spacing w:line="360" w:lineRule="auto"/>
        <w:rPr>
          <w:b w:val="0"/>
        </w:rPr>
      </w:pPr>
      <w:r>
        <w:fldChar w:fldCharType="end"/>
      </w:r>
    </w:p>
    <w:p>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19864"/>
      <w:r>
        <w:rPr>
          <w:rFonts w:ascii="宋体" w:hAnsi="宋体"/>
          <w:b/>
          <w:sz w:val="36"/>
          <w:szCs w:val="36"/>
        </w:rPr>
        <w:t xml:space="preserve">第一章  </w:t>
      </w:r>
      <w:bookmarkEnd w:id="5"/>
      <w:r>
        <w:rPr>
          <w:rFonts w:hint="eastAsia" w:ascii="宋体" w:hAnsi="宋体"/>
          <w:b/>
          <w:sz w:val="36"/>
          <w:szCs w:val="36"/>
        </w:rPr>
        <w:t>比选邀请</w:t>
      </w:r>
      <w:bookmarkEnd w:id="6"/>
    </w:p>
    <w:p>
      <w:pPr>
        <w:pStyle w:val="5"/>
        <w:spacing w:before="0" w:line="360" w:lineRule="auto"/>
        <w:jc w:val="left"/>
        <w:rPr>
          <w:rFonts w:ascii="宋体" w:hAnsi="宋体" w:eastAsia="宋体"/>
          <w:sz w:val="24"/>
          <w:szCs w:val="24"/>
        </w:rPr>
      </w:pPr>
      <w:bookmarkStart w:id="7" w:name="_Toc28359079"/>
      <w:bookmarkStart w:id="8" w:name="_Toc35393790"/>
      <w:bookmarkStart w:id="9" w:name="_Toc35393621"/>
      <w:bookmarkStart w:id="10" w:name="_Toc28359002"/>
      <w:bookmarkStart w:id="11" w:name="_Hlk24379207"/>
      <w:r>
        <w:rPr>
          <w:rFonts w:ascii="宋体" w:hAnsi="宋体" w:eastAsia="宋体"/>
          <w:sz w:val="24"/>
          <w:szCs w:val="24"/>
        </w:rPr>
        <w:t>一、项目基本情况</w:t>
      </w:r>
      <w:bookmarkEnd w:id="7"/>
      <w:bookmarkEnd w:id="8"/>
      <w:bookmarkEnd w:id="9"/>
      <w:bookmarkEnd w:id="10"/>
    </w:p>
    <w:p>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号：BMCC-ZC23-0180</w:t>
      </w:r>
    </w:p>
    <w:p>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首都师范大学2356089消防设施维保服务项目</w:t>
      </w:r>
      <w:r>
        <w:rPr>
          <w:rFonts w:ascii="宋体" w:hAnsi="宋体"/>
          <w:sz w:val="24"/>
        </w:rPr>
        <w:t xml:space="preserve"> </w:t>
      </w:r>
    </w:p>
    <w:bookmarkEnd w:id="11"/>
    <w:p>
      <w:pPr>
        <w:spacing w:line="360" w:lineRule="auto"/>
        <w:ind w:firstLine="480" w:firstLineChars="200"/>
        <w:rPr>
          <w:rFonts w:ascii="宋体" w:hAnsi="宋体"/>
          <w:sz w:val="24"/>
        </w:rPr>
      </w:pPr>
      <w:r>
        <w:rPr>
          <w:rFonts w:ascii="宋体" w:hAnsi="宋体"/>
          <w:sz w:val="24"/>
        </w:rPr>
        <w:t>3.项目预算金额：</w:t>
      </w:r>
      <w:r>
        <w:rPr>
          <w:rFonts w:ascii="宋体" w:hAnsi="宋体"/>
          <w:sz w:val="24"/>
          <w:u w:val="single"/>
        </w:rPr>
        <w:t xml:space="preserve"> </w:t>
      </w:r>
      <w:r>
        <w:rPr>
          <w:rFonts w:hint="eastAsia" w:ascii="宋体" w:hAnsi="宋体"/>
          <w:sz w:val="24"/>
          <w:u w:val="single"/>
        </w:rPr>
        <w:t>80</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ascii="宋体" w:hAnsi="宋体"/>
          <w:sz w:val="24"/>
          <w:u w:val="single"/>
        </w:rPr>
        <w:t xml:space="preserve"> </w:t>
      </w:r>
      <w:r>
        <w:rPr>
          <w:rFonts w:hint="eastAsia" w:ascii="宋体" w:hAnsi="宋体"/>
          <w:sz w:val="24"/>
          <w:u w:val="single"/>
        </w:rPr>
        <w:t>80</w:t>
      </w:r>
      <w:r>
        <w:rPr>
          <w:rFonts w:ascii="宋体" w:hAnsi="宋体"/>
          <w:sz w:val="24"/>
          <w:u w:val="single"/>
        </w:rPr>
        <w:t xml:space="preserve">  </w:t>
      </w:r>
      <w:r>
        <w:rPr>
          <w:rFonts w:ascii="宋体" w:hAnsi="宋体"/>
          <w:sz w:val="24"/>
        </w:rPr>
        <w:t>万元</w:t>
      </w:r>
    </w:p>
    <w:p>
      <w:pPr>
        <w:spacing w:line="360" w:lineRule="auto"/>
        <w:ind w:firstLine="480" w:firstLineChars="200"/>
        <w:rPr>
          <w:rFonts w:ascii="宋体" w:hAnsi="宋体"/>
          <w:sz w:val="24"/>
        </w:rPr>
      </w:pPr>
      <w:r>
        <w:rPr>
          <w:rFonts w:ascii="宋体" w:hAnsi="宋体"/>
          <w:sz w:val="24"/>
        </w:rPr>
        <w:t>4.采购需求：</w:t>
      </w:r>
    </w:p>
    <w:tbl>
      <w:tblPr>
        <w:tblStyle w:val="4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01</w:t>
            </w:r>
          </w:p>
        </w:tc>
        <w:tc>
          <w:tcPr>
            <w:tcW w:w="843" w:type="pct"/>
            <w:vAlign w:val="center"/>
          </w:tcPr>
          <w:p>
            <w:pPr>
              <w:rPr>
                <w:bCs/>
                <w:szCs w:val="21"/>
              </w:rPr>
            </w:pPr>
            <w:r>
              <w:rPr>
                <w:rFonts w:hint="eastAsia"/>
                <w:bCs/>
                <w:szCs w:val="21"/>
              </w:rPr>
              <w:t>消防设施维保服务</w:t>
            </w:r>
          </w:p>
        </w:tc>
        <w:tc>
          <w:tcPr>
            <w:tcW w:w="921" w:type="pct"/>
            <w:vAlign w:val="center"/>
          </w:tcPr>
          <w:p>
            <w:pPr>
              <w:jc w:val="center"/>
              <w:rPr>
                <w:rFonts w:ascii="宋体" w:hAnsi="宋体" w:cs="Yu Mincho Light"/>
                <w:kern w:val="0"/>
                <w:szCs w:val="21"/>
              </w:rPr>
            </w:pPr>
            <w:r>
              <w:rPr>
                <w:rFonts w:hint="eastAsia" w:ascii="宋体" w:hAnsi="宋体" w:cs="Yu Mincho Light"/>
                <w:kern w:val="0"/>
                <w:szCs w:val="21"/>
              </w:rPr>
              <w:t>80.00</w:t>
            </w:r>
          </w:p>
        </w:tc>
        <w:tc>
          <w:tcPr>
            <w:tcW w:w="540" w:type="pct"/>
            <w:vAlign w:val="center"/>
          </w:tcPr>
          <w:p>
            <w:pPr>
              <w:jc w:val="center"/>
              <w:rPr>
                <w:rFonts w:ascii="宋体" w:hAnsi="宋体" w:cs="Yu Mincho Light"/>
                <w:kern w:val="0"/>
                <w:szCs w:val="21"/>
              </w:rPr>
            </w:pPr>
            <w:r>
              <w:rPr>
                <w:rFonts w:hint="eastAsia" w:ascii="宋体" w:hAnsi="宋体" w:cs="Yu Mincho Light"/>
                <w:kern w:val="0"/>
                <w:szCs w:val="21"/>
              </w:rPr>
              <w:t>1项</w:t>
            </w:r>
          </w:p>
        </w:tc>
        <w:tc>
          <w:tcPr>
            <w:tcW w:w="2314" w:type="pct"/>
            <w:vAlign w:val="center"/>
          </w:tcPr>
          <w:p>
            <w:pPr>
              <w:rPr>
                <w:kern w:val="0"/>
                <w:szCs w:val="21"/>
              </w:rPr>
            </w:pPr>
            <w:r>
              <w:rPr>
                <w:kern w:val="0"/>
                <w:szCs w:val="21"/>
              </w:rPr>
              <w:t>包括校本部、北一区、北二区、东一区、东二区、良乡校区六个校区的教学区校园内和建筑物的全部消防设施和器材</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1年</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pPr>
        <w:pStyle w:val="34"/>
        <w:ind w:firstLine="480" w:firstLineChars="200"/>
        <w:rPr>
          <w:rFonts w:cs="Times New Roman"/>
          <w:kern w:val="2"/>
        </w:rPr>
      </w:pPr>
    </w:p>
    <w:p>
      <w:pPr>
        <w:pStyle w:val="5"/>
        <w:spacing w:before="0" w:line="360" w:lineRule="auto"/>
        <w:jc w:val="left"/>
        <w:rPr>
          <w:rFonts w:ascii="宋体" w:hAnsi="宋体" w:eastAsia="宋体"/>
          <w:sz w:val="24"/>
          <w:szCs w:val="24"/>
        </w:rPr>
      </w:pPr>
      <w:bookmarkStart w:id="12" w:name="_Toc28359003"/>
      <w:bookmarkStart w:id="13" w:name="_Toc35393791"/>
      <w:bookmarkStart w:id="14" w:name="_Toc28359080"/>
      <w:bookmarkStart w:id="15" w:name="_Toc35393622"/>
      <w:r>
        <w:rPr>
          <w:rFonts w:ascii="宋体" w:hAnsi="宋体" w:eastAsia="宋体"/>
          <w:sz w:val="24"/>
          <w:szCs w:val="24"/>
        </w:rPr>
        <w:t>二、申请人的资格要求（须同时满足）</w:t>
      </w:r>
      <w:bookmarkEnd w:id="12"/>
      <w:bookmarkEnd w:id="13"/>
      <w:bookmarkEnd w:id="14"/>
      <w:bookmarkEnd w:id="15"/>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6" w:name="_Toc28359004"/>
      <w:bookmarkStart w:id="17" w:name="_Toc28359081"/>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pPr>
        <w:spacing w:line="360" w:lineRule="auto"/>
        <w:ind w:firstLine="480" w:firstLineChars="200"/>
        <w:rPr>
          <w:rFonts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3.1本项目是否接受分支机构参与</w:t>
      </w:r>
      <w:r>
        <w:rPr>
          <w:rFonts w:hint="eastAsia" w:ascii="宋体" w:hAnsi="宋体"/>
          <w:sz w:val="24"/>
        </w:rPr>
        <w:t>响应</w:t>
      </w:r>
      <w:r>
        <w:rPr>
          <w:rFonts w:ascii="宋体" w:hAnsi="宋体"/>
          <w:sz w:val="24"/>
        </w:rPr>
        <w:t xml:space="preserve">：□是  </w:t>
      </w: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3.2本项目是否属于政府购买服务：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pPr>
      <w:r>
        <w:rPr>
          <w:rFonts w:ascii="宋体" w:hAnsi="宋体"/>
          <w:sz w:val="24"/>
        </w:rPr>
        <w:t>3.3</w:t>
      </w:r>
      <w:bookmarkStart w:id="18" w:name="_Hlk100673152"/>
      <w:r>
        <w:rPr>
          <w:rFonts w:ascii="宋体" w:hAnsi="宋体"/>
          <w:sz w:val="24"/>
        </w:rPr>
        <w:t>其他特定资格</w:t>
      </w:r>
      <w:bookmarkEnd w:id="18"/>
      <w:r>
        <w:rPr>
          <w:rFonts w:ascii="宋体" w:hAnsi="宋体"/>
          <w:sz w:val="24"/>
        </w:rPr>
        <w:t>要求：</w:t>
      </w:r>
      <w:r>
        <w:rPr>
          <w:rFonts w:hint="eastAsia"/>
          <w:sz w:val="24"/>
          <w:u w:val="single"/>
        </w:rPr>
        <w:t xml:space="preserve"> 供应商应在“社会消防技术服务信息系统”中完成信息备案，服务类型包含消防设施维护保养检测。  </w:t>
      </w:r>
    </w:p>
    <w:bookmarkEnd w:id="16"/>
    <w:bookmarkEnd w:id="17"/>
    <w:p>
      <w:pPr>
        <w:pStyle w:val="5"/>
        <w:widowControl/>
        <w:spacing w:before="0" w:line="360" w:lineRule="auto"/>
        <w:jc w:val="left"/>
        <w:rPr>
          <w:rFonts w:ascii="宋体" w:hAnsi="宋体" w:eastAsia="宋体"/>
          <w:sz w:val="24"/>
          <w:szCs w:val="24"/>
        </w:rPr>
      </w:pPr>
      <w:bookmarkStart w:id="19" w:name="_Toc35393792"/>
      <w:bookmarkStart w:id="20" w:name="_Toc35393623"/>
      <w:r>
        <w:rPr>
          <w:rFonts w:ascii="宋体" w:hAnsi="宋体" w:eastAsia="宋体"/>
          <w:sz w:val="24"/>
          <w:szCs w:val="24"/>
        </w:rPr>
        <w:t>三、获取</w:t>
      </w:r>
      <w:bookmarkEnd w:id="19"/>
      <w:bookmarkEnd w:id="20"/>
      <w:r>
        <w:rPr>
          <w:rFonts w:hint="eastAsia" w:ascii="宋体" w:hAnsi="宋体" w:eastAsia="宋体"/>
          <w:sz w:val="24"/>
          <w:szCs w:val="24"/>
        </w:rPr>
        <w:t>比选文件</w:t>
      </w:r>
    </w:p>
    <w:p>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4</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26</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4</w:t>
      </w:r>
      <w:r>
        <w:rPr>
          <w:rFonts w:hint="eastAsia" w:ascii="宋体" w:hAnsi="宋体"/>
          <w:sz w:val="24"/>
          <w:u w:val="single"/>
          <w:lang w:bidi="ar"/>
        </w:rPr>
        <w:t xml:space="preserve">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28</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每天上午9时00分至11时30分，下午13时00分至17时00分（北京时间，法定节假日除外）。</w:t>
      </w:r>
    </w:p>
    <w:p>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sz w:val="24"/>
          <w:lang w:bidi="ar"/>
        </w:rPr>
        <w:t>北京明德致信咨询有限公司官网（http://www.zbbmcc.com）。</w:t>
      </w:r>
    </w:p>
    <w:p>
      <w:pPr>
        <w:widowControl/>
        <w:spacing w:line="360" w:lineRule="auto"/>
        <w:ind w:firstLine="566" w:firstLineChars="236"/>
        <w:jc w:val="left"/>
        <w:rPr>
          <w:rFonts w:ascii="宋体" w:hAnsi="宋体"/>
          <w:sz w:val="24"/>
          <w:lang w:bidi="ar"/>
        </w:rPr>
      </w:pPr>
      <w:r>
        <w:rPr>
          <w:rFonts w:ascii="宋体" w:hAnsi="宋体"/>
          <w:sz w:val="24"/>
          <w:lang w:bidi="ar"/>
        </w:rPr>
        <w:t>3.方式：</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（1）电汇或网银。请投标人汇款时务必注明“标号+用途”（比如：ZC23-0180标书款），以便财务查账及汇总。</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2）供应商转账完成后，须登录北京明德致信咨询有限公司官网（http://www.zbbmcc.com）点击右上角“项目报名”频道选择本项目编号“BMCC-ZC23-0180”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 xml:space="preserve">（3）采购文件请自行下载，请点击：明德致信公司网站“招标（采购）公告”频道：http://www.zbbmcc.com/node/119，无需注册。按项目名称或编号查找对应项目，点击标题下红色“下载”按钮即可。  </w:t>
      </w:r>
    </w:p>
    <w:p>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pPr>
        <w:pStyle w:val="5"/>
        <w:widowControl/>
        <w:spacing w:before="0" w:line="360" w:lineRule="auto"/>
        <w:jc w:val="left"/>
        <w:rPr>
          <w:rFonts w:ascii="宋体" w:hAnsi="宋体" w:eastAsia="宋体"/>
          <w:sz w:val="24"/>
          <w:szCs w:val="24"/>
        </w:rPr>
      </w:pPr>
      <w:bookmarkStart w:id="21" w:name="_Toc28359005"/>
      <w:bookmarkStart w:id="22" w:name="_Toc28359082"/>
      <w:bookmarkStart w:id="23" w:name="_Toc35393793"/>
      <w:bookmarkStart w:id="24" w:name="_Toc35393624"/>
      <w:r>
        <w:rPr>
          <w:rFonts w:ascii="宋体" w:hAnsi="宋体" w:eastAsia="宋体"/>
          <w:sz w:val="24"/>
          <w:szCs w:val="24"/>
        </w:rPr>
        <w:t>四、提交</w:t>
      </w:r>
      <w:bookmarkEnd w:id="21"/>
      <w:bookmarkEnd w:id="22"/>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3"/>
      <w:bookmarkEnd w:id="24"/>
    </w:p>
    <w:p>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5</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9</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 xml:space="preserve"> </w:t>
      </w:r>
      <w:r>
        <w:rPr>
          <w:rFonts w:hint="eastAsia" w:ascii="宋体" w:hAnsi="宋体"/>
          <w:sz w:val="24"/>
          <w:u w:val="single"/>
          <w:lang w:bidi="ar"/>
        </w:rPr>
        <w:t>09</w:t>
      </w:r>
      <w:r>
        <w:rPr>
          <w:rFonts w:ascii="宋体" w:hAnsi="宋体"/>
          <w:sz w:val="24"/>
          <w:lang w:bidi="ar"/>
        </w:rPr>
        <w:t>点</w:t>
      </w:r>
      <w:r>
        <w:rPr>
          <w:rFonts w:hint="eastAsia" w:ascii="宋体" w:hAnsi="宋体"/>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pPr>
        <w:spacing w:line="360" w:lineRule="auto"/>
        <w:ind w:firstLine="480" w:firstLineChars="200"/>
        <w:rPr>
          <w:rFonts w:ascii="宋体" w:hAnsi="宋体"/>
          <w:sz w:val="24"/>
          <w:lang w:val="zh-TW" w:bidi="ar"/>
        </w:rPr>
      </w:pPr>
      <w:r>
        <w:rPr>
          <w:rFonts w:ascii="宋体" w:hAnsi="宋体"/>
          <w:sz w:val="24"/>
          <w:lang w:bidi="ar"/>
        </w:rPr>
        <w:t>地点：</w:t>
      </w:r>
      <w:r>
        <w:rPr>
          <w:rFonts w:hint="eastAsia"/>
          <w:sz w:val="24"/>
          <w:u w:val="single"/>
        </w:rPr>
        <w:t xml:space="preserve">北京市海淀区学院路30号科大天工大厦B座17层1706第 </w:t>
      </w:r>
      <w:r>
        <w:rPr>
          <w:rFonts w:hint="eastAsia"/>
          <w:sz w:val="24"/>
          <w:u w:val="single"/>
          <w:lang w:val="en-US" w:eastAsia="zh-CN"/>
        </w:rPr>
        <w:t>四</w:t>
      </w:r>
      <w:r>
        <w:rPr>
          <w:rFonts w:hint="eastAsia"/>
          <w:sz w:val="24"/>
          <w:u w:val="single"/>
        </w:rPr>
        <w:t>会议室（提示：楼层较高，请供应商预留递交文件时间提前到场）</w:t>
      </w:r>
      <w:r>
        <w:rPr>
          <w:rFonts w:hint="eastAsia"/>
          <w:sz w:val="24"/>
        </w:rPr>
        <w:t>。</w:t>
      </w:r>
    </w:p>
    <w:p>
      <w:pPr>
        <w:pStyle w:val="5"/>
        <w:spacing w:before="0" w:line="360" w:lineRule="auto"/>
        <w:jc w:val="left"/>
        <w:rPr>
          <w:rFonts w:ascii="宋体" w:hAnsi="宋体" w:eastAsia="宋体"/>
          <w:sz w:val="24"/>
          <w:szCs w:val="24"/>
        </w:rPr>
      </w:pPr>
      <w:bookmarkStart w:id="25" w:name="_Toc35393625"/>
      <w:bookmarkStart w:id="26" w:name="_Toc28359084"/>
      <w:bookmarkStart w:id="27" w:name="_Toc28359007"/>
      <w:bookmarkStart w:id="28" w:name="_Toc35393794"/>
      <w:r>
        <w:rPr>
          <w:rFonts w:ascii="宋体" w:hAnsi="宋体" w:eastAsia="宋体"/>
          <w:sz w:val="24"/>
          <w:szCs w:val="24"/>
        </w:rPr>
        <w:t>五、公告期限</w:t>
      </w:r>
      <w:bookmarkEnd w:id="25"/>
      <w:bookmarkEnd w:id="26"/>
      <w:bookmarkEnd w:id="27"/>
      <w:bookmarkEnd w:id="28"/>
    </w:p>
    <w:p>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pPr>
        <w:pStyle w:val="5"/>
        <w:spacing w:before="0" w:line="360" w:lineRule="auto"/>
        <w:jc w:val="left"/>
        <w:rPr>
          <w:rFonts w:ascii="宋体" w:hAnsi="宋体" w:eastAsia="宋体"/>
          <w:sz w:val="24"/>
          <w:szCs w:val="24"/>
        </w:rPr>
      </w:pPr>
      <w:bookmarkStart w:id="29" w:name="_Toc35393795"/>
      <w:bookmarkStart w:id="30" w:name="_Toc35393626"/>
      <w:r>
        <w:rPr>
          <w:rFonts w:ascii="宋体" w:hAnsi="宋体" w:eastAsia="宋体"/>
          <w:sz w:val="24"/>
          <w:szCs w:val="24"/>
        </w:rPr>
        <w:t>六、其他补充事宜</w:t>
      </w:r>
      <w:bookmarkEnd w:id="29"/>
      <w:bookmarkEnd w:id="30"/>
    </w:p>
    <w:p>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3.响应文件请于开选当日（响应文件提交截止时间之前）递交至开选地点，逾期递交的文件恕不接受。届时请供应商派代表参加开选仪式。参与开选仪式的人员应佩戴口罩、携带身份证。</w:t>
      </w:r>
    </w:p>
    <w:p>
      <w:pPr>
        <w:spacing w:line="360" w:lineRule="auto"/>
        <w:ind w:left="1" w:firstLine="480" w:firstLineChars="200"/>
        <w:rPr>
          <w:rFonts w:ascii="宋体" w:hAnsi="宋体"/>
          <w:sz w:val="24"/>
        </w:rPr>
      </w:pPr>
      <w:r>
        <w:rPr>
          <w:rFonts w:hint="eastAsia" w:ascii="宋体" w:hAnsi="宋体"/>
          <w:sz w:val="24"/>
        </w:rPr>
        <w:t>4.如本公告内容和比选文件内容不一致，以比选文件为准。</w:t>
      </w:r>
    </w:p>
    <w:p>
      <w:pPr>
        <w:pStyle w:val="34"/>
      </w:pPr>
    </w:p>
    <w:p>
      <w:pPr>
        <w:pStyle w:val="5"/>
        <w:spacing w:before="0" w:line="360" w:lineRule="auto"/>
        <w:jc w:val="left"/>
        <w:rPr>
          <w:rFonts w:ascii="宋体" w:hAnsi="宋体" w:eastAsia="宋体"/>
          <w:sz w:val="24"/>
          <w:szCs w:val="24"/>
        </w:rPr>
      </w:pPr>
      <w:bookmarkStart w:id="31" w:name="_Toc35393796"/>
      <w:bookmarkStart w:id="32" w:name="_Toc28359085"/>
      <w:bookmarkStart w:id="33" w:name="_Toc35393627"/>
      <w:bookmarkStart w:id="34" w:name="_Toc28359008"/>
      <w:r>
        <w:rPr>
          <w:rFonts w:ascii="宋体" w:hAnsi="宋体" w:eastAsia="宋体"/>
          <w:sz w:val="24"/>
          <w:szCs w:val="24"/>
        </w:rPr>
        <w:t>七、对本次招标提出询问，请按以下方式联系。</w:t>
      </w:r>
      <w:bookmarkEnd w:id="31"/>
      <w:bookmarkEnd w:id="32"/>
      <w:bookmarkEnd w:id="33"/>
      <w:bookmarkEnd w:id="34"/>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sz w:val="24"/>
        </w:rPr>
      </w:pPr>
      <w:bookmarkStart w:id="35" w:name="_Toc28359009"/>
      <w:bookmarkStart w:id="36" w:name="_Toc28359086"/>
      <w:r>
        <w:rPr>
          <w:sz w:val="24"/>
        </w:rPr>
        <w:t>名    称：</w:t>
      </w:r>
      <w:r>
        <w:rPr>
          <w:rFonts w:hint="eastAsia"/>
          <w:sz w:val="24"/>
          <w:u w:val="single"/>
        </w:rPr>
        <w:t>首都师范大学</w:t>
      </w:r>
    </w:p>
    <w:p>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战永佳010-68902830  </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5"/>
      <w:bookmarkEnd w:id="36"/>
    </w:p>
    <w:p>
      <w:pPr>
        <w:spacing w:line="360" w:lineRule="auto"/>
        <w:ind w:left="1076" w:leftChars="371" w:hanging="297" w:hangingChars="124"/>
        <w:jc w:val="left"/>
        <w:rPr>
          <w:sz w:val="24"/>
        </w:rPr>
      </w:pPr>
      <w:bookmarkStart w:id="37" w:name="_Toc28359010"/>
      <w:bookmarkStart w:id="38" w:name="_Toc28359087"/>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王经理、吕绍山010－82370045，13391922409（开机时间：工作日上午9:00-11:30 下午13：00-17:30）</w:t>
      </w:r>
    </w:p>
    <w:p>
      <w:pPr>
        <w:spacing w:line="360" w:lineRule="auto"/>
        <w:ind w:firstLine="723" w:firstLineChars="300"/>
        <w:rPr>
          <w:rFonts w:ascii="宋体" w:hAnsi="宋体"/>
          <w:b/>
          <w:sz w:val="24"/>
          <w:u w:val="single"/>
        </w:rPr>
      </w:pPr>
      <w:r>
        <w:rPr>
          <w:rFonts w:ascii="宋体" w:hAnsi="宋体"/>
          <w:b/>
          <w:sz w:val="24"/>
        </w:rPr>
        <w:t>3.项目联系方式</w:t>
      </w:r>
      <w:bookmarkEnd w:id="37"/>
      <w:bookmarkEnd w:id="38"/>
    </w:p>
    <w:p>
      <w:pPr>
        <w:pStyle w:val="2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王经理、吕绍山</w:t>
      </w:r>
    </w:p>
    <w:p>
      <w:pPr>
        <w:spacing w:line="360" w:lineRule="auto"/>
        <w:ind w:left="1076" w:leftChars="371" w:hanging="297" w:hangingChars="124"/>
        <w:jc w:val="left"/>
        <w:rPr>
          <w:sz w:val="24"/>
          <w:u w:val="single"/>
        </w:rPr>
      </w:pPr>
      <w:r>
        <w:rPr>
          <w:sz w:val="24"/>
        </w:rPr>
        <w:t>电      话：</w:t>
      </w:r>
      <w:r>
        <w:rPr>
          <w:sz w:val="24"/>
          <w:u w:val="single"/>
        </w:rPr>
        <w:t>010－82370045，</w:t>
      </w:r>
      <w:r>
        <w:rPr>
          <w:rFonts w:hint="eastAsia"/>
          <w:sz w:val="24"/>
          <w:u w:val="single"/>
        </w:rPr>
        <w:t>13391922409（开机时间：工作日上午9:00-11:30 下午13：00-17:30）</w:t>
      </w:r>
    </w:p>
    <w:p>
      <w:pPr>
        <w:pStyle w:val="23"/>
        <w:spacing w:line="360" w:lineRule="auto"/>
        <w:ind w:left="1076" w:leftChars="371" w:hanging="297" w:hangingChars="124"/>
        <w:rPr>
          <w:rFonts w:hint="default" w:ascii="Times New Roman" w:hAnsi="Times New Roman"/>
          <w:sz w:val="24"/>
          <w:szCs w:val="24"/>
        </w:rPr>
      </w:pP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39" w:name="_Toc305158854"/>
      <w:bookmarkStart w:id="40" w:name="_Toc264969275"/>
      <w:bookmarkStart w:id="41" w:name="_Toc195842950"/>
      <w:bookmarkStart w:id="42" w:name="_Toc5899"/>
      <w:bookmarkStart w:id="43" w:name="_Toc305158928"/>
      <w:bookmarkStart w:id="44" w:name="_Toc353825548"/>
      <w:bookmarkStart w:id="45" w:name="_Toc265228423"/>
      <w:bookmarkStart w:id="46" w:name="_Toc127161488"/>
      <w:bookmarkStart w:id="47" w:name="_Toc226965856"/>
      <w:bookmarkStart w:id="48" w:name="_Toc512937850"/>
      <w:bookmarkStart w:id="49" w:name="_Toc127151777"/>
      <w:bookmarkStart w:id="50" w:name="_Toc353873938"/>
      <w:bookmarkStart w:id="51" w:name="_Toc150774783"/>
      <w:bookmarkStart w:id="52" w:name="_Toc17889"/>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5"/>
        <w:tabs>
          <w:tab w:val="center" w:pos="4592"/>
          <w:tab w:val="left" w:pos="7860"/>
        </w:tabs>
        <w:spacing w:before="0" w:line="360" w:lineRule="auto"/>
        <w:rPr>
          <w:rFonts w:ascii="宋体" w:hAnsi="宋体" w:eastAsia="宋体"/>
          <w:sz w:val="28"/>
        </w:rPr>
      </w:pPr>
      <w:bookmarkStart w:id="53" w:name="_Toc151190146"/>
      <w:bookmarkStart w:id="54" w:name="_Toc142311021"/>
      <w:bookmarkStart w:id="55" w:name="_Toc149720812"/>
      <w:bookmarkStart w:id="56" w:name="_Toc164608788"/>
      <w:bookmarkStart w:id="57" w:name="_Toc151193833"/>
      <w:bookmarkStart w:id="58" w:name="_Toc226965709"/>
      <w:bookmarkStart w:id="59" w:name="_Toc150480757"/>
      <w:bookmarkStart w:id="60" w:name="_Toc151193907"/>
      <w:bookmarkStart w:id="61" w:name="_Toc151193689"/>
      <w:bookmarkStart w:id="62" w:name="_Toc127161433"/>
      <w:bookmarkStart w:id="63" w:name="_Toc226337215"/>
      <w:bookmarkStart w:id="64" w:name="_Toc164229360"/>
      <w:bookmarkStart w:id="65" w:name="_Toc226309763"/>
      <w:bookmarkStart w:id="66" w:name="_Toc195842884"/>
      <w:bookmarkStart w:id="67" w:name="_Toc164351613"/>
      <w:bookmarkStart w:id="68" w:name="_Toc150774619"/>
      <w:bookmarkStart w:id="69" w:name="_Toc127151720"/>
      <w:bookmarkStart w:id="70" w:name="_Toc164229214"/>
      <w:bookmarkStart w:id="71" w:name="_Toc151193761"/>
      <w:bookmarkStart w:id="72" w:name="_Toc151193617"/>
      <w:bookmarkStart w:id="73" w:name="_Toc127151519"/>
      <w:bookmarkStart w:id="74" w:name="_Toc150509270"/>
      <w:bookmarkStart w:id="75" w:name="_Toc226965792"/>
      <w:bookmarkStart w:id="76" w:name="_Toc150774724"/>
      <w:bookmarkStart w:id="77" w:name="_Toc164608633"/>
      <w:bookmarkStart w:id="78" w:name="_Toc520356144"/>
      <w:r>
        <w:rPr>
          <w:rFonts w:hint="eastAsia" w:ascii="宋体" w:hAnsi="宋体" w:eastAsia="宋体"/>
          <w:sz w:val="28"/>
        </w:rPr>
        <w:t>供应商</w:t>
      </w:r>
      <w:r>
        <w:rPr>
          <w:rFonts w:ascii="宋体" w:hAnsi="宋体" w:eastAsia="宋体"/>
          <w:sz w:val="28"/>
        </w:rPr>
        <w:t>须知资料表</w:t>
      </w:r>
    </w:p>
    <w:p>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40"/>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59"/>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b/>
                <w:color w:val="000000"/>
                <w:sz w:val="24"/>
              </w:rPr>
              <w:t>■</w:t>
            </w:r>
            <w:r>
              <w:rPr>
                <w:rFonts w:ascii="宋体" w:hAnsi="宋体"/>
                <w:sz w:val="24"/>
              </w:rPr>
              <w:t>服务</w:t>
            </w:r>
          </w:p>
          <w:p>
            <w:pPr>
              <w:spacing w:line="288" w:lineRule="auto"/>
              <w:jc w:val="left"/>
              <w:rPr>
                <w:rFonts w:ascii="宋体" w:hAnsi="宋体"/>
                <w:sz w:val="24"/>
                <w:u w:val="single"/>
              </w:rPr>
            </w:pP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ascii="宋体" w:hAnsi="宋体"/>
                <w:sz w:val="24"/>
              </w:rPr>
              <w:t>□是</w:t>
            </w:r>
          </w:p>
          <w:p>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3"/>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关于核心产品本项目不适用。</w:t>
            </w:r>
          </w:p>
          <w:p>
            <w:pPr>
              <w:pStyle w:val="23"/>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pPr>
              <w:pStyle w:val="23"/>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本项目为非单一产品采购项目，各包的核心产品为：</w:t>
            </w:r>
            <w:r>
              <w:rPr>
                <w:rFonts w:hint="default"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3"/>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3"/>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jc w:val="left"/>
              <w:rPr>
                <w:rFonts w:ascii="宋体" w:hAnsi="宋体"/>
                <w:sz w:val="24"/>
              </w:rPr>
            </w:pP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（1）样品制作的标准和要求：____；</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t>□需要</w:t>
            </w:r>
          </w:p>
          <w:p>
            <w:pPr>
              <w:spacing w:line="288" w:lineRule="auto"/>
              <w:jc w:val="left"/>
              <w:rPr>
                <w:rFonts w:ascii="宋体" w:hAnsi="宋体"/>
                <w:sz w:val="24"/>
              </w:rPr>
            </w:pPr>
            <w:r>
              <w:rPr>
                <w:rFonts w:ascii="宋体" w:hAnsi="宋体"/>
                <w:sz w:val="24"/>
              </w:rPr>
              <w:t>（3）样品递交要求：__</w:t>
            </w:r>
            <w:r>
              <w:rPr>
                <w:rFonts w:hint="eastAsia" w:ascii="宋体" w:hAnsi="宋体"/>
                <w:sz w:val="24"/>
              </w:rPr>
              <w:t xml:space="preserve">  </w:t>
            </w:r>
            <w:r>
              <w:rPr>
                <w:rFonts w:ascii="宋体" w:hAnsi="宋体"/>
                <w:sz w:val="24"/>
              </w:rPr>
              <w:t>_；</w:t>
            </w:r>
          </w:p>
          <w:p>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样品退还：__</w:t>
            </w:r>
            <w:r>
              <w:rPr>
                <w:rFonts w:hint="eastAsia" w:ascii="宋体" w:hAnsi="宋体"/>
                <w:sz w:val="24"/>
              </w:rPr>
              <w:t xml:space="preserve">   </w:t>
            </w:r>
            <w:r>
              <w:rPr>
                <w:rFonts w:ascii="宋体" w:hAnsi="宋体"/>
                <w:sz w:val="24"/>
              </w:rPr>
              <w:t>；</w:t>
            </w:r>
          </w:p>
          <w:p>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样品保管、封存及退还：______；</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51"/>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01</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ascii="宋体" w:hAnsi="宋体" w:cs="宋体"/>
                      <w:sz w:val="24"/>
                    </w:rPr>
                    <w:t>消防设施维保服务</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其他未列明行业</w:t>
                  </w: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响应报价</w:t>
            </w:r>
          </w:p>
        </w:tc>
        <w:tc>
          <w:tcPr>
            <w:tcW w:w="7540" w:type="dxa"/>
            <w:vAlign w:val="center"/>
          </w:tcPr>
          <w:p>
            <w:pPr>
              <w:spacing w:line="288" w:lineRule="auto"/>
              <w:jc w:val="left"/>
              <w:rPr>
                <w:rFonts w:ascii="宋体" w:hAnsi="宋体"/>
                <w:sz w:val="24"/>
              </w:rPr>
            </w:pPr>
            <w:r>
              <w:rPr>
                <w:rFonts w:hint="eastAsia" w:ascii="宋体" w:hAnsi="宋体"/>
                <w:sz w:val="24"/>
              </w:rPr>
              <w:t>响应报价的特殊规定：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hint="eastAsia" w:ascii="宋体" w:hAnsi="宋体"/>
                <w:sz w:val="24"/>
              </w:rPr>
              <w:t>报价保证金</w:t>
            </w:r>
          </w:p>
        </w:tc>
        <w:tc>
          <w:tcPr>
            <w:tcW w:w="7540" w:type="dxa"/>
            <w:vAlign w:val="center"/>
          </w:tcPr>
          <w:p>
            <w:pPr>
              <w:pStyle w:val="23"/>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pPr>
              <w:pStyle w:val="23"/>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人民币16000</w:t>
            </w:r>
            <w:r>
              <w:rPr>
                <w:rFonts w:hAnsi="宋体"/>
                <w:sz w:val="24"/>
              </w:rPr>
              <w:t>元</w:t>
            </w:r>
            <w:r>
              <w:rPr>
                <w:rFonts w:hint="default" w:hAnsi="宋体"/>
                <w:sz w:val="24"/>
                <w:szCs w:val="24"/>
              </w:rPr>
              <w:t>；</w:t>
            </w:r>
          </w:p>
          <w:p>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r>
              <w:rPr>
                <w:sz w:val="24"/>
              </w:rPr>
              <w:t xml:space="preserve"> </w:t>
            </w:r>
          </w:p>
          <w:p>
            <w:pPr>
              <w:spacing w:line="288" w:lineRule="auto"/>
              <w:jc w:val="left"/>
              <w:rPr>
                <w:rFonts w:ascii="宋体" w:hAnsi="宋体"/>
                <w:sz w:val="24"/>
              </w:rPr>
            </w:pPr>
            <w:r>
              <w:rPr>
                <w:rFonts w:hint="eastAsia" w:ascii="宋体" w:hAnsi="宋体"/>
                <w:sz w:val="24"/>
              </w:rPr>
              <w:t>注：汇款或转账时请务必附言“项目编号+用途”，例如：ZC23-0180保证金。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pPr>
              <w:spacing w:line="288" w:lineRule="auto"/>
              <w:jc w:val="left"/>
              <w:rPr>
                <w:rFonts w:ascii="宋体" w:hAnsi="宋体"/>
                <w:sz w:val="24"/>
              </w:rPr>
            </w:pPr>
            <w:r>
              <w:rPr>
                <w:rFonts w:ascii="宋体" w:hAnsi="宋体"/>
                <w:sz w:val="24"/>
              </w:rPr>
              <w:t>□无</w:t>
            </w:r>
          </w:p>
          <w:p>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3"/>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（1）在开选之日后到报价有效期满前，供应商因自身原因撤回响应文件的；</w:t>
            </w:r>
          </w:p>
          <w:p>
            <w:pPr>
              <w:pStyle w:val="23"/>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pPr>
              <w:pStyle w:val="23"/>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pPr>
              <w:pStyle w:val="23"/>
              <w:tabs>
                <w:tab w:val="left" w:pos="2240"/>
              </w:tabs>
              <w:spacing w:line="360" w:lineRule="auto"/>
              <w:rPr>
                <w:rFonts w:hint="default" w:hAnsi="宋体"/>
                <w:sz w:val="24"/>
                <w:szCs w:val="24"/>
              </w:rPr>
            </w:pPr>
            <w:r>
              <w:rPr>
                <w:rFonts w:hAnsi="宋体"/>
                <w:sz w:val="24"/>
                <w:szCs w:val="24"/>
              </w:rPr>
              <w:t>（4）成交人未按比选文件规定缴纳代理费的；</w:t>
            </w:r>
          </w:p>
          <w:p>
            <w:pPr>
              <w:pStyle w:val="23"/>
              <w:tabs>
                <w:tab w:val="left" w:pos="2240"/>
              </w:tabs>
              <w:spacing w:line="360" w:lineRule="auto"/>
              <w:rPr>
                <w:rFonts w:hint="default" w:hAnsi="宋体"/>
                <w:sz w:val="24"/>
                <w:szCs w:val="24"/>
              </w:rPr>
            </w:pPr>
            <w:r>
              <w:rPr>
                <w:rFonts w:hAnsi="宋体"/>
                <w:sz w:val="24"/>
                <w:szCs w:val="24"/>
              </w:rPr>
              <w:t>（5）比选文件规定的其他情形。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hint="eastAsia" w:ascii="宋体" w:hAnsi="宋体"/>
                <w:sz w:val="24"/>
              </w:rPr>
              <w:t>报价有效期</w:t>
            </w:r>
          </w:p>
        </w:tc>
        <w:tc>
          <w:tcPr>
            <w:tcW w:w="7540" w:type="dxa"/>
            <w:vAlign w:val="center"/>
          </w:tcPr>
          <w:p>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响应文件份数</w:t>
            </w:r>
          </w:p>
        </w:tc>
        <w:tc>
          <w:tcPr>
            <w:tcW w:w="7540" w:type="dxa"/>
            <w:vAlign w:val="center"/>
          </w:tcPr>
          <w:p>
            <w:pPr>
              <w:spacing w:line="360" w:lineRule="auto"/>
              <w:rPr>
                <w:rFonts w:ascii="宋体" w:hAnsi="宋体"/>
                <w:sz w:val="24"/>
              </w:rPr>
            </w:pPr>
            <w:r>
              <w:rPr>
                <w:rFonts w:hint="eastAsia" w:ascii="宋体" w:hAnsi="宋体"/>
                <w:sz w:val="24"/>
              </w:rPr>
              <w:t>响应文件：正本：</w:t>
            </w:r>
            <w:r>
              <w:rPr>
                <w:rFonts w:ascii="宋体" w:hAnsi="宋体"/>
                <w:sz w:val="24"/>
              </w:rPr>
              <w:t>1份；副本：</w:t>
            </w:r>
            <w:r>
              <w:rPr>
                <w:rFonts w:hint="eastAsia" w:ascii="宋体" w:hAnsi="宋体"/>
                <w:sz w:val="24"/>
              </w:rPr>
              <w:t>2</w:t>
            </w:r>
            <w:r>
              <w:rPr>
                <w:rFonts w:ascii="宋体" w:hAnsi="宋体"/>
                <w:sz w:val="24"/>
              </w:rPr>
              <w:t>份；电子版：1份</w:t>
            </w:r>
            <w:r>
              <w:rPr>
                <w:rFonts w:hint="eastAsia" w:ascii="宋体" w:hAnsi="宋体"/>
                <w:sz w:val="24"/>
              </w:rPr>
              <w:t>；</w:t>
            </w:r>
          </w:p>
          <w:p>
            <w:pPr>
              <w:spacing w:line="360" w:lineRule="auto"/>
              <w:rPr>
                <w:rFonts w:ascii="宋体" w:hAnsi="宋体"/>
                <w:sz w:val="24"/>
              </w:rPr>
            </w:pPr>
            <w:r>
              <w:rPr>
                <w:rFonts w:hint="eastAsia" w:ascii="宋体" w:hAnsi="宋体"/>
                <w:sz w:val="24"/>
              </w:rPr>
              <w:t>电子版内容为响应文件的word格式可编辑版本和正本签字盖章后扫描的PDF文本格式，电子版响应文件以U盘形式提交。</w:t>
            </w:r>
          </w:p>
          <w:p>
            <w:pPr>
              <w:spacing w:line="360" w:lineRule="auto"/>
              <w:rPr>
                <w:rFonts w:ascii="宋体" w:hAnsi="宋体"/>
                <w:sz w:val="24"/>
              </w:rPr>
            </w:pPr>
            <w:r>
              <w:rPr>
                <w:rFonts w:hint="eastAsia" w:ascii="宋体" w:hAnsi="宋体"/>
                <w:sz w:val="24"/>
              </w:rPr>
              <w:t>此外，还应提交单独密封的开选一览表和报价保证金各1份。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3"/>
              <w:adjustRightInd w:val="0"/>
              <w:snapToGrid w:val="0"/>
              <w:spacing w:line="288" w:lineRule="auto"/>
              <w:rPr>
                <w:rFonts w:hint="default" w:hAnsi="宋体"/>
                <w:sz w:val="24"/>
                <w:szCs w:val="24"/>
              </w:rPr>
            </w:pPr>
            <w:r>
              <w:rPr>
                <w:rFonts w:hint="default" w:hAnsi="宋体"/>
                <w:sz w:val="24"/>
                <w:szCs w:val="24"/>
              </w:rPr>
              <w:t>□是</w:t>
            </w:r>
          </w:p>
          <w:p>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pPr>
              <w:pStyle w:val="23"/>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报价均相同的，以</w:t>
            </w:r>
            <w:r>
              <w:rPr>
                <w:rFonts w:hAnsi="宋体"/>
                <w:sz w:val="24"/>
                <w:szCs w:val="24"/>
                <w:u w:val="single"/>
              </w:rPr>
              <w:t>技术部分</w:t>
            </w:r>
            <w:r>
              <w:rPr>
                <w:rFonts w:hint="default" w:hAnsi="宋体"/>
                <w:sz w:val="24"/>
                <w:szCs w:val="24"/>
              </w:rPr>
              <w:t>得分高者为</w:t>
            </w:r>
            <w:r>
              <w:rPr>
                <w:rFonts w:hAnsi="宋体"/>
                <w:sz w:val="24"/>
                <w:szCs w:val="24"/>
              </w:rPr>
              <w:t>成交人</w:t>
            </w:r>
          </w:p>
          <w:p>
            <w:pPr>
              <w:spacing w:line="288" w:lineRule="auto"/>
              <w:jc w:val="left"/>
              <w:rPr>
                <w:rFonts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eastAsia" w:hAnsi="宋体" w:eastAsia="宋体"/>
                <w:color w:val="000000"/>
                <w:sz w:val="24"/>
                <w:szCs w:val="24"/>
                <w:lang w:val="en-US" w:eastAsia="zh-CN"/>
              </w:rPr>
            </w:pPr>
            <w:r>
              <w:rPr>
                <w:rFonts w:hint="default" w:hAnsi="宋体"/>
                <w:color w:val="000000"/>
                <w:sz w:val="24"/>
                <w:szCs w:val="24"/>
              </w:rPr>
              <w:t>26.</w:t>
            </w:r>
            <w:r>
              <w:rPr>
                <w:rFonts w:hint="eastAsia" w:hAnsi="宋体"/>
                <w:color w:val="000000"/>
                <w:sz w:val="24"/>
                <w:szCs w:val="24"/>
                <w:lang w:val="en-US" w:eastAsia="zh-CN"/>
              </w:rPr>
              <w:t>2</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rPr>
              <w:t>82370045</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pPr>
              <w:spacing w:line="288" w:lineRule="auto"/>
              <w:jc w:val="left"/>
              <w:rPr>
                <w:rFonts w:ascii="宋体" w:hAnsi="宋体"/>
                <w:sz w:val="24"/>
              </w:rPr>
            </w:pPr>
            <w:r>
              <w:rPr>
                <w:rFonts w:ascii="宋体" w:hAnsi="宋体"/>
                <w:sz w:val="24"/>
              </w:rPr>
              <w:t>收费标准：</w:t>
            </w:r>
            <w:r>
              <w:rPr>
                <w:rFonts w:hint="eastAsia" w:ascii="宋体" w:hAnsi="宋体"/>
                <w:sz w:val="24"/>
                <w:u w:val="single"/>
              </w:rPr>
              <w:t>参照《招标代理服务收费管理暂行办法》（计价格[2002]1980号）及《国家发展改革委办公厅关于招标代理服务收费有关问题的通知》（发改办价格[2003]857号）执行，按成交金额差额定率累进法计算</w:t>
            </w:r>
            <w:r>
              <w:rPr>
                <w:rFonts w:ascii="宋体" w:hAnsi="宋体"/>
                <w:sz w:val="24"/>
              </w:rPr>
              <w:t>；</w:t>
            </w:r>
          </w:p>
          <w:tbl>
            <w:tblPr>
              <w:tblStyle w:val="40"/>
              <w:tblW w:w="756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47"/>
              <w:gridCol w:w="45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3"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b/>
                      <w:bCs/>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5715" b="5715"/>
                            <wp:wrapNone/>
                            <wp:docPr id="2" name="直接箭头连接符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y1tNUAAAAG&#10;AQAADwAAAAAAAAABACAAAAAiAAAAZHJzL2Rvd25yZXYueG1sUEsBAhQAFAAAAAgAh07iQMzs+K/m&#10;AQAAnwMAAA4AAAAAAAAAAQAgAAAAJAEAAGRycy9lMm9Eb2MueG1sUEsFBgAAAAAGAAYAWQEAAHwF&#10;AAAAAA==&#10;">
                            <v:fill on="f" focussize="0,0"/>
                            <v:stroke color="#000000" joinstyle="round"/>
                            <v:imagedata o:title=""/>
                            <o:lock v:ext="edit" aspectratio="f"/>
                          </v:shape>
                        </w:pict>
                      </mc:Fallback>
                    </mc:AlternateContent>
                  </w:r>
                  <w:r>
                    <w:rPr>
                      <w:rFonts w:hint="eastAsia"/>
                      <w:b/>
                      <w:bCs/>
                      <w:szCs w:val="18"/>
                    </w:rPr>
                    <w:t>        项目类型   </w:t>
                  </w:r>
                </w:p>
                <w:p>
                  <w:pPr>
                    <w:adjustRightInd w:val="0"/>
                    <w:snapToGrid w:val="0"/>
                    <w:spacing w:line="288" w:lineRule="auto"/>
                    <w:rPr>
                      <w:b/>
                      <w:bCs/>
                      <w:szCs w:val="18"/>
                    </w:rPr>
                  </w:pPr>
                  <w:r>
                    <w:rPr>
                      <w:rFonts w:hint="eastAsia"/>
                      <w:b/>
                      <w:bCs/>
                      <w:szCs w:val="18"/>
                    </w:rPr>
                    <w:t>中标金额（万元）</w:t>
                  </w:r>
                </w:p>
              </w:tc>
              <w:tc>
                <w:tcPr>
                  <w:tcW w:w="4514" w:type="dxa"/>
                  <w:tcBorders>
                    <w:top w:val="outset" w:color="auto" w:sz="6" w:space="0"/>
                    <w:left w:val="outset" w:color="auto" w:sz="6" w:space="0"/>
                    <w:bottom w:val="outset" w:color="auto" w:sz="6" w:space="0"/>
                    <w:right w:val="outset" w:color="auto" w:sz="6" w:space="0"/>
                  </w:tcBorders>
                  <w:vAlign w:val="center"/>
                </w:tcPr>
                <w:p>
                  <w:pPr>
                    <w:pStyle w:val="35"/>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100以下</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100—500</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rPr>
                    <w:t>0.8％</w:t>
                  </w:r>
                </w:p>
              </w:tc>
            </w:tr>
          </w:tbl>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成交人在领取成交通知书时须向采购代理机构缴纳代理费</w:t>
            </w:r>
            <w:r>
              <w:rPr>
                <w:rFonts w:ascii="宋体" w:hAnsi="宋体"/>
                <w:sz w:val="24"/>
              </w:rPr>
              <w:t>。</w:t>
            </w:r>
          </w:p>
        </w:tc>
      </w:tr>
    </w:tbl>
    <w:p>
      <w:pPr>
        <w:tabs>
          <w:tab w:val="left" w:pos="5580"/>
        </w:tabs>
        <w:adjustRightInd w:val="0"/>
        <w:spacing w:line="360" w:lineRule="auto"/>
        <w:jc w:val="distribute"/>
        <w:rPr>
          <w:rFonts w:ascii="宋体" w:hAnsi="宋体"/>
          <w:sz w:val="24"/>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rPr>
      </w:pPr>
      <w:bookmarkStart w:id="79" w:name="_Toc353873932"/>
      <w:bookmarkStart w:id="80" w:name="_Toc305158785"/>
      <w:bookmarkStart w:id="81" w:name="_Toc226965790"/>
      <w:bookmarkStart w:id="82" w:name="_Toc353873662"/>
      <w:bookmarkStart w:id="83" w:name="_Toc195842882"/>
      <w:bookmarkStart w:id="84" w:name="_Toc265228355"/>
      <w:bookmarkStart w:id="85" w:name="_Toc226337213"/>
      <w:bookmarkStart w:id="86" w:name="_Toc264969207"/>
      <w:bookmarkStart w:id="87" w:name="_Toc353825542"/>
      <w:bookmarkStart w:id="88" w:name="_Toc305158859"/>
      <w:bookmarkStart w:id="89" w:name="_Toc150480755"/>
      <w:bookmarkStart w:id="90" w:name="_Toc142311019"/>
      <w:bookmarkStart w:id="91" w:name="_Toc127151517"/>
      <w:bookmarkStart w:id="92" w:name="_Toc150774722"/>
      <w:r>
        <w:rPr>
          <w:rFonts w:hint="eastAsia" w:ascii="宋体" w:hAnsi="宋体"/>
          <w:b/>
          <w:sz w:val="28"/>
          <w:szCs w:val="28"/>
        </w:rPr>
        <w:t>供应商</w:t>
      </w:r>
      <w:r>
        <w:rPr>
          <w:rFonts w:ascii="宋体" w:hAnsi="宋体"/>
          <w:b/>
          <w:sz w:val="28"/>
          <w:szCs w:val="28"/>
        </w:rPr>
        <w:t>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5"/>
        <w:tabs>
          <w:tab w:val="center" w:pos="4592"/>
          <w:tab w:val="left" w:pos="7860"/>
        </w:tabs>
        <w:spacing w:before="0" w:line="360" w:lineRule="auto"/>
        <w:rPr>
          <w:rFonts w:ascii="宋体" w:hAnsi="宋体" w:eastAsia="宋体"/>
          <w:sz w:val="28"/>
        </w:rPr>
      </w:pPr>
      <w:bookmarkStart w:id="93" w:name="_Toc520356143"/>
      <w:bookmarkStart w:id="94" w:name="_Toc127151518"/>
      <w:bookmarkStart w:id="95" w:name="_Toc264969208"/>
      <w:bookmarkStart w:id="96" w:name="_Toc226965708"/>
      <w:bookmarkStart w:id="97" w:name="_Toc151193688"/>
      <w:bookmarkStart w:id="98" w:name="_Toc151193906"/>
      <w:bookmarkStart w:id="99" w:name="_Toc305158860"/>
      <w:bookmarkStart w:id="100" w:name="_Toc150509269"/>
      <w:bookmarkStart w:id="101" w:name="_Toc150774618"/>
      <w:bookmarkStart w:id="102" w:name="_Toc151193616"/>
      <w:bookmarkStart w:id="103" w:name="_Toc150480756"/>
      <w:bookmarkStart w:id="104" w:name="_Toc226309762"/>
      <w:bookmarkStart w:id="105" w:name="_Toc150774723"/>
      <w:bookmarkStart w:id="106" w:name="_Toc142311020"/>
      <w:bookmarkStart w:id="107" w:name="_Toc305158786"/>
      <w:bookmarkStart w:id="108" w:name="_Toc195842883"/>
      <w:bookmarkStart w:id="109" w:name="_Toc151193832"/>
      <w:bookmarkStart w:id="110" w:name="_Toc265228356"/>
      <w:bookmarkStart w:id="111" w:name="_Toc226965791"/>
      <w:bookmarkStart w:id="112" w:name="_Toc151190145"/>
      <w:bookmarkStart w:id="113" w:name="_Toc226337214"/>
      <w:bookmarkStart w:id="114" w:name="_Toc151193760"/>
      <w:r>
        <w:rPr>
          <w:rFonts w:ascii="宋体" w:hAnsi="宋体" w:eastAsia="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5" w:name="_Toc305158787"/>
      <w:bookmarkStart w:id="116" w:name="_Toc305158861"/>
      <w:bookmarkStart w:id="117" w:name="_Toc264969209"/>
      <w:bookmarkStart w:id="118" w:name="_Toc265228357"/>
      <w:r>
        <w:rPr>
          <w:rFonts w:ascii="宋体" w:hAnsi="宋体"/>
          <w:sz w:val="24"/>
        </w:rPr>
        <w:t>采购人、采购代理机构、</w:t>
      </w:r>
      <w:bookmarkEnd w:id="115"/>
      <w:bookmarkEnd w:id="116"/>
      <w:bookmarkEnd w:id="117"/>
      <w:bookmarkEnd w:id="118"/>
      <w:r>
        <w:rPr>
          <w:rFonts w:hint="eastAsia" w:ascii="宋体" w:hAnsi="宋体"/>
          <w:sz w:val="24"/>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9" w:name="_Toc164608634"/>
      <w:bookmarkStart w:id="120" w:name="_Toc150480758"/>
      <w:bookmarkStart w:id="121" w:name="_Toc164229215"/>
      <w:bookmarkStart w:id="122" w:name="_Toc150509271"/>
      <w:bookmarkStart w:id="123" w:name="_Toc164229361"/>
      <w:bookmarkStart w:id="124" w:name="_Toc150774725"/>
      <w:bookmarkStart w:id="125" w:name="_Toc226965793"/>
      <w:bookmarkStart w:id="126" w:name="_Toc149720813"/>
      <w:bookmarkStart w:id="127" w:name="_Toc127161434"/>
      <w:bookmarkStart w:id="128" w:name="_Toc226965710"/>
      <w:bookmarkStart w:id="129" w:name="_Toc151193834"/>
      <w:bookmarkStart w:id="130" w:name="_Toc305158788"/>
      <w:bookmarkStart w:id="131" w:name="_Toc151193690"/>
      <w:bookmarkStart w:id="132" w:name="_Toc305158862"/>
      <w:bookmarkStart w:id="133" w:name="_Toc150774620"/>
      <w:bookmarkStart w:id="134" w:name="_Toc164608789"/>
      <w:bookmarkStart w:id="135" w:name="_Toc164351614"/>
      <w:bookmarkStart w:id="136" w:name="_Toc226309764"/>
      <w:bookmarkStart w:id="137" w:name="_Toc151193618"/>
      <w:bookmarkStart w:id="138" w:name="_Toc151190147"/>
      <w:bookmarkStart w:id="139" w:name="_Toc151193908"/>
      <w:bookmarkStart w:id="140" w:name="_Toc127151520"/>
      <w:bookmarkStart w:id="141" w:name="_Toc195842885"/>
      <w:bookmarkStart w:id="142" w:name="_Toc226337216"/>
      <w:bookmarkStart w:id="143" w:name="_Toc265228358"/>
      <w:bookmarkStart w:id="144" w:name="_Toc142311022"/>
      <w:bookmarkStart w:id="145" w:name="_Toc151193762"/>
      <w:bookmarkStart w:id="146" w:name="_Toc264969210"/>
      <w:bookmarkStart w:id="147" w:name="_Toc127151721"/>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8" w:name="_Toc226337218"/>
      <w:bookmarkStart w:id="149" w:name="_Toc305158864"/>
      <w:bookmarkStart w:id="150" w:name="_Toc150774622"/>
      <w:bookmarkStart w:id="151" w:name="_Toc151193910"/>
      <w:bookmarkStart w:id="152" w:name="_Toc151190149"/>
      <w:bookmarkStart w:id="153" w:name="_Toc142311024"/>
      <w:bookmarkStart w:id="154" w:name="_Toc265228360"/>
      <w:bookmarkStart w:id="155" w:name="_Toc127151522"/>
      <w:bookmarkStart w:id="156" w:name="_Toc151193764"/>
      <w:bookmarkStart w:id="157" w:name="_Toc195842887"/>
      <w:bookmarkStart w:id="158" w:name="_Toc264969212"/>
      <w:bookmarkStart w:id="159" w:name="_Toc150509273"/>
      <w:bookmarkStart w:id="160" w:name="_Toc226965712"/>
      <w:bookmarkStart w:id="161" w:name="_Toc520356146"/>
      <w:bookmarkStart w:id="162" w:name="_Toc226965795"/>
      <w:bookmarkStart w:id="163" w:name="_Toc151193620"/>
      <w:bookmarkStart w:id="164" w:name="_Toc150774727"/>
      <w:bookmarkStart w:id="165" w:name="_Toc150480760"/>
      <w:bookmarkStart w:id="166" w:name="_Toc226309766"/>
      <w:bookmarkStart w:id="167" w:name="_Toc151193836"/>
      <w:bookmarkStart w:id="168" w:name="_Toc151193692"/>
      <w:bookmarkStart w:id="169" w:name="_Toc305158790"/>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rPr>
        <w:t>第一章《报价邀请》</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rPr>
        <w:t>第四章《采购需求》</w:t>
      </w:r>
      <w:r>
        <w:rPr>
          <w:rFonts w:ascii="宋体" w:hAnsi="宋体"/>
          <w:sz w:val="24"/>
        </w:rPr>
        <w:t>（如涉及）。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pPr>
        <w:pStyle w:val="5"/>
        <w:spacing w:before="0" w:line="360" w:lineRule="auto"/>
        <w:rPr>
          <w:rFonts w:ascii="宋体" w:hAnsi="宋体" w:eastAsia="宋体"/>
          <w:sz w:val="28"/>
        </w:rPr>
      </w:pPr>
      <w:bookmarkStart w:id="170" w:name="_1.8_计量单位"/>
      <w:bookmarkEnd w:id="170"/>
      <w:r>
        <w:rPr>
          <w:rFonts w:ascii="宋体" w:hAnsi="宋体" w:eastAsia="宋体"/>
          <w:sz w:val="28"/>
        </w:rPr>
        <w:t xml:space="preserve">二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sz w:val="28"/>
        </w:rPr>
        <w:t>比选文件</w:t>
      </w:r>
    </w:p>
    <w:p>
      <w:pPr>
        <w:numPr>
          <w:ilvl w:val="0"/>
          <w:numId w:val="8"/>
        </w:numPr>
        <w:tabs>
          <w:tab w:val="left" w:pos="360"/>
        </w:tabs>
        <w:snapToGrid w:val="0"/>
        <w:spacing w:line="360" w:lineRule="auto"/>
        <w:ind w:left="357" w:hanging="357"/>
        <w:outlineLvl w:val="1"/>
        <w:rPr>
          <w:rFonts w:ascii="宋体" w:hAnsi="宋体"/>
          <w:sz w:val="24"/>
        </w:rPr>
      </w:pPr>
      <w:bookmarkStart w:id="171" w:name="_Toc149720816"/>
      <w:bookmarkStart w:id="172" w:name="_Toc127151724"/>
      <w:bookmarkStart w:id="173" w:name="_Toc151190150"/>
      <w:bookmarkStart w:id="174" w:name="_Toc520356147"/>
      <w:bookmarkStart w:id="175" w:name="_Toc151193911"/>
      <w:bookmarkStart w:id="176" w:name="_Toc142311025"/>
      <w:bookmarkStart w:id="177" w:name="_Toc195842888"/>
      <w:bookmarkStart w:id="178" w:name="_Toc164608637"/>
      <w:bookmarkStart w:id="179" w:name="_Toc226965713"/>
      <w:bookmarkStart w:id="180" w:name="_Toc164608792"/>
      <w:bookmarkStart w:id="181" w:name="_Toc151193765"/>
      <w:bookmarkStart w:id="182" w:name="_Toc127161437"/>
      <w:bookmarkStart w:id="183" w:name="_Toc150480761"/>
      <w:bookmarkStart w:id="184" w:name="_Toc150774623"/>
      <w:bookmarkStart w:id="185" w:name="_Toc150774728"/>
      <w:bookmarkStart w:id="186" w:name="_Toc127151523"/>
      <w:bookmarkStart w:id="187" w:name="_Toc264969213"/>
      <w:bookmarkStart w:id="188" w:name="_Toc226309767"/>
      <w:bookmarkStart w:id="189" w:name="_Toc305158865"/>
      <w:bookmarkStart w:id="190" w:name="_Toc151193837"/>
      <w:bookmarkStart w:id="191" w:name="_Toc151193693"/>
      <w:bookmarkStart w:id="192" w:name="_Toc226965796"/>
      <w:bookmarkStart w:id="193" w:name="_Toc164229218"/>
      <w:bookmarkStart w:id="194" w:name="_Toc150509274"/>
      <w:bookmarkStart w:id="195" w:name="_Toc164351617"/>
      <w:bookmarkStart w:id="196" w:name="_Toc305158791"/>
      <w:bookmarkStart w:id="197" w:name="_Toc164229364"/>
      <w:bookmarkStart w:id="198" w:name="_Toc265228361"/>
      <w:bookmarkStart w:id="199" w:name="_Toc151193621"/>
      <w:bookmarkStart w:id="200" w:name="_Toc226337219"/>
      <w:r>
        <w:rPr>
          <w:rFonts w:hint="eastAsia" w:ascii="宋体" w:hAnsi="宋体"/>
          <w:sz w:val="24"/>
        </w:rPr>
        <w:t>比选文件</w:t>
      </w:r>
      <w:r>
        <w:rPr>
          <w:rFonts w:ascii="宋体" w:hAnsi="宋体"/>
          <w:sz w:val="24"/>
        </w:rPr>
        <w:t>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1" w:name="_Toc516367020"/>
      <w:bookmarkStart w:id="202" w:name="_Toc151190153"/>
      <w:bookmarkStart w:id="203" w:name="_Toc305158794"/>
      <w:bookmarkStart w:id="204" w:name="_Toc150774731"/>
      <w:bookmarkStart w:id="205" w:name="_Toc151193768"/>
      <w:bookmarkStart w:id="206" w:name="_Toc265228364"/>
      <w:bookmarkStart w:id="207" w:name="_Toc127151526"/>
      <w:bookmarkStart w:id="208" w:name="_Toc150509277"/>
      <w:bookmarkStart w:id="209" w:name="_Toc151193914"/>
      <w:bookmarkStart w:id="210" w:name="_Toc520356150"/>
      <w:bookmarkStart w:id="211" w:name="_Toc226309770"/>
      <w:bookmarkStart w:id="212" w:name="_Toc151193840"/>
      <w:bookmarkStart w:id="213" w:name="_Toc151193624"/>
      <w:bookmarkStart w:id="214" w:name="_Toc151193696"/>
      <w:bookmarkStart w:id="215" w:name="_Toc226965799"/>
      <w:bookmarkStart w:id="216" w:name="_Toc142311028"/>
      <w:bookmarkStart w:id="217" w:name="_Toc150480764"/>
      <w:bookmarkStart w:id="218" w:name="_Toc305158868"/>
      <w:bookmarkStart w:id="219" w:name="_Toc264969216"/>
      <w:bookmarkStart w:id="220" w:name="_Toc195842891"/>
      <w:bookmarkStart w:id="221" w:name="_Toc150774626"/>
      <w:bookmarkStart w:id="222" w:name="_Toc226337222"/>
      <w:bookmarkStart w:id="223" w:name="_Toc226965716"/>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pPr>
        <w:pStyle w:val="5"/>
        <w:spacing w:before="0" w:line="360" w:lineRule="auto"/>
        <w:rPr>
          <w:rFonts w:ascii="宋体" w:hAnsi="宋体" w:eastAsia="宋体"/>
          <w:sz w:val="28"/>
        </w:rPr>
      </w:pPr>
      <w:r>
        <w:rPr>
          <w:rFonts w:ascii="宋体" w:hAnsi="宋体" w:eastAsia="宋体"/>
          <w:sz w:val="28"/>
        </w:rPr>
        <w:t xml:space="preserve">三  </w:t>
      </w:r>
      <w:bookmarkEnd w:id="201"/>
      <w:r>
        <w:rPr>
          <w:rFonts w:hint="eastAsia" w:ascii="宋体" w:hAnsi="宋体" w:eastAsia="宋体"/>
          <w:sz w:val="28"/>
        </w:rPr>
        <w:t>响应文件</w:t>
      </w:r>
      <w:r>
        <w:rPr>
          <w:rFonts w:ascii="宋体" w:hAnsi="宋体"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8"/>
        </w:numPr>
        <w:tabs>
          <w:tab w:val="left" w:pos="360"/>
        </w:tabs>
        <w:snapToGrid w:val="0"/>
        <w:spacing w:line="360" w:lineRule="auto"/>
        <w:ind w:left="357" w:hanging="357"/>
        <w:outlineLvl w:val="1"/>
        <w:rPr>
          <w:rFonts w:ascii="宋体" w:hAnsi="宋体"/>
          <w:sz w:val="24"/>
        </w:rPr>
      </w:pPr>
      <w:bookmarkStart w:id="224" w:name="_Toc151190154"/>
      <w:bookmarkStart w:id="225" w:name="_Toc305158795"/>
      <w:bookmarkStart w:id="226" w:name="_Toc164229368"/>
      <w:bookmarkStart w:id="227" w:name="_Toc150774627"/>
      <w:bookmarkStart w:id="228" w:name="_Toc226309771"/>
      <w:bookmarkStart w:id="229" w:name="_Toc164608641"/>
      <w:bookmarkStart w:id="230" w:name="_Toc226965800"/>
      <w:bookmarkStart w:id="231" w:name="_Toc264969217"/>
      <w:bookmarkStart w:id="232" w:name="_Toc164351621"/>
      <w:bookmarkStart w:id="233" w:name="_Toc127151527"/>
      <w:bookmarkStart w:id="234" w:name="_Toc151193915"/>
      <w:bookmarkStart w:id="235" w:name="_Toc305158869"/>
      <w:bookmarkStart w:id="236" w:name="_Toc226337223"/>
      <w:bookmarkStart w:id="237" w:name="_Toc151193697"/>
      <w:bookmarkStart w:id="238" w:name="_Toc164608796"/>
      <w:bookmarkStart w:id="239" w:name="_Toc127151728"/>
      <w:bookmarkStart w:id="240" w:name="_Toc151193625"/>
      <w:bookmarkStart w:id="241" w:name="_Toc150774732"/>
      <w:bookmarkStart w:id="242" w:name="_Toc520356151"/>
      <w:bookmarkStart w:id="243" w:name="_Toc151193841"/>
      <w:bookmarkStart w:id="244" w:name="_Toc516367021"/>
      <w:bookmarkStart w:id="245" w:name="_Toc127161441"/>
      <w:bookmarkStart w:id="246" w:name="_Toc151193769"/>
      <w:bookmarkStart w:id="247" w:name="_Toc265228365"/>
      <w:bookmarkStart w:id="248" w:name="_Toc150509278"/>
      <w:bookmarkStart w:id="249" w:name="_Toc195842892"/>
      <w:bookmarkStart w:id="250" w:name="_Toc149720820"/>
      <w:bookmarkStart w:id="251" w:name="_Toc164229222"/>
      <w:bookmarkStart w:id="252" w:name="_Toc150480765"/>
      <w:bookmarkStart w:id="253" w:name="_Toc142311029"/>
      <w:bookmarkStart w:id="254" w:name="_Toc226965717"/>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w:t>
      </w:r>
      <w:r>
        <w:rPr>
          <w:rFonts w:hint="eastAsia" w:ascii="宋体" w:hAnsi="宋体"/>
          <w:sz w:val="24"/>
        </w:rPr>
        <w:t>响应</w:t>
      </w:r>
      <w:r>
        <w:rPr>
          <w:rFonts w:ascii="宋体" w:hAnsi="宋体"/>
          <w:sz w:val="24"/>
        </w:rPr>
        <w:t>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pPr>
        <w:numPr>
          <w:ilvl w:val="0"/>
          <w:numId w:val="8"/>
        </w:numPr>
        <w:tabs>
          <w:tab w:val="left" w:pos="360"/>
        </w:tabs>
        <w:snapToGrid w:val="0"/>
        <w:spacing w:line="360" w:lineRule="auto"/>
        <w:ind w:left="357" w:hanging="357"/>
        <w:outlineLvl w:val="1"/>
        <w:rPr>
          <w:rFonts w:ascii="宋体" w:hAnsi="宋体"/>
          <w:sz w:val="24"/>
        </w:rPr>
      </w:pPr>
      <w:bookmarkStart w:id="255" w:name="_Toc164608797"/>
      <w:bookmarkStart w:id="256" w:name="_Toc151193698"/>
      <w:bookmarkStart w:id="257" w:name="_Toc164608642"/>
      <w:bookmarkStart w:id="258" w:name="_Toc150774628"/>
      <w:bookmarkStart w:id="259" w:name="_Toc149720821"/>
      <w:bookmarkStart w:id="260" w:name="_Toc127151729"/>
      <w:bookmarkStart w:id="261" w:name="_Toc151193626"/>
      <w:bookmarkStart w:id="262" w:name="_Toc226337224"/>
      <w:bookmarkStart w:id="263" w:name="_Toc151190155"/>
      <w:bookmarkStart w:id="264" w:name="_Toc142311030"/>
      <w:bookmarkStart w:id="265" w:name="_Toc265228366"/>
      <w:bookmarkStart w:id="266" w:name="_Toc151193842"/>
      <w:bookmarkStart w:id="267" w:name="_Toc195842893"/>
      <w:bookmarkStart w:id="268" w:name="_Toc226309772"/>
      <w:bookmarkStart w:id="269" w:name="_Toc226965801"/>
      <w:bookmarkStart w:id="270" w:name="_Toc164229223"/>
      <w:bookmarkStart w:id="271" w:name="_Toc151193770"/>
      <w:bookmarkStart w:id="272" w:name="_Toc264969218"/>
      <w:bookmarkStart w:id="273" w:name="_Toc164229369"/>
      <w:bookmarkStart w:id="274" w:name="_Toc226965718"/>
      <w:bookmarkStart w:id="275" w:name="_Toc520356152"/>
      <w:bookmarkStart w:id="276" w:name="_Toc150774733"/>
      <w:bookmarkStart w:id="277" w:name="_Toc305158870"/>
      <w:bookmarkStart w:id="278" w:name="_Toc127161442"/>
      <w:bookmarkStart w:id="279" w:name="_Toc151193916"/>
      <w:bookmarkStart w:id="280" w:name="_Toc127151528"/>
      <w:bookmarkStart w:id="281" w:name="_Toc150480766"/>
      <w:bookmarkStart w:id="282" w:name="_Toc164351622"/>
      <w:bookmarkStart w:id="283" w:name="_Toc305158796"/>
      <w:bookmarkStart w:id="284" w:name="_Toc150509279"/>
      <w:r>
        <w:rPr>
          <w:rFonts w:hint="eastAsia" w:ascii="宋体" w:hAnsi="宋体"/>
          <w:sz w:val="24"/>
        </w:rPr>
        <w:t>响应文件</w:t>
      </w:r>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w:t>
      </w:r>
      <w:r>
        <w:rPr>
          <w:rFonts w:hint="eastAsia" w:ascii="宋体" w:hAnsi="宋体"/>
          <w:sz w:val="24"/>
        </w:rPr>
        <w:t>六</w:t>
      </w:r>
      <w:r>
        <w:rPr>
          <w:rFonts w:ascii="宋体" w:hAnsi="宋体"/>
          <w:sz w:val="24"/>
        </w:rPr>
        <w:t>章《</w:t>
      </w: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rPr>
        <w:t>第四章《采购需求》</w:t>
      </w:r>
      <w:r>
        <w:rPr>
          <w:rFonts w:ascii="宋体" w:hAnsi="宋体"/>
          <w:sz w:val="24"/>
        </w:rPr>
        <w:t>，说明所提供货物和服务已对</w:t>
      </w:r>
      <w:r>
        <w:rPr>
          <w:rFonts w:hint="eastAsia" w:ascii="宋体" w:hAnsi="宋体"/>
          <w:sz w:val="24"/>
        </w:rPr>
        <w:t>第四章《采购需求》</w:t>
      </w:r>
      <w:r>
        <w:rPr>
          <w:rFonts w:ascii="宋体" w:hAnsi="宋体"/>
          <w:sz w:val="24"/>
        </w:rPr>
        <w:t>做出了响应，或申明与</w:t>
      </w:r>
      <w:r>
        <w:rPr>
          <w:rFonts w:hint="eastAsia" w:ascii="宋体" w:hAnsi="宋体"/>
          <w:sz w:val="24"/>
        </w:rPr>
        <w:t>第四章《采购需求》</w:t>
      </w:r>
      <w:r>
        <w:rPr>
          <w:rFonts w:ascii="宋体" w:hAnsi="宋体"/>
          <w:sz w:val="24"/>
        </w:rPr>
        <w:t>的偏差和例外。如</w:t>
      </w:r>
      <w:r>
        <w:rPr>
          <w:rFonts w:hint="eastAsia" w:ascii="宋体" w:hAnsi="宋体"/>
          <w:sz w:val="24"/>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5"/>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6" w:name="_Toc151193918"/>
      <w:bookmarkStart w:id="287" w:name="_Toc150774630"/>
      <w:bookmarkStart w:id="288" w:name="_Toc151193772"/>
      <w:bookmarkStart w:id="289" w:name="_Toc150480768"/>
      <w:bookmarkStart w:id="290" w:name="_Toc149720823"/>
      <w:bookmarkStart w:id="291" w:name="_Toc150774735"/>
      <w:bookmarkStart w:id="292" w:name="_Toc151193628"/>
      <w:bookmarkStart w:id="293" w:name="_Toc150509281"/>
      <w:bookmarkStart w:id="294" w:name="_Toc520356155"/>
      <w:bookmarkStart w:id="295" w:name="_Toc142311032"/>
      <w:bookmarkStart w:id="296" w:name="_Toc164229371"/>
      <w:bookmarkStart w:id="297" w:name="_Toc164608644"/>
      <w:bookmarkStart w:id="298" w:name="_Toc164229225"/>
      <w:bookmarkStart w:id="299" w:name="_Toc195842895"/>
      <w:bookmarkStart w:id="300" w:name="_Toc164608799"/>
      <w:bookmarkStart w:id="301" w:name="_Toc151190157"/>
      <w:bookmarkStart w:id="302" w:name="_Toc127151731"/>
      <w:bookmarkStart w:id="303" w:name="_Toc127151530"/>
      <w:bookmarkStart w:id="304" w:name="_Toc164351624"/>
      <w:bookmarkStart w:id="305" w:name="_Toc127161444"/>
      <w:bookmarkStart w:id="306" w:name="_Toc151193844"/>
      <w:bookmarkStart w:id="307" w:name="_Toc151193700"/>
      <w:r>
        <w:rPr>
          <w:rFonts w:hint="eastAsia" w:ascii="宋体" w:hAnsi="宋体"/>
          <w:sz w:val="24"/>
        </w:rPr>
        <w:t>响应</w:t>
      </w:r>
      <w:r>
        <w:rPr>
          <w:rFonts w:ascii="宋体" w:hAnsi="宋体"/>
          <w:sz w:val="24"/>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pPr>
        <w:numPr>
          <w:ilvl w:val="1"/>
          <w:numId w:val="8"/>
        </w:numPr>
        <w:tabs>
          <w:tab w:val="left" w:pos="1080"/>
          <w:tab w:val="left" w:pos="2014"/>
        </w:tabs>
        <w:snapToGrid w:val="0"/>
        <w:spacing w:line="360" w:lineRule="auto"/>
        <w:ind w:left="1077" w:hanging="720"/>
        <w:rPr>
          <w:rFonts w:ascii="宋体" w:hAnsi="宋体"/>
          <w:sz w:val="24"/>
        </w:rPr>
      </w:pPr>
      <w:bookmarkStart w:id="308"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8"/>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09" w:name="_Toc264969223"/>
      <w:bookmarkStart w:id="310" w:name="_Toc150774738"/>
      <w:bookmarkStart w:id="311" w:name="_Toc226309777"/>
      <w:bookmarkStart w:id="312" w:name="_Toc226965806"/>
      <w:bookmarkStart w:id="313" w:name="_Toc127151533"/>
      <w:bookmarkStart w:id="314" w:name="_Toc151193775"/>
      <w:bookmarkStart w:id="315" w:name="_Toc151193847"/>
      <w:bookmarkStart w:id="316" w:name="_Toc150774633"/>
      <w:bookmarkStart w:id="317" w:name="_Toc226337229"/>
      <w:bookmarkStart w:id="318" w:name="_Toc142311035"/>
      <w:bookmarkStart w:id="319" w:name="_Toc195842898"/>
      <w:bookmarkStart w:id="320" w:name="_Toc127161447"/>
      <w:bookmarkStart w:id="321" w:name="_Toc164229228"/>
      <w:bookmarkStart w:id="322" w:name="_Toc164608647"/>
      <w:bookmarkStart w:id="323" w:name="_Toc305158875"/>
      <w:bookmarkStart w:id="324" w:name="_Toc149720826"/>
      <w:bookmarkStart w:id="325" w:name="_Toc305158801"/>
      <w:bookmarkStart w:id="326" w:name="_Toc151193921"/>
      <w:bookmarkStart w:id="327" w:name="_Toc520356158"/>
      <w:bookmarkStart w:id="328" w:name="_Toc164608802"/>
      <w:bookmarkStart w:id="329" w:name="_Toc164229374"/>
      <w:bookmarkStart w:id="330" w:name="_Toc150509284"/>
      <w:bookmarkStart w:id="331" w:name="_Toc151190160"/>
      <w:bookmarkStart w:id="332" w:name="_Toc127151734"/>
      <w:bookmarkStart w:id="333" w:name="_Toc164351627"/>
      <w:bookmarkStart w:id="334" w:name="_Toc151193703"/>
      <w:bookmarkStart w:id="335" w:name="_Toc265228371"/>
      <w:bookmarkStart w:id="336" w:name="_Toc151193631"/>
      <w:bookmarkStart w:id="337" w:name="_Toc150480771"/>
      <w:bookmarkStart w:id="338" w:name="_Toc226965723"/>
      <w:r>
        <w:rPr>
          <w:rFonts w:hint="eastAsia" w:ascii="宋体" w:hAnsi="宋体"/>
          <w:sz w:val="24"/>
        </w:rPr>
        <w:t>响应文件</w:t>
      </w:r>
      <w:r>
        <w:rPr>
          <w:rFonts w:ascii="宋体" w:hAnsi="宋体"/>
          <w:sz w:val="24"/>
        </w:rPr>
        <w:t>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39" w:name="_Toc195842899"/>
      <w:bookmarkStart w:id="340" w:name="_Toc264969224"/>
      <w:bookmarkStart w:id="341" w:name="_Toc305158802"/>
      <w:bookmarkStart w:id="342" w:name="_Toc150774739"/>
      <w:bookmarkStart w:id="343" w:name="_Toc226965807"/>
      <w:bookmarkStart w:id="344" w:name="_Toc151190161"/>
      <w:bookmarkStart w:id="345" w:name="_Toc226309778"/>
      <w:bookmarkStart w:id="346" w:name="_Toc151193922"/>
      <w:bookmarkStart w:id="347" w:name="_Toc226337230"/>
      <w:bookmarkStart w:id="348" w:name="_Toc226965724"/>
      <w:bookmarkStart w:id="349" w:name="_Toc151193848"/>
      <w:bookmarkStart w:id="350" w:name="_Toc151193704"/>
      <w:bookmarkStart w:id="351" w:name="_Toc151193776"/>
      <w:bookmarkStart w:id="352" w:name="_Toc150509285"/>
      <w:bookmarkStart w:id="353" w:name="_Toc150774634"/>
      <w:bookmarkStart w:id="354" w:name="_Toc151193632"/>
      <w:bookmarkStart w:id="355" w:name="_Toc520356159"/>
      <w:bookmarkStart w:id="356" w:name="_Toc305158876"/>
      <w:bookmarkStart w:id="357" w:name="_Toc127151534"/>
      <w:bookmarkStart w:id="358" w:name="_Toc142311036"/>
      <w:bookmarkStart w:id="359" w:name="_Toc265228372"/>
      <w:bookmarkStart w:id="360" w:name="_Toc150480772"/>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hint="eastAsia" w:ascii="宋体" w:hAnsi="宋体"/>
          <w:b/>
          <w:bCs/>
          <w:sz w:val="24"/>
        </w:rPr>
        <w:t>应确保装订牢固、目录清楚、页码准确，不得采用活页式装订，建议双面打印</w:t>
      </w:r>
      <w:r>
        <w:rPr>
          <w:rFonts w:hint="eastAsia" w:ascii="宋体" w:hAnsi="宋体"/>
          <w:sz w:val="24"/>
        </w:rPr>
        <w:t>。采购人、采购代理机构对因装订不牢造成的文件散失不负责任。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pPr>
        <w:pStyle w:val="5"/>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供应商应按包将响应文件正本和所有的副本、电子版分开密封装在单独的包装中，且在包装正面标明“正本”、“副本”、“电子版”字样。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为方便开选，供应商应将 “开选一览表”单独密封，并在包装上标明“开选一览表”字样，单独递交。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 xml:space="preserve"> 为方便核查保证金，供应商应将“报价保证金”单独密封，并在包装上标明 “报价保证金”字样，单独递交（若报价保证金采用电汇/网银方式，提供电汇底单/转账网页复印件，并加盖供应商公章；若采用保函、支票等形式，须提供保函/支票的原件）。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所有包装上均应注明如下内容：</w:t>
      </w:r>
    </w:p>
    <w:p>
      <w:pPr>
        <w:tabs>
          <w:tab w:val="left" w:pos="1080"/>
          <w:tab w:val="left" w:pos="2014"/>
        </w:tabs>
        <w:snapToGrid w:val="0"/>
        <w:spacing w:line="360" w:lineRule="auto"/>
        <w:ind w:left="1134"/>
        <w:rPr>
          <w:rFonts w:ascii="宋体" w:hAnsi="宋体"/>
          <w:sz w:val="24"/>
        </w:rPr>
      </w:pPr>
      <w:r>
        <w:rPr>
          <w:rFonts w:hint="eastAsia" w:ascii="宋体" w:hAnsi="宋体"/>
          <w:sz w:val="24"/>
        </w:rPr>
        <w:t>1）清楚标明递交至规定的文件递交地址。</w:t>
      </w:r>
    </w:p>
    <w:p>
      <w:pPr>
        <w:tabs>
          <w:tab w:val="left" w:pos="1080"/>
          <w:tab w:val="left" w:pos="2014"/>
        </w:tabs>
        <w:snapToGrid w:val="0"/>
        <w:spacing w:line="360" w:lineRule="auto"/>
        <w:ind w:left="1134"/>
        <w:rPr>
          <w:rFonts w:ascii="宋体" w:hAnsi="宋体"/>
          <w:sz w:val="24"/>
        </w:rPr>
      </w:pPr>
      <w:r>
        <w:rPr>
          <w:rFonts w:hint="eastAsia" w:ascii="宋体" w:hAnsi="宋体"/>
          <w:sz w:val="24"/>
        </w:rPr>
        <w:t>2）注明项目名称、项目编号、包号及对应名称和“在</w:t>
      </w:r>
      <w:r>
        <w:rPr>
          <w:rFonts w:hint="eastAsia" w:ascii="宋体" w:hAnsi="宋体"/>
          <w:sz w:val="24"/>
          <w:u w:val="single"/>
        </w:rPr>
        <w:t xml:space="preserve">     （开选日期、时间 ）    </w:t>
      </w:r>
      <w:r>
        <w:rPr>
          <w:rFonts w:hint="eastAsia" w:ascii="宋体" w:hAnsi="宋体"/>
          <w:sz w:val="24"/>
        </w:rPr>
        <w:t>之前不得启封”的字样。</w:t>
      </w:r>
    </w:p>
    <w:p>
      <w:pPr>
        <w:tabs>
          <w:tab w:val="left" w:pos="1080"/>
          <w:tab w:val="left" w:pos="2014"/>
        </w:tabs>
        <w:snapToGrid w:val="0"/>
        <w:spacing w:line="360" w:lineRule="auto"/>
        <w:ind w:left="1134"/>
        <w:rPr>
          <w:rFonts w:ascii="宋体" w:hAnsi="宋体"/>
          <w:sz w:val="24"/>
        </w:rPr>
      </w:pPr>
      <w:r>
        <w:rPr>
          <w:rFonts w:hint="eastAsia" w:ascii="宋体" w:hAnsi="宋体"/>
          <w:sz w:val="24"/>
        </w:rPr>
        <w:t>3）注明单位名称和地址。</w:t>
      </w:r>
    </w:p>
    <w:p>
      <w:pPr>
        <w:tabs>
          <w:tab w:val="left" w:pos="1080"/>
          <w:tab w:val="left" w:pos="2014"/>
        </w:tabs>
        <w:snapToGrid w:val="0"/>
        <w:spacing w:line="360" w:lineRule="auto"/>
        <w:ind w:left="1134"/>
        <w:rPr>
          <w:rFonts w:ascii="宋体" w:hAnsi="宋体"/>
          <w:sz w:val="24"/>
        </w:rPr>
      </w:pPr>
      <w:r>
        <w:rPr>
          <w:rFonts w:hint="eastAsia" w:ascii="宋体" w:hAnsi="宋体"/>
          <w:sz w:val="24"/>
        </w:rPr>
        <w:t>4）密封包装封面上须加盖供应商公章或授权代表签字。</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如果供应商未按上述要求密封及加写标记，采购人或采购代理机构对响应文件的误投或过早启封概不负责。</w:t>
      </w:r>
    </w:p>
    <w:p>
      <w:pPr>
        <w:pStyle w:val="39"/>
        <w:ind w:firstLine="420"/>
      </w:pPr>
    </w:p>
    <w:p>
      <w:pPr>
        <w:numPr>
          <w:ilvl w:val="0"/>
          <w:numId w:val="8"/>
        </w:numPr>
        <w:tabs>
          <w:tab w:val="left" w:pos="360"/>
        </w:tabs>
        <w:snapToGrid w:val="0"/>
        <w:spacing w:line="360" w:lineRule="auto"/>
        <w:ind w:left="357" w:hanging="357"/>
        <w:outlineLvl w:val="1"/>
        <w:rPr>
          <w:rFonts w:ascii="宋体" w:hAnsi="宋体"/>
          <w:sz w:val="24"/>
        </w:rPr>
      </w:pPr>
      <w:bookmarkStart w:id="361" w:name="_Toc151193924"/>
      <w:bookmarkStart w:id="362" w:name="_Toc151193634"/>
      <w:bookmarkStart w:id="363" w:name="_Toc164608805"/>
      <w:bookmarkStart w:id="364" w:name="_Toc305158878"/>
      <w:bookmarkStart w:id="365" w:name="_Toc127151536"/>
      <w:bookmarkStart w:id="366" w:name="_Toc265228374"/>
      <w:bookmarkStart w:id="367" w:name="_Toc142311038"/>
      <w:bookmarkStart w:id="368" w:name="_Toc127151737"/>
      <w:bookmarkStart w:id="369" w:name="_Toc226309780"/>
      <w:bookmarkStart w:id="370" w:name="_Toc226965726"/>
      <w:bookmarkStart w:id="371" w:name="_Toc127161450"/>
      <w:bookmarkStart w:id="372" w:name="_Toc264969226"/>
      <w:bookmarkStart w:id="373" w:name="_Toc151193778"/>
      <w:bookmarkStart w:id="374" w:name="_Toc151193850"/>
      <w:bookmarkStart w:id="375" w:name="_Toc164608650"/>
      <w:bookmarkStart w:id="376" w:name="_Toc305158804"/>
      <w:bookmarkStart w:id="377" w:name="_Toc150480774"/>
      <w:bookmarkStart w:id="378" w:name="_Toc164229377"/>
      <w:bookmarkStart w:id="379" w:name="_Toc150509287"/>
      <w:bookmarkStart w:id="380" w:name="_Toc164351630"/>
      <w:bookmarkStart w:id="381" w:name="_Toc149720829"/>
      <w:bookmarkStart w:id="382" w:name="_Toc150774741"/>
      <w:bookmarkStart w:id="383" w:name="_Toc520356161"/>
      <w:bookmarkStart w:id="384" w:name="_Toc164229231"/>
      <w:bookmarkStart w:id="385" w:name="_Toc226337232"/>
      <w:bookmarkStart w:id="386" w:name="_Toc150774636"/>
      <w:bookmarkStart w:id="387" w:name="_Toc151190163"/>
      <w:bookmarkStart w:id="388" w:name="_Toc195842901"/>
      <w:bookmarkStart w:id="389" w:name="_Toc226965809"/>
      <w:bookmarkStart w:id="390" w:name="_Toc151193706"/>
      <w:r>
        <w:rPr>
          <w:rFonts w:hint="eastAsia" w:ascii="宋体" w:hAnsi="宋体"/>
          <w:sz w:val="24"/>
        </w:rPr>
        <w:t>响应</w:t>
      </w:r>
      <w:r>
        <w:rPr>
          <w:rFonts w:ascii="宋体" w:hAnsi="宋体"/>
          <w:sz w:val="24"/>
        </w:rPr>
        <w:t>截止</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391" w:name="_Toc164608651"/>
      <w:bookmarkStart w:id="392" w:name="_Toc226309781"/>
      <w:bookmarkStart w:id="393" w:name="_Toc151193925"/>
      <w:bookmarkStart w:id="394" w:name="_Toc226965810"/>
      <w:bookmarkStart w:id="395" w:name="_Toc195842902"/>
      <w:bookmarkStart w:id="396" w:name="_Toc164229378"/>
      <w:bookmarkStart w:id="397" w:name="_Toc226337233"/>
      <w:bookmarkStart w:id="398" w:name="_Toc151193707"/>
      <w:bookmarkStart w:id="399" w:name="_Toc150774742"/>
      <w:bookmarkStart w:id="400" w:name="_Toc151193779"/>
      <w:bookmarkStart w:id="401" w:name="_Toc150774637"/>
      <w:bookmarkStart w:id="402" w:name="_Toc164608806"/>
      <w:bookmarkStart w:id="403" w:name="_Toc164229232"/>
      <w:bookmarkStart w:id="404" w:name="_Toc520356162"/>
      <w:bookmarkStart w:id="405" w:name="_Toc151193851"/>
      <w:bookmarkStart w:id="406" w:name="_Toc127161451"/>
      <w:bookmarkStart w:id="407" w:name="_Toc305158805"/>
      <w:bookmarkStart w:id="408" w:name="_Toc149720830"/>
      <w:bookmarkStart w:id="409" w:name="_Toc226965727"/>
      <w:bookmarkStart w:id="410" w:name="_Toc127151537"/>
      <w:bookmarkStart w:id="411" w:name="_Toc305158879"/>
      <w:bookmarkStart w:id="412" w:name="_Toc151190164"/>
      <w:bookmarkStart w:id="413" w:name="_Toc150509288"/>
      <w:bookmarkStart w:id="414" w:name="_Toc127151738"/>
      <w:bookmarkStart w:id="415" w:name="_Toc265228375"/>
      <w:bookmarkStart w:id="416" w:name="_Toc264969227"/>
      <w:bookmarkStart w:id="417" w:name="_Toc150480775"/>
      <w:bookmarkStart w:id="418" w:name="_Toc142311039"/>
      <w:bookmarkStart w:id="419" w:name="_Toc151193635"/>
      <w:bookmarkStart w:id="420" w:name="_Toc164351631"/>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pPr>
        <w:pStyle w:val="5"/>
        <w:spacing w:before="0" w:line="360" w:lineRule="auto"/>
        <w:rPr>
          <w:rFonts w:ascii="宋体" w:hAnsi="宋体" w:eastAsia="宋体"/>
          <w:sz w:val="28"/>
        </w:rPr>
      </w:pPr>
      <w:bookmarkStart w:id="421" w:name="_Toc150774743"/>
      <w:bookmarkStart w:id="422" w:name="_Toc265228376"/>
      <w:bookmarkStart w:id="423" w:name="_Toc151193926"/>
      <w:bookmarkStart w:id="424" w:name="_Toc151193780"/>
      <w:bookmarkStart w:id="425" w:name="_Toc264969228"/>
      <w:bookmarkStart w:id="426" w:name="_Toc226965811"/>
      <w:bookmarkStart w:id="427" w:name="_Toc150509289"/>
      <w:bookmarkStart w:id="428" w:name="_Toc151193708"/>
      <w:bookmarkStart w:id="429" w:name="_Toc305158880"/>
      <w:bookmarkStart w:id="430" w:name="_Toc142311040"/>
      <w:bookmarkStart w:id="431" w:name="_Toc226965728"/>
      <w:bookmarkStart w:id="432" w:name="_Toc520356163"/>
      <w:bookmarkStart w:id="433" w:name="_Toc226309782"/>
      <w:bookmarkStart w:id="434" w:name="_Toc150480776"/>
      <w:bookmarkStart w:id="435" w:name="_Toc127151538"/>
      <w:bookmarkStart w:id="436" w:name="_Toc150774638"/>
      <w:bookmarkStart w:id="437" w:name="_Toc226337234"/>
      <w:bookmarkStart w:id="438" w:name="_Toc151190165"/>
      <w:bookmarkStart w:id="439" w:name="_Toc151193852"/>
      <w:bookmarkStart w:id="440" w:name="_Toc305158806"/>
      <w:bookmarkStart w:id="441" w:name="_Toc195842903"/>
      <w:bookmarkStart w:id="442" w:name="_Toc151193636"/>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代理机构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sz w:val="24"/>
        </w:rPr>
      </w:pPr>
      <w:bookmarkStart w:id="443" w:name="_Toc520356165"/>
      <w:r>
        <w:rPr>
          <w:rFonts w:hint="eastAsia" w:ascii="宋体" w:hAnsi="宋体"/>
          <w:sz w:val="24"/>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bookmarkEnd w:id="443"/>
    <w:p>
      <w:pPr>
        <w:numPr>
          <w:ilvl w:val="0"/>
          <w:numId w:val="8"/>
        </w:numPr>
        <w:tabs>
          <w:tab w:val="left" w:pos="360"/>
        </w:tabs>
        <w:snapToGrid w:val="0"/>
        <w:spacing w:line="360" w:lineRule="auto"/>
        <w:ind w:left="357" w:hanging="357"/>
        <w:outlineLvl w:val="1"/>
        <w:rPr>
          <w:rFonts w:ascii="宋体" w:hAnsi="宋体"/>
          <w:sz w:val="24"/>
        </w:rPr>
      </w:pPr>
      <w:bookmarkStart w:id="444" w:name="_Toc149720833"/>
      <w:bookmarkStart w:id="445" w:name="_Toc226965730"/>
      <w:bookmarkStart w:id="446" w:name="_Toc164351634"/>
      <w:bookmarkStart w:id="447" w:name="_Toc164608654"/>
      <w:bookmarkStart w:id="448" w:name="_Toc151190167"/>
      <w:bookmarkStart w:id="449" w:name="_Toc164229381"/>
      <w:bookmarkStart w:id="450" w:name="_Toc142311042"/>
      <w:bookmarkStart w:id="451" w:name="_Toc164229235"/>
      <w:bookmarkStart w:id="452" w:name="_Toc265228378"/>
      <w:bookmarkStart w:id="453" w:name="_Toc164608809"/>
      <w:bookmarkStart w:id="454" w:name="_Toc305158808"/>
      <w:bookmarkStart w:id="455" w:name="_Toc151193710"/>
      <w:bookmarkStart w:id="456" w:name="_Toc151193854"/>
      <w:bookmarkStart w:id="457" w:name="_Toc151193782"/>
      <w:bookmarkStart w:id="458" w:name="_Toc151193638"/>
      <w:bookmarkStart w:id="459" w:name="_Toc127151741"/>
      <w:bookmarkStart w:id="460" w:name="_Toc127151540"/>
      <w:bookmarkStart w:id="461" w:name="_Toc226965813"/>
      <w:bookmarkStart w:id="462" w:name="_Toc195842905"/>
      <w:bookmarkStart w:id="463" w:name="_Toc264969230"/>
      <w:bookmarkStart w:id="464" w:name="_Toc226309784"/>
      <w:bookmarkStart w:id="465" w:name="_Toc151193928"/>
      <w:bookmarkStart w:id="466" w:name="_Toc226337236"/>
      <w:bookmarkStart w:id="467" w:name="_Toc150509291"/>
      <w:bookmarkStart w:id="468" w:name="_Toc127161454"/>
      <w:bookmarkStart w:id="469" w:name="_Toc150774640"/>
      <w:bookmarkStart w:id="470" w:name="_Toc305158882"/>
      <w:bookmarkStart w:id="471" w:name="_Toc150774745"/>
      <w:bookmarkStart w:id="472" w:name="_Toc150480778"/>
      <w:r>
        <w:rPr>
          <w:rFonts w:ascii="宋体" w:hAnsi="宋体"/>
          <w:sz w:val="24"/>
        </w:rPr>
        <w:t>评标委员会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3" w:name="_Toc52035616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3"/>
      <w:bookmarkStart w:id="474" w:name="_Toc520356169"/>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pStyle w:val="5"/>
        <w:spacing w:before="0" w:line="360" w:lineRule="auto"/>
        <w:rPr>
          <w:rFonts w:ascii="宋体" w:hAnsi="宋体" w:eastAsia="宋体"/>
          <w:sz w:val="28"/>
        </w:rPr>
      </w:pPr>
      <w:bookmarkStart w:id="475" w:name="_Toc150480783"/>
      <w:bookmarkStart w:id="476" w:name="_Toc150774750"/>
      <w:bookmarkStart w:id="477" w:name="_Toc151193643"/>
      <w:bookmarkStart w:id="478" w:name="_Toc127151545"/>
      <w:bookmarkStart w:id="479" w:name="_Toc151193787"/>
      <w:bookmarkStart w:id="480" w:name="_Toc151190172"/>
      <w:bookmarkStart w:id="481" w:name="_Toc264969235"/>
      <w:bookmarkStart w:id="482" w:name="_Toc142311047"/>
      <w:bookmarkStart w:id="483" w:name="_Toc226309789"/>
      <w:bookmarkStart w:id="484" w:name="_Toc150774645"/>
      <w:bookmarkStart w:id="485" w:name="_Toc226965818"/>
      <w:bookmarkStart w:id="486" w:name="_Toc226965735"/>
      <w:bookmarkStart w:id="487" w:name="_Toc305158813"/>
      <w:bookmarkStart w:id="488" w:name="_Toc150509296"/>
      <w:bookmarkStart w:id="489" w:name="_Toc151193715"/>
      <w:bookmarkStart w:id="490" w:name="_Toc151193859"/>
      <w:bookmarkStart w:id="491" w:name="_Toc195842910"/>
      <w:bookmarkStart w:id="492" w:name="_Toc151193933"/>
      <w:bookmarkStart w:id="493" w:name="_Toc226337241"/>
      <w:bookmarkStart w:id="494" w:name="_Toc265228383"/>
      <w:bookmarkStart w:id="495" w:name="_Toc305158887"/>
      <w:r>
        <w:rPr>
          <w:rFonts w:ascii="宋体" w:hAnsi="宋体" w:eastAsia="宋体"/>
          <w:sz w:val="28"/>
        </w:rPr>
        <w:t xml:space="preserve">六  </w:t>
      </w:r>
      <w:bookmarkEnd w:id="474"/>
      <w:r>
        <w:rPr>
          <w:rFonts w:ascii="宋体" w:hAnsi="宋体" w:eastAsia="宋体"/>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150480785"/>
      <w:bookmarkStart w:id="497" w:name="_Toc164229242"/>
      <w:bookmarkStart w:id="498" w:name="_Toc150774647"/>
      <w:bookmarkStart w:id="499" w:name="_Toc151193789"/>
      <w:bookmarkStart w:id="500" w:name="_Toc264969237"/>
      <w:bookmarkStart w:id="501" w:name="_Toc151190174"/>
      <w:bookmarkStart w:id="502" w:name="_Toc226965820"/>
      <w:bookmarkStart w:id="503" w:name="_Toc305158889"/>
      <w:bookmarkStart w:id="504" w:name="_Toc226965737"/>
      <w:bookmarkStart w:id="505" w:name="_Toc164229388"/>
      <w:bookmarkStart w:id="506" w:name="_Toc164351641"/>
      <w:bookmarkStart w:id="507" w:name="_Toc149720840"/>
      <w:bookmarkStart w:id="508" w:name="_Toc127161461"/>
      <w:bookmarkStart w:id="509" w:name="_Toc150509298"/>
      <w:bookmarkStart w:id="510" w:name="_Toc151193645"/>
      <w:bookmarkStart w:id="511" w:name="_Toc151193717"/>
      <w:bookmarkStart w:id="512" w:name="_Toc226309791"/>
      <w:bookmarkStart w:id="513" w:name="_Toc305158815"/>
      <w:bookmarkStart w:id="514" w:name="_Toc127151748"/>
      <w:bookmarkStart w:id="515" w:name="_Toc150774752"/>
      <w:bookmarkStart w:id="516" w:name="_Toc151193861"/>
      <w:bookmarkStart w:id="517" w:name="_Toc226337243"/>
      <w:bookmarkStart w:id="518" w:name="_Toc265228385"/>
      <w:bookmarkStart w:id="519" w:name="_Toc142311049"/>
      <w:bookmarkStart w:id="520" w:name="_Toc164608661"/>
      <w:bookmarkStart w:id="521" w:name="_Toc195842912"/>
      <w:bookmarkStart w:id="522" w:name="_Toc151193935"/>
      <w:bookmarkStart w:id="523" w:name="_Toc164608816"/>
      <w:bookmarkStart w:id="524" w:name="_Toc127151547"/>
      <w:r>
        <w:rPr>
          <w:rFonts w:hint="eastAsia" w:ascii="宋体" w:hAnsi="宋体" w:eastAsia="宋体"/>
          <w:sz w:val="28"/>
        </w:rPr>
        <w:t>成交</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sz w:val="24"/>
        </w:rPr>
        <w:t>成交人</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525" w:name="_Toc305158891"/>
      <w:bookmarkStart w:id="526" w:name="_Toc305158817"/>
      <w:bookmarkStart w:id="527" w:name="_Toc151193719"/>
      <w:bookmarkStart w:id="528" w:name="_Toc151193937"/>
      <w:bookmarkStart w:id="529" w:name="_Toc226965822"/>
      <w:bookmarkStart w:id="530" w:name="_Toc150774754"/>
      <w:bookmarkStart w:id="531" w:name="_Toc150480787"/>
      <w:bookmarkStart w:id="532" w:name="_Toc127151750"/>
      <w:bookmarkStart w:id="533" w:name="_Toc164229244"/>
      <w:bookmarkStart w:id="534" w:name="_Toc150509300"/>
      <w:bookmarkStart w:id="535" w:name="_Toc151193647"/>
      <w:bookmarkStart w:id="536" w:name="_Toc264969239"/>
      <w:bookmarkStart w:id="537" w:name="_Toc127161463"/>
      <w:bookmarkStart w:id="538" w:name="_Toc151190176"/>
      <w:bookmarkStart w:id="539" w:name="_Toc164351643"/>
      <w:bookmarkStart w:id="540" w:name="_Toc127151549"/>
      <w:bookmarkStart w:id="541" w:name="_Toc164229390"/>
      <w:bookmarkStart w:id="542" w:name="_Toc151193863"/>
      <w:bookmarkStart w:id="543" w:name="_Toc164608663"/>
      <w:bookmarkStart w:id="544" w:name="_Toc226965739"/>
      <w:bookmarkStart w:id="545" w:name="_Toc150774649"/>
      <w:bookmarkStart w:id="546" w:name="_Toc142311051"/>
      <w:bookmarkStart w:id="547" w:name="_Toc226309793"/>
      <w:bookmarkStart w:id="548" w:name="_Toc265228387"/>
      <w:bookmarkStart w:id="549" w:name="_Toc164608818"/>
      <w:bookmarkStart w:id="550" w:name="_Toc151193791"/>
      <w:bookmarkStart w:id="551" w:name="_Toc149720842"/>
      <w:bookmarkStart w:id="552" w:name="_Toc195842914"/>
      <w:bookmarkStart w:id="553" w:name="_Toc226337245"/>
      <w:bookmarkStart w:id="554" w:name="_Ref467306425"/>
      <w:bookmarkStart w:id="555" w:name="_Toc520356176"/>
      <w:bookmarkStart w:id="556" w:name="_Ref467307090"/>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5"/>
      <w:bookmarkEnd w:id="52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Pr>
        <w:numPr>
          <w:ilvl w:val="0"/>
          <w:numId w:val="8"/>
        </w:numPr>
        <w:tabs>
          <w:tab w:val="left" w:pos="360"/>
        </w:tabs>
        <w:snapToGrid w:val="0"/>
        <w:spacing w:line="360" w:lineRule="auto"/>
        <w:ind w:left="357" w:hanging="357"/>
        <w:outlineLvl w:val="1"/>
        <w:rPr>
          <w:rFonts w:ascii="宋体" w:hAnsi="宋体"/>
          <w:sz w:val="24"/>
        </w:rPr>
      </w:pPr>
      <w:bookmarkStart w:id="557" w:name="_Toc151193938"/>
      <w:bookmarkStart w:id="558" w:name="_Toc142311052"/>
      <w:bookmarkStart w:id="559" w:name="_Toc150774755"/>
      <w:bookmarkStart w:id="560" w:name="_Ref467306377"/>
      <w:bookmarkStart w:id="561" w:name="_Toc151193864"/>
      <w:bookmarkStart w:id="562" w:name="_Ref467306978"/>
      <w:bookmarkStart w:id="563" w:name="_Toc150774650"/>
      <w:bookmarkStart w:id="564" w:name="_Toc127161464"/>
      <w:bookmarkStart w:id="565" w:name="_Toc164229391"/>
      <w:bookmarkStart w:id="566" w:name="_Toc520356175"/>
      <w:bookmarkStart w:id="567" w:name="_Toc226337246"/>
      <w:bookmarkStart w:id="568" w:name="_Toc305158818"/>
      <w:bookmarkStart w:id="569" w:name="_Toc164351644"/>
      <w:bookmarkStart w:id="570" w:name="_Toc127151550"/>
      <w:bookmarkStart w:id="571" w:name="_Toc265228388"/>
      <w:bookmarkStart w:id="572" w:name="_Toc150480788"/>
      <w:bookmarkStart w:id="573" w:name="_Toc151193720"/>
      <w:bookmarkStart w:id="574" w:name="_Toc150509301"/>
      <w:bookmarkStart w:id="575" w:name="_Toc305158892"/>
      <w:bookmarkStart w:id="576" w:name="_Toc226965740"/>
      <w:bookmarkStart w:id="577" w:name="_Toc151193648"/>
      <w:bookmarkStart w:id="578" w:name="_Toc164608664"/>
      <w:bookmarkStart w:id="579" w:name="_Toc127151751"/>
      <w:bookmarkStart w:id="580" w:name="_Toc164229245"/>
      <w:bookmarkStart w:id="581" w:name="_Toc195842915"/>
      <w:bookmarkStart w:id="582" w:name="_Toc151190177"/>
      <w:bookmarkStart w:id="583" w:name="_Toc226309794"/>
      <w:bookmarkStart w:id="584" w:name="_Ref467307204"/>
      <w:bookmarkStart w:id="585" w:name="_Toc226965823"/>
      <w:bookmarkStart w:id="586" w:name="_Toc149720843"/>
      <w:bookmarkStart w:id="587" w:name="_Toc164608819"/>
      <w:bookmarkStart w:id="588" w:name="_Ref467307062"/>
      <w:bookmarkStart w:id="589" w:name="_Toc151193792"/>
      <w:bookmarkStart w:id="590" w:name="_Toc264969240"/>
      <w:r>
        <w:rPr>
          <w:rFonts w:ascii="宋体" w:hAnsi="宋体"/>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重新开展政府采购活动。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p>
    <w:bookmarkEnd w:id="554"/>
    <w:bookmarkEnd w:id="555"/>
    <w:bookmarkEnd w:id="556"/>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对政府采购活动事项有疑问的，可依法提出询问，并按《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pPr>
        <w:spacing w:line="360" w:lineRule="auto"/>
        <w:jc w:val="center"/>
        <w:outlineLvl w:val="0"/>
        <w:rPr>
          <w:b/>
          <w:sz w:val="36"/>
          <w:szCs w:val="36"/>
        </w:rPr>
      </w:pPr>
      <w:bookmarkStart w:id="591" w:name="_Toc305158896"/>
      <w:bookmarkStart w:id="592" w:name="_Toc142311056"/>
      <w:bookmarkStart w:id="593" w:name="_Toc150480792"/>
      <w:bookmarkStart w:id="594" w:name="_Toc150774759"/>
      <w:bookmarkStart w:id="595" w:name="_Toc353873664"/>
      <w:bookmarkStart w:id="596" w:name="_Toc353825544"/>
      <w:bookmarkStart w:id="597" w:name="_Toc265228392"/>
      <w:bookmarkStart w:id="598" w:name="_Toc127151554"/>
      <w:bookmarkStart w:id="599" w:name="_Toc226337250"/>
      <w:bookmarkStart w:id="600" w:name="_Toc305158822"/>
      <w:bookmarkStart w:id="601" w:name="_Toc264969244"/>
      <w:bookmarkStart w:id="602" w:name="_Toc353873934"/>
      <w:bookmarkStart w:id="603" w:name="_Toc226965827"/>
      <w:r>
        <w:rPr>
          <w:rFonts w:ascii="宋体" w:hAnsi="宋体"/>
          <w:sz w:val="24"/>
        </w:rPr>
        <w:br w:type="page"/>
      </w:r>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19436"/>
      <w:bookmarkStart w:id="605" w:name="_Toc31330"/>
      <w:bookmarkStart w:id="606" w:name="_Toc99301422"/>
      <w:bookmarkStart w:id="607" w:name="_Toc487900382"/>
      <w:r>
        <w:rPr>
          <w:b/>
          <w:sz w:val="36"/>
          <w:szCs w:val="36"/>
        </w:rPr>
        <w:t>第三章   评审方法和评审标准</w:t>
      </w:r>
      <w:bookmarkEnd w:id="604"/>
      <w:bookmarkEnd w:id="605"/>
    </w:p>
    <w:p>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p>
      <w:pPr>
        <w:numPr>
          <w:ilvl w:val="0"/>
          <w:numId w:val="10"/>
        </w:numPr>
        <w:tabs>
          <w:tab w:val="left" w:pos="360"/>
        </w:tabs>
        <w:snapToGrid w:val="0"/>
        <w:spacing w:line="360" w:lineRule="auto"/>
        <w:outlineLvl w:val="1"/>
        <w:rPr>
          <w:sz w:val="24"/>
        </w:rPr>
      </w:pPr>
      <w:r>
        <w:rPr>
          <w:sz w:val="24"/>
        </w:rPr>
        <w:t>响应文件的资格性检查和符合性审查</w:t>
      </w:r>
    </w:p>
    <w:p>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pPr>
        <w:numPr>
          <w:ilvl w:val="1"/>
          <w:numId w:val="10"/>
        </w:numPr>
        <w:tabs>
          <w:tab w:val="left" w:pos="1080"/>
        </w:tabs>
        <w:snapToGrid w:val="0"/>
        <w:spacing w:line="360" w:lineRule="auto"/>
        <w:ind w:left="1077" w:hanging="720"/>
        <w:rPr>
          <w:sz w:val="24"/>
        </w:rPr>
      </w:pPr>
      <w:r>
        <w:rPr>
          <w:sz w:val="24"/>
        </w:rPr>
        <w:t>《资格性检查要求》见下表：</w:t>
      </w:r>
    </w:p>
    <w:bookmarkEnd w:id="606"/>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7"/>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08" w:name="_Hlt487972895"/>
            <w:bookmarkEnd w:id="608"/>
            <w:bookmarkStart w:id="609" w:name="_Toc127161490"/>
            <w:bookmarkStart w:id="610" w:name="_Toc353825550"/>
            <w:bookmarkStart w:id="611" w:name="_Toc353873940"/>
            <w:bookmarkStart w:id="612" w:name="_Toc226965858"/>
            <w:bookmarkStart w:id="613" w:name="_Toc127151779"/>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rFonts w:hint="eastAsia"/>
                <w:sz w:val="24"/>
              </w:rPr>
              <w:t>供应商</w:t>
            </w:r>
            <w:r>
              <w:rPr>
                <w:sz w:val="24"/>
              </w:rPr>
              <w:t>为企业（包括合伙企业）的，应提供有效的“营业执照”；</w:t>
            </w:r>
          </w:p>
          <w:p>
            <w:pPr>
              <w:tabs>
                <w:tab w:val="left" w:pos="1080"/>
              </w:tabs>
              <w:snapToGrid w:val="0"/>
              <w:rPr>
                <w:sz w:val="24"/>
              </w:rPr>
            </w:pPr>
            <w:r>
              <w:rPr>
                <w:rFonts w:hint="eastAsia"/>
                <w:sz w:val="24"/>
              </w:rPr>
              <w:t>供应商</w:t>
            </w:r>
            <w:r>
              <w:rPr>
                <w:sz w:val="24"/>
              </w:rPr>
              <w:t>为事业单位的，应提供有效的“事业单位法人证书”；</w:t>
            </w:r>
          </w:p>
          <w:p>
            <w:pPr>
              <w:tabs>
                <w:tab w:val="left" w:pos="1080"/>
              </w:tabs>
              <w:snapToGrid w:val="0"/>
              <w:rPr>
                <w:sz w:val="24"/>
              </w:rPr>
            </w:pPr>
            <w:r>
              <w:rPr>
                <w:rFonts w:hint="eastAsia"/>
                <w:sz w:val="24"/>
              </w:rPr>
              <w:t>供应商是非企业机构的，应提供有效的“执业许可证”、“登记证书”等证明文件；</w:t>
            </w:r>
          </w:p>
          <w:p>
            <w:pPr>
              <w:tabs>
                <w:tab w:val="left" w:pos="1080"/>
              </w:tabs>
              <w:snapToGrid w:val="0"/>
              <w:rPr>
                <w:sz w:val="24"/>
              </w:rPr>
            </w:pPr>
            <w:r>
              <w:rPr>
                <w:rFonts w:hint="eastAsia"/>
                <w:sz w:val="24"/>
              </w:rPr>
              <w:t>供应商</w:t>
            </w:r>
            <w:r>
              <w:rPr>
                <w:sz w:val="24"/>
              </w:rPr>
              <w:t>是个体工商户的，应提供有效的“个体工商户营业执照”；</w:t>
            </w:r>
          </w:p>
          <w:p>
            <w:pPr>
              <w:tabs>
                <w:tab w:val="left" w:pos="1080"/>
              </w:tabs>
              <w:snapToGrid w:val="0"/>
              <w:rPr>
                <w:sz w:val="24"/>
              </w:rPr>
            </w:pPr>
            <w:r>
              <w:rPr>
                <w:rFonts w:hint="eastAsia"/>
                <w:sz w:val="24"/>
              </w:rPr>
              <w:t>供应商</w:t>
            </w:r>
            <w:r>
              <w:rPr>
                <w:sz w:val="24"/>
              </w:rPr>
              <w:t>是自然人的，应提供有效的自然人身份证明。</w:t>
            </w:r>
          </w:p>
          <w:p>
            <w:pPr>
              <w:tabs>
                <w:tab w:val="left" w:pos="1080"/>
              </w:tabs>
              <w:snapToGrid w:val="0"/>
              <w:rPr>
                <w:color w:val="000000"/>
                <w:sz w:val="24"/>
              </w:rPr>
            </w:pPr>
            <w:r>
              <w:rPr>
                <w:rFonts w:hint="eastAsia"/>
                <w:color w:val="000000"/>
                <w:sz w:val="24"/>
              </w:rPr>
              <w:t>若本项目允许分支机构参加响应，则分支机构参加响应的，此处可提供该分支机构或其所属法人或其他组织的相应证明文件。</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rFonts w:hint="eastAsia"/>
                <w:sz w:val="24"/>
              </w:rPr>
              <w:t>供应商</w:t>
            </w:r>
            <w:r>
              <w:rPr>
                <w:sz w:val="24"/>
              </w:rPr>
              <w:t>资格声明书</w:t>
            </w:r>
          </w:p>
        </w:tc>
        <w:tc>
          <w:tcPr>
            <w:tcW w:w="2596" w:type="pct"/>
            <w:vAlign w:val="center"/>
          </w:tcPr>
          <w:p>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rFonts w:hint="eastAsia"/>
                <w:sz w:val="24"/>
              </w:rPr>
              <w:t>1-</w:t>
            </w:r>
            <w:r>
              <w:rPr>
                <w:sz w:val="24"/>
              </w:rPr>
              <w:t>3</w:t>
            </w:r>
          </w:p>
        </w:tc>
        <w:tc>
          <w:tcPr>
            <w:tcW w:w="1067" w:type="pct"/>
            <w:vAlign w:val="center"/>
          </w:tcPr>
          <w:p>
            <w:pPr>
              <w:tabs>
                <w:tab w:val="left" w:pos="1080"/>
              </w:tabs>
              <w:snapToGrid w:val="0"/>
              <w:rPr>
                <w:sz w:val="24"/>
              </w:rPr>
            </w:pPr>
            <w:r>
              <w:rPr>
                <w:rFonts w:hint="eastAsia"/>
                <w:sz w:val="24"/>
              </w:rPr>
              <w:t>供应商</w:t>
            </w:r>
            <w:r>
              <w:rPr>
                <w:sz w:val="24"/>
              </w:rPr>
              <w:t>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pPr>
              <w:tabs>
                <w:tab w:val="left" w:pos="1080"/>
              </w:tabs>
              <w:snapToGrid w:val="0"/>
              <w:rPr>
                <w:sz w:val="24"/>
              </w:rPr>
            </w:pPr>
            <w:r>
              <w:rPr>
                <w:sz w:val="24"/>
              </w:rPr>
              <w:t>无须</w:t>
            </w:r>
            <w:r>
              <w:rPr>
                <w:rFonts w:hint="eastAsia"/>
                <w:sz w:val="24"/>
              </w:rPr>
              <w:t>供应商</w:t>
            </w:r>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w:t>
            </w:r>
            <w:r>
              <w:rPr>
                <w:rFonts w:hint="eastAsia"/>
                <w:sz w:val="24"/>
              </w:rPr>
              <w:t>响应</w:t>
            </w:r>
          </w:p>
        </w:tc>
        <w:tc>
          <w:tcPr>
            <w:tcW w:w="2596" w:type="pct"/>
            <w:vAlign w:val="center"/>
          </w:tcPr>
          <w:p>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报价保证金</w:t>
            </w:r>
          </w:p>
        </w:tc>
        <w:tc>
          <w:tcPr>
            <w:tcW w:w="2596" w:type="pct"/>
            <w:vAlign w:val="center"/>
          </w:tcPr>
          <w:p>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pPr>
              <w:tabs>
                <w:tab w:val="left" w:pos="1080"/>
              </w:tabs>
              <w:snapToGrid w:val="0"/>
              <w:rPr>
                <w:sz w:val="24"/>
              </w:rPr>
            </w:pPr>
            <w:r>
              <w:rPr>
                <w:rFonts w:hint="eastAsia"/>
                <w:sz w:val="24"/>
              </w:rPr>
              <w:t>单独密封提交，具体要求见第二章供应商须知</w:t>
            </w:r>
          </w:p>
        </w:tc>
        <w:bookmarkStart w:id="614" w:name="_Hlt487900425"/>
        <w:bookmarkStart w:id="615" w:name="_Hlt522424701"/>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rFonts w:hint="eastAsia"/>
                <w:sz w:val="24"/>
              </w:rPr>
              <w:t>5</w:t>
            </w:r>
          </w:p>
        </w:tc>
        <w:tc>
          <w:tcPr>
            <w:tcW w:w="1067" w:type="pct"/>
            <w:vAlign w:val="center"/>
          </w:tcPr>
          <w:p>
            <w:pPr>
              <w:tabs>
                <w:tab w:val="left" w:pos="1080"/>
              </w:tabs>
              <w:snapToGrid w:val="0"/>
              <w:rPr>
                <w:sz w:val="24"/>
              </w:rPr>
            </w:pPr>
            <w:r>
              <w:rPr>
                <w:rFonts w:hint="eastAsia"/>
                <w:sz w:val="24"/>
                <w:szCs w:val="20"/>
              </w:rPr>
              <w:t>代理费承诺书</w:t>
            </w:r>
          </w:p>
        </w:tc>
        <w:tc>
          <w:tcPr>
            <w:tcW w:w="2596" w:type="pct"/>
            <w:vAlign w:val="center"/>
          </w:tcPr>
          <w:p>
            <w:pPr>
              <w:tabs>
                <w:tab w:val="left" w:pos="1080"/>
              </w:tabs>
              <w:snapToGrid w:val="0"/>
              <w:rPr>
                <w:color w:val="000000"/>
                <w:kern w:val="0"/>
                <w:sz w:val="24"/>
              </w:rPr>
            </w:pPr>
            <w:r>
              <w:rPr>
                <w:rFonts w:hint="eastAsia"/>
                <w:color w:val="000000"/>
                <w:kern w:val="0"/>
                <w:sz w:val="24"/>
              </w:rPr>
              <w:t>按照比选文件的要求提供</w:t>
            </w:r>
          </w:p>
        </w:tc>
        <w:tc>
          <w:tcPr>
            <w:tcW w:w="882" w:type="pct"/>
            <w:vAlign w:val="center"/>
          </w:tcPr>
          <w:p>
            <w:pPr>
              <w:tabs>
                <w:tab w:val="left" w:pos="1080"/>
              </w:tabs>
              <w:snapToGrid w:val="0"/>
              <w:rPr>
                <w:sz w:val="24"/>
              </w:rPr>
            </w:pPr>
            <w:r>
              <w:rPr>
                <w:rFonts w:hint="eastAsia"/>
                <w:sz w:val="24"/>
              </w:rPr>
              <w:t>提供原件，</w:t>
            </w:r>
            <w:r>
              <w:rPr>
                <w:sz w:val="24"/>
              </w:rPr>
              <w:t>格式见《</w:t>
            </w:r>
            <w:r>
              <w:rPr>
                <w:rFonts w:hint="eastAsia"/>
                <w:sz w:val="24"/>
              </w:rPr>
              <w:t>响应文件</w:t>
            </w:r>
            <w:r>
              <w:rPr>
                <w:sz w:val="24"/>
              </w:rPr>
              <w:t>格式》</w:t>
            </w:r>
          </w:p>
        </w:tc>
      </w:tr>
      <w:bookmarkEnd w:id="614"/>
      <w:bookmarkEnd w:id="615"/>
    </w:tbl>
    <w:p>
      <w:pPr>
        <w:widowControl/>
        <w:jc w:val="left"/>
        <w:rPr>
          <w:rFonts w:ascii="宋体" w:hAnsi="宋体"/>
          <w:sz w:val="24"/>
        </w:rPr>
      </w:pPr>
      <w:r>
        <w:rPr>
          <w:rFonts w:ascii="宋体" w:hAnsi="宋体"/>
          <w:sz w:val="24"/>
        </w:rPr>
        <w:br w:type="page"/>
      </w:r>
    </w:p>
    <w:bookmarkEnd w:id="609"/>
    <w:bookmarkEnd w:id="610"/>
    <w:bookmarkEnd w:id="611"/>
    <w:bookmarkEnd w:id="612"/>
    <w:bookmarkEnd w:id="613"/>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6" w:name="_Toc353825551"/>
      <w:bookmarkStart w:id="617" w:name="_Toc353873941"/>
      <w:bookmarkStart w:id="618" w:name="_Toc150480793"/>
      <w:bookmarkStart w:id="619" w:name="_Toc195842920"/>
      <w:bookmarkStart w:id="620" w:name="_Toc226965828"/>
      <w:bookmarkStart w:id="621" w:name="_Toc353873665"/>
      <w:bookmarkStart w:id="622" w:name="_Toc265228393"/>
      <w:bookmarkStart w:id="623" w:name="_Toc226337251"/>
      <w:bookmarkStart w:id="624" w:name="_Toc305158823"/>
      <w:bookmarkStart w:id="625" w:name="_Toc264969245"/>
      <w:bookmarkStart w:id="626" w:name="_Toc353825545"/>
      <w:bookmarkStart w:id="627" w:name="_Toc353873935"/>
      <w:bookmarkStart w:id="628" w:name="_Toc305158897"/>
      <w:bookmarkStart w:id="629" w:name="_Toc150774760"/>
      <w:bookmarkStart w:id="630" w:name="_Toc127151555"/>
      <w:bookmarkStart w:id="631" w:name="_Toc142311057"/>
      <w:r>
        <w:rPr>
          <w:rFonts w:ascii="宋体" w:hAnsi="宋体"/>
          <w:b/>
          <w:sz w:val="24"/>
        </w:rPr>
        <w:t>符合性审查</w:t>
      </w:r>
      <w:r>
        <w:rPr>
          <w:rFonts w:hint="eastAsia" w:ascii="宋体" w:hAnsi="宋体"/>
          <w:b/>
          <w:sz w:val="24"/>
        </w:rPr>
        <w:t>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rFonts w:hint="eastAsia"/>
                <w:color w:val="000000"/>
                <w:kern w:val="0"/>
                <w:sz w:val="24"/>
              </w:rPr>
              <w:t>报价有效期</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规定签订并提供分包意向协议原件的电子件的；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976"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pPr>
              <w:widowControl/>
              <w:jc w:val="left"/>
              <w:rPr>
                <w:color w:val="000000"/>
                <w:kern w:val="0"/>
                <w:sz w:val="24"/>
              </w:rPr>
            </w:pPr>
            <w:r>
              <w:rPr>
                <w:rFonts w:hint="eastAsia"/>
                <w:color w:val="000000"/>
                <w:kern w:val="0"/>
                <w:sz w:val="24"/>
              </w:rPr>
              <w:t>1）</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pPr>
              <w:widowControl/>
              <w:jc w:val="left"/>
              <w:rPr>
                <w:color w:val="000000"/>
                <w:kern w:val="0"/>
                <w:sz w:val="24"/>
              </w:rPr>
            </w:pPr>
            <w:r>
              <w:rPr>
                <w:rFonts w:hint="eastAsia"/>
                <w:color w:val="000000"/>
                <w:kern w:val="0"/>
                <w:sz w:val="24"/>
              </w:rPr>
              <w:t>2）响应</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pPr>
              <w:widowControl/>
              <w:jc w:val="left"/>
              <w:rPr>
                <w:color w:val="000000"/>
                <w:kern w:val="0"/>
                <w:sz w:val="24"/>
              </w:rPr>
            </w:pPr>
            <w:r>
              <w:rPr>
                <w:color w:val="000000"/>
                <w:kern w:val="0"/>
                <w:sz w:val="24"/>
              </w:rPr>
              <w:t>3</w:t>
            </w:r>
            <w:r>
              <w:rPr>
                <w:rFonts w:hint="eastAsia"/>
                <w:color w:val="000000"/>
                <w:kern w:val="0"/>
                <w:sz w:val="24"/>
              </w:rPr>
              <w:t>）响应</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pPr>
              <w:widowControl/>
              <w:jc w:val="left"/>
              <w:rPr>
                <w:sz w:val="24"/>
              </w:rPr>
            </w:pPr>
            <w:r>
              <w:rPr>
                <w:rFonts w:hint="eastAsia"/>
                <w:sz w:val="24"/>
              </w:rPr>
              <w:t>4）</w:t>
            </w:r>
            <w:r>
              <w:rPr>
                <w:sz w:val="24"/>
              </w:rPr>
              <w:t>国家有特殊信息安全要求的项目，采购产品涉及无线局域网产品和含有无线局域网功能的计算机、通信设备、打印机、复印机、投影仪等产品的，</w:t>
            </w:r>
            <w:r>
              <w:rPr>
                <w:rFonts w:hint="eastAsia"/>
                <w:sz w:val="24"/>
              </w:rPr>
              <w:t>响应</w:t>
            </w:r>
            <w:r>
              <w:rPr>
                <w:sz w:val="24"/>
              </w:rPr>
              <w:t>产品须为符合国家无线局域网安全标准（GB 15629.11/1102）并通过国家产品认证的产品；</w:t>
            </w:r>
          </w:p>
          <w:p>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项目中涉及涂料、胶黏剂、油墨、清洗剂等挥发性有机物产品，且属于强制性标准的，供应商应执行符合本市和国家的VOCs 含量限制标准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pPr>
        <w:tabs>
          <w:tab w:val="left" w:pos="1080"/>
          <w:tab w:val="left" w:pos="1589"/>
        </w:tabs>
        <w:snapToGrid w:val="0"/>
        <w:spacing w:line="360" w:lineRule="auto"/>
        <w:rPr>
          <w:rFonts w:ascii="宋体" w:hAnsi="宋体"/>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6"/>
      <w:bookmarkEnd w:id="617"/>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2" w:name="_Toc164608660"/>
      <w:bookmarkStart w:id="633" w:name="_Toc226337242"/>
      <w:bookmarkStart w:id="634" w:name="_Toc127151546"/>
      <w:bookmarkStart w:id="635" w:name="_Toc195842911"/>
      <w:bookmarkStart w:id="636" w:name="_Toc151193788"/>
      <w:bookmarkStart w:id="637" w:name="_Toc149720839"/>
      <w:bookmarkStart w:id="638" w:name="_Toc164229387"/>
      <w:bookmarkStart w:id="639" w:name="_Toc150774646"/>
      <w:bookmarkStart w:id="640" w:name="_Toc226965819"/>
      <w:bookmarkStart w:id="641" w:name="_Toc151193644"/>
      <w:bookmarkStart w:id="642" w:name="_Toc164351640"/>
      <w:bookmarkStart w:id="643" w:name="_Toc226309790"/>
      <w:bookmarkStart w:id="644" w:name="_Toc151193860"/>
      <w:bookmarkStart w:id="645" w:name="_Toc151193716"/>
      <w:bookmarkStart w:id="646" w:name="_Toc151190173"/>
      <w:bookmarkStart w:id="647" w:name="_Toc265228384"/>
      <w:bookmarkStart w:id="648" w:name="_Toc226965736"/>
      <w:bookmarkStart w:id="649" w:name="_Toc150509297"/>
      <w:bookmarkStart w:id="650" w:name="_Toc305158814"/>
      <w:bookmarkStart w:id="651" w:name="_Ref467307010"/>
      <w:bookmarkStart w:id="652" w:name="_Toc142311048"/>
      <w:bookmarkStart w:id="653" w:name="_Toc151193934"/>
      <w:bookmarkStart w:id="654" w:name="_Toc264969236"/>
      <w:bookmarkStart w:id="655" w:name="_Toc164229241"/>
      <w:bookmarkStart w:id="656" w:name="_Toc164608815"/>
      <w:bookmarkStart w:id="657" w:name="_Toc520356170"/>
      <w:bookmarkStart w:id="658" w:name="_Toc150774751"/>
      <w:bookmarkStart w:id="659" w:name="_Toc150480784"/>
      <w:bookmarkStart w:id="660" w:name="_Toc127151747"/>
      <w:bookmarkStart w:id="661" w:name="_Toc305158888"/>
      <w:bookmarkStart w:id="662" w:name="_Toc127161460"/>
      <w:r>
        <w:rPr>
          <w:rFonts w:hint="eastAsia" w:ascii="宋体" w:hAnsi="宋体"/>
          <w:sz w:val="24"/>
        </w:rPr>
        <w:t>成交</w:t>
      </w:r>
      <w:r>
        <w:rPr>
          <w:rFonts w:ascii="宋体" w:hAnsi="宋体"/>
          <w:sz w:val="24"/>
        </w:rPr>
        <w:t>候选人名单</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以价格最低的供应商获得成交人推荐资格</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响应</w:t>
      </w:r>
      <w:r>
        <w:rPr>
          <w:rFonts w:ascii="宋体" w:hAnsi="宋体"/>
          <w:sz w:val="24"/>
        </w:rPr>
        <w:t>报价由低到高顺序排列。得分且</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评标报告</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修改评标结果</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pPr>
        <w:numPr>
          <w:ilvl w:val="1"/>
          <w:numId w:val="10"/>
        </w:numPr>
        <w:tabs>
          <w:tab w:val="left" w:pos="900"/>
          <w:tab w:val="left" w:pos="1080"/>
        </w:tabs>
        <w:snapToGrid w:val="0"/>
        <w:spacing w:line="360" w:lineRule="auto"/>
        <w:ind w:left="900" w:hanging="720"/>
        <w:outlineLvl w:val="1"/>
        <w:rPr>
          <w:rFonts w:ascii="宋体" w:hAnsi="宋体"/>
          <w:sz w:val="24"/>
        </w:rPr>
      </w:pPr>
      <w:r>
        <w:rPr>
          <w:rFonts w:hint="eastAsia" w:hAnsi="宋体" w:cs="Arial"/>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停止评标及招标终止</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发现比选文件存在歧义、重大缺陷导致评标工作无法进行，或者比选文件内容违反国家有关强制性规定的，应当停止评标工作，与采购人或者采购代理机构沟通并作书面记录。采购人或者采购代理机构确认后，应当修改比选文件，重新组织采购活动。</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供应商，并将项目实施情况和采购任务取消原因报告本级财政部门。</w:t>
      </w:r>
    </w:p>
    <w:p>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二、评</w:t>
      </w:r>
      <w:r>
        <w:rPr>
          <w:rFonts w:hint="eastAsia" w:ascii="宋体" w:hAnsi="宋体"/>
          <w:b/>
          <w:sz w:val="24"/>
        </w:rPr>
        <w:t>审</w:t>
      </w:r>
      <w:r>
        <w:rPr>
          <w:rFonts w:ascii="宋体" w:hAnsi="宋体"/>
          <w:b/>
          <w:sz w:val="24"/>
        </w:rPr>
        <w:t>标准</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388"/>
        <w:gridCol w:w="6190"/>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62" w:type="dxa"/>
            <w:vMerge w:val="restart"/>
            <w:vAlign w:val="center"/>
          </w:tcPr>
          <w:p>
            <w:pPr>
              <w:contextualSpacing/>
              <w:jc w:val="center"/>
              <w:rPr>
                <w:rFonts w:ascii="宋体" w:hAnsi="宋体"/>
                <w:snapToGrid w:val="0"/>
                <w:kern w:val="0"/>
                <w:szCs w:val="21"/>
              </w:rPr>
            </w:pPr>
            <w:r>
              <w:rPr>
                <w:rFonts w:hint="eastAsia" w:ascii="宋体" w:hAnsi="宋体"/>
                <w:snapToGrid w:val="0"/>
                <w:kern w:val="0"/>
                <w:szCs w:val="21"/>
              </w:rPr>
              <w:t>评审项目</w:t>
            </w:r>
          </w:p>
        </w:tc>
        <w:tc>
          <w:tcPr>
            <w:tcW w:w="1388" w:type="dxa"/>
            <w:vMerge w:val="restart"/>
            <w:vAlign w:val="center"/>
          </w:tcPr>
          <w:p>
            <w:pPr>
              <w:contextualSpacing/>
              <w:jc w:val="center"/>
              <w:rPr>
                <w:rFonts w:ascii="宋体" w:hAnsi="宋体"/>
                <w:snapToGrid w:val="0"/>
                <w:kern w:val="0"/>
                <w:szCs w:val="21"/>
              </w:rPr>
            </w:pPr>
            <w:r>
              <w:rPr>
                <w:rFonts w:hint="eastAsia" w:ascii="宋体" w:hAnsi="宋体"/>
                <w:snapToGrid w:val="0"/>
                <w:kern w:val="0"/>
                <w:szCs w:val="21"/>
              </w:rPr>
              <w:t>评审内容</w:t>
            </w:r>
          </w:p>
        </w:tc>
        <w:tc>
          <w:tcPr>
            <w:tcW w:w="6190" w:type="dxa"/>
            <w:vMerge w:val="restart"/>
            <w:vAlign w:val="center"/>
          </w:tcPr>
          <w:p>
            <w:pPr>
              <w:contextualSpacing/>
              <w:jc w:val="center"/>
              <w:rPr>
                <w:rFonts w:ascii="宋体" w:hAnsi="宋体"/>
                <w:snapToGrid w:val="0"/>
                <w:kern w:val="0"/>
                <w:szCs w:val="21"/>
              </w:rPr>
            </w:pPr>
            <w:r>
              <w:rPr>
                <w:rFonts w:hint="eastAsia" w:ascii="宋体" w:hAnsi="宋体"/>
                <w:snapToGrid w:val="0"/>
                <w:kern w:val="0"/>
                <w:szCs w:val="21"/>
              </w:rPr>
              <w:t>评审标准</w:t>
            </w:r>
          </w:p>
        </w:tc>
        <w:tc>
          <w:tcPr>
            <w:tcW w:w="786" w:type="dxa"/>
            <w:vMerge w:val="restart"/>
            <w:vAlign w:val="center"/>
          </w:tcPr>
          <w:p>
            <w:pPr>
              <w:contextualSpacing/>
              <w:jc w:val="center"/>
              <w:rPr>
                <w:rFonts w:ascii="宋体" w:hAnsi="宋体"/>
                <w:snapToGrid w:val="0"/>
                <w:kern w:val="0"/>
                <w:szCs w:val="21"/>
              </w:rPr>
            </w:pPr>
            <w:r>
              <w:rPr>
                <w:rFonts w:hint="eastAsia" w:ascii="宋体" w:hAnsi="宋体"/>
                <w:snapToGrid w:val="0"/>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62" w:type="dxa"/>
            <w:vMerge w:val="continue"/>
            <w:vAlign w:val="center"/>
          </w:tcPr>
          <w:p>
            <w:pPr>
              <w:contextualSpacing/>
              <w:jc w:val="center"/>
              <w:rPr>
                <w:rFonts w:ascii="宋体" w:hAnsi="宋体"/>
                <w:snapToGrid w:val="0"/>
                <w:kern w:val="0"/>
                <w:szCs w:val="21"/>
              </w:rPr>
            </w:pPr>
          </w:p>
        </w:tc>
        <w:tc>
          <w:tcPr>
            <w:tcW w:w="1388" w:type="dxa"/>
            <w:vMerge w:val="continue"/>
            <w:vAlign w:val="center"/>
          </w:tcPr>
          <w:p>
            <w:pPr>
              <w:contextualSpacing/>
              <w:jc w:val="center"/>
              <w:rPr>
                <w:rFonts w:ascii="宋体" w:hAnsi="宋体"/>
                <w:snapToGrid w:val="0"/>
                <w:kern w:val="0"/>
                <w:szCs w:val="21"/>
              </w:rPr>
            </w:pPr>
          </w:p>
        </w:tc>
        <w:tc>
          <w:tcPr>
            <w:tcW w:w="6190" w:type="dxa"/>
            <w:vMerge w:val="continue"/>
            <w:vAlign w:val="center"/>
          </w:tcPr>
          <w:p>
            <w:pPr>
              <w:contextualSpacing/>
              <w:jc w:val="center"/>
              <w:rPr>
                <w:rFonts w:ascii="宋体" w:hAnsi="宋体"/>
                <w:snapToGrid w:val="0"/>
                <w:kern w:val="0"/>
                <w:szCs w:val="21"/>
              </w:rPr>
            </w:pPr>
          </w:p>
        </w:tc>
        <w:tc>
          <w:tcPr>
            <w:tcW w:w="786" w:type="dxa"/>
            <w:vMerge w:val="continue"/>
            <w:vAlign w:val="center"/>
          </w:tcPr>
          <w:p>
            <w:pPr>
              <w:contextualSpacing/>
              <w:jc w:val="center"/>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062" w:type="dxa"/>
            <w:vMerge w:val="restart"/>
            <w:vAlign w:val="center"/>
          </w:tcPr>
          <w:p>
            <w:pPr>
              <w:contextualSpacing/>
              <w:jc w:val="center"/>
              <w:rPr>
                <w:rFonts w:ascii="宋体" w:hAnsi="宋体"/>
                <w:snapToGrid w:val="0"/>
                <w:kern w:val="0"/>
                <w:szCs w:val="21"/>
              </w:rPr>
            </w:pPr>
            <w:r>
              <w:rPr>
                <w:rFonts w:hint="eastAsia" w:ascii="宋体" w:hAnsi="宋体"/>
                <w:snapToGrid w:val="0"/>
                <w:kern w:val="0"/>
                <w:szCs w:val="21"/>
              </w:rPr>
              <w:t>综合商务（10分）</w:t>
            </w:r>
          </w:p>
          <w:p>
            <w:pPr>
              <w:contextualSpacing/>
              <w:jc w:val="center"/>
              <w:rPr>
                <w:rFonts w:ascii="宋体" w:hAnsi="宋体"/>
                <w:snapToGrid w:val="0"/>
                <w:kern w:val="0"/>
                <w:szCs w:val="21"/>
              </w:rPr>
            </w:pPr>
          </w:p>
          <w:p>
            <w:pPr>
              <w:contextualSpacing/>
              <w:jc w:val="center"/>
              <w:rPr>
                <w:rFonts w:ascii="宋体" w:hAnsi="宋体"/>
                <w:snapToGrid w:val="0"/>
                <w:kern w:val="0"/>
                <w:szCs w:val="21"/>
              </w:rPr>
            </w:pPr>
          </w:p>
        </w:tc>
        <w:tc>
          <w:tcPr>
            <w:tcW w:w="1388" w:type="dxa"/>
            <w:vAlign w:val="center"/>
          </w:tcPr>
          <w:p>
            <w:pPr>
              <w:adjustRightInd w:val="0"/>
              <w:contextualSpacing/>
              <w:rPr>
                <w:rFonts w:ascii="宋体" w:hAnsi="宋体"/>
                <w:snapToGrid w:val="0"/>
                <w:kern w:val="0"/>
                <w:szCs w:val="21"/>
              </w:rPr>
            </w:pPr>
            <w:r>
              <w:rPr>
                <w:rFonts w:hint="eastAsia" w:ascii="宋体" w:hAnsi="宋体"/>
                <w:snapToGrid w:val="0"/>
                <w:kern w:val="0"/>
                <w:szCs w:val="21"/>
              </w:rPr>
              <w:t>近三年同类项目业绩</w:t>
            </w:r>
          </w:p>
          <w:p>
            <w:pPr>
              <w:adjustRightInd w:val="0"/>
              <w:contextualSpacing/>
              <w:rPr>
                <w:rFonts w:ascii="宋体" w:hAnsi="宋体"/>
                <w:snapToGrid w:val="0"/>
                <w:kern w:val="0"/>
                <w:szCs w:val="21"/>
              </w:rPr>
            </w:pPr>
          </w:p>
        </w:tc>
        <w:tc>
          <w:tcPr>
            <w:tcW w:w="6190" w:type="dxa"/>
            <w:vAlign w:val="center"/>
          </w:tcPr>
          <w:p>
            <w:pPr>
              <w:adjustRightInd w:val="0"/>
              <w:contextualSpacing/>
              <w:rPr>
                <w:rFonts w:ascii="宋体" w:hAnsi="宋体"/>
                <w:snapToGrid w:val="0"/>
                <w:kern w:val="0"/>
                <w:szCs w:val="21"/>
              </w:rPr>
            </w:pPr>
            <w:r>
              <w:rPr>
                <w:rFonts w:hint="eastAsia" w:ascii="宋体" w:hAnsi="宋体"/>
                <w:snapToGrid w:val="0"/>
                <w:kern w:val="0"/>
                <w:szCs w:val="21"/>
              </w:rPr>
              <w:t>审查供应商做过的同类项目业绩（指消防设施维保服务）。</w:t>
            </w:r>
          </w:p>
          <w:p>
            <w:pPr>
              <w:adjustRightInd w:val="0"/>
              <w:contextualSpacing/>
              <w:rPr>
                <w:rFonts w:ascii="宋体" w:hAnsi="宋体"/>
                <w:snapToGrid w:val="0"/>
                <w:kern w:val="0"/>
                <w:szCs w:val="21"/>
              </w:rPr>
            </w:pPr>
            <w:r>
              <w:rPr>
                <w:rFonts w:hint="eastAsia" w:ascii="宋体" w:hAnsi="宋体"/>
                <w:snapToGrid w:val="0"/>
                <w:kern w:val="0"/>
                <w:szCs w:val="21"/>
              </w:rPr>
              <w:t>注：</w:t>
            </w:r>
          </w:p>
          <w:p>
            <w:pPr>
              <w:adjustRightInd w:val="0"/>
              <w:contextualSpacing/>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供应商需要提供2020年4月1日至响应文件截止日止（以合同签订日期为准）同类项目的</w:t>
            </w:r>
            <w:r>
              <w:rPr>
                <w:rFonts w:hint="eastAsia" w:ascii="宋体" w:hAnsi="宋体"/>
                <w:b/>
                <w:bCs/>
                <w:snapToGrid w:val="0"/>
                <w:kern w:val="0"/>
                <w:szCs w:val="21"/>
              </w:rPr>
              <w:t>合同复印件并加盖供应商公章（应可从合同复印件中明确辨识出合同采购内容、金额明细、签订日期、双方盖章页）及对应项目的验收合格报告（复印件，加盖供应商公章）</w:t>
            </w:r>
            <w:r>
              <w:rPr>
                <w:rFonts w:hint="eastAsia" w:ascii="宋体" w:hAnsi="宋体"/>
                <w:snapToGrid w:val="0"/>
                <w:kern w:val="0"/>
                <w:szCs w:val="21"/>
              </w:rPr>
              <w:t>，每提供一个有效业绩得1分，最多得8分。</w:t>
            </w:r>
          </w:p>
          <w:p>
            <w:pPr>
              <w:adjustRightInd w:val="0"/>
              <w:contextualSpacing/>
              <w:rPr>
                <w:rFonts w:ascii="宋体" w:hAnsi="宋体"/>
                <w:snapToGrid w:val="0"/>
                <w:kern w:val="0"/>
                <w:szCs w:val="21"/>
              </w:rPr>
            </w:pPr>
            <w:r>
              <w:rPr>
                <w:rFonts w:hint="eastAsia" w:ascii="宋体" w:hAnsi="宋体"/>
                <w:snapToGrid w:val="0"/>
                <w:kern w:val="0"/>
                <w:szCs w:val="21"/>
              </w:rPr>
              <w:t>2</w:t>
            </w:r>
            <w:r>
              <w:rPr>
                <w:rFonts w:ascii="宋体" w:hAnsi="宋体"/>
                <w:snapToGrid w:val="0"/>
                <w:kern w:val="0"/>
                <w:szCs w:val="21"/>
              </w:rPr>
              <w:t>.</w:t>
            </w:r>
            <w:r>
              <w:rPr>
                <w:rFonts w:hint="eastAsia" w:ascii="宋体" w:hAnsi="宋体"/>
                <w:snapToGrid w:val="0"/>
                <w:kern w:val="0"/>
                <w:szCs w:val="21"/>
              </w:rPr>
              <w:t>对于上述所有要求，不提供或提供信息不全的，不得分。</w:t>
            </w:r>
          </w:p>
        </w:tc>
        <w:tc>
          <w:tcPr>
            <w:tcW w:w="786" w:type="dxa"/>
            <w:vAlign w:val="center"/>
          </w:tcPr>
          <w:p>
            <w:pPr>
              <w:contextualSpacing/>
              <w:jc w:val="center"/>
              <w:rPr>
                <w:rFonts w:ascii="宋体" w:hAnsi="宋体"/>
                <w:szCs w:val="21"/>
              </w:rPr>
            </w:pPr>
            <w:r>
              <w:rPr>
                <w:rFonts w:hint="eastAsia" w:ascii="宋体" w:hAnsi="宋体"/>
                <w:snapToGrid w:val="0"/>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1062" w:type="dxa"/>
            <w:vMerge w:val="continue"/>
            <w:vAlign w:val="center"/>
          </w:tcPr>
          <w:p>
            <w:pPr>
              <w:contextualSpacing/>
              <w:jc w:val="center"/>
              <w:rPr>
                <w:rFonts w:ascii="宋体" w:hAnsi="宋体"/>
                <w:snapToGrid w:val="0"/>
                <w:kern w:val="0"/>
                <w:szCs w:val="21"/>
              </w:rPr>
            </w:pPr>
          </w:p>
        </w:tc>
        <w:tc>
          <w:tcPr>
            <w:tcW w:w="1388" w:type="dxa"/>
            <w:vAlign w:val="center"/>
          </w:tcPr>
          <w:p>
            <w:pPr>
              <w:adjustRightInd w:val="0"/>
              <w:contextualSpacing/>
              <w:rPr>
                <w:rFonts w:ascii="宋体" w:hAnsi="宋体"/>
                <w:snapToGrid w:val="0"/>
                <w:kern w:val="0"/>
                <w:szCs w:val="21"/>
              </w:rPr>
            </w:pPr>
            <w:r>
              <w:rPr>
                <w:rFonts w:hint="eastAsia" w:ascii="宋体" w:hAnsi="宋体"/>
                <w:snapToGrid w:val="0"/>
                <w:kern w:val="0"/>
                <w:szCs w:val="21"/>
              </w:rPr>
              <w:t>有利于项目实施的专业资质</w:t>
            </w:r>
          </w:p>
        </w:tc>
        <w:tc>
          <w:tcPr>
            <w:tcW w:w="6190" w:type="dxa"/>
            <w:vAlign w:val="center"/>
          </w:tcPr>
          <w:p>
            <w:pPr>
              <w:adjustRightInd w:val="0"/>
              <w:contextualSpacing/>
              <w:rPr>
                <w:rFonts w:ascii="宋体" w:hAnsi="宋体"/>
                <w:snapToGrid w:val="0"/>
                <w:kern w:val="0"/>
                <w:szCs w:val="21"/>
              </w:rPr>
            </w:pPr>
            <w:r>
              <w:rPr>
                <w:rFonts w:hint="eastAsia" w:ascii="宋体" w:hAnsi="宋体"/>
                <w:snapToGrid w:val="0"/>
                <w:kern w:val="0"/>
                <w:szCs w:val="21"/>
              </w:rPr>
              <w:t>供应商具有质量管理体系认证、环境管理体系认证、职业健康安全管理体系认证，可得2分，提供部分证书得1分，无认证得0分。</w:t>
            </w:r>
          </w:p>
          <w:p>
            <w:pPr>
              <w:adjustRightInd w:val="0"/>
              <w:contextualSpacing/>
            </w:pPr>
            <w:r>
              <w:rPr>
                <w:rFonts w:hint="eastAsia" w:ascii="宋体" w:hAnsi="宋体"/>
                <w:snapToGrid w:val="0"/>
                <w:kern w:val="0"/>
                <w:szCs w:val="21"/>
              </w:rPr>
              <w:t>注：提供有效认证证书复印件加盖供应商公章。</w:t>
            </w:r>
          </w:p>
        </w:tc>
        <w:tc>
          <w:tcPr>
            <w:tcW w:w="786" w:type="dxa"/>
            <w:vAlign w:val="center"/>
          </w:tcPr>
          <w:p>
            <w:pPr>
              <w:contextualSpacing/>
              <w:jc w:val="center"/>
              <w:rPr>
                <w:rFonts w:ascii="宋体" w:hAnsi="宋体"/>
                <w:snapToGrid w:val="0"/>
                <w:kern w:val="0"/>
                <w:szCs w:val="21"/>
              </w:rPr>
            </w:pPr>
            <w:r>
              <w:rPr>
                <w:rFonts w:hint="eastAsia" w:ascii="宋体" w:hAnsi="宋体"/>
                <w:snapToGrid w:val="0"/>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062" w:type="dxa"/>
            <w:vMerge w:val="restart"/>
            <w:vAlign w:val="center"/>
          </w:tcPr>
          <w:p>
            <w:pPr>
              <w:contextualSpacing/>
              <w:rPr>
                <w:rFonts w:ascii="宋体" w:hAnsi="宋体"/>
                <w:snapToGrid w:val="0"/>
                <w:kern w:val="0"/>
                <w:szCs w:val="21"/>
              </w:rPr>
            </w:pPr>
            <w:r>
              <w:rPr>
                <w:rFonts w:hint="eastAsia" w:ascii="宋体" w:hAnsi="宋体"/>
                <w:snapToGrid w:val="0"/>
                <w:kern w:val="0"/>
                <w:szCs w:val="21"/>
              </w:rPr>
              <w:t>技术部分</w:t>
            </w:r>
          </w:p>
          <w:p>
            <w:pPr>
              <w:contextualSpacing/>
              <w:rPr>
                <w:rFonts w:ascii="宋体" w:hAnsi="宋体"/>
                <w:snapToGrid w:val="0"/>
                <w:kern w:val="0"/>
                <w:szCs w:val="21"/>
              </w:rPr>
            </w:pPr>
            <w:r>
              <w:rPr>
                <w:rFonts w:hint="eastAsia" w:ascii="宋体" w:hAnsi="宋体"/>
                <w:snapToGrid w:val="0"/>
                <w:kern w:val="0"/>
                <w:szCs w:val="21"/>
              </w:rPr>
              <w:t>(80分)</w:t>
            </w:r>
          </w:p>
        </w:tc>
        <w:tc>
          <w:tcPr>
            <w:tcW w:w="1388" w:type="dxa"/>
            <w:vMerge w:val="restart"/>
            <w:vAlign w:val="center"/>
          </w:tcPr>
          <w:p>
            <w:pPr>
              <w:contextualSpacing/>
              <w:rPr>
                <w:rFonts w:ascii="宋体" w:hAnsi="宋体"/>
                <w:snapToGrid w:val="0"/>
                <w:kern w:val="0"/>
                <w:szCs w:val="21"/>
              </w:rPr>
            </w:pPr>
            <w:r>
              <w:rPr>
                <w:rFonts w:hint="eastAsia" w:ascii="宋体" w:hAnsi="宋体"/>
                <w:szCs w:val="21"/>
              </w:rPr>
              <w:t>技术响应</w:t>
            </w:r>
          </w:p>
        </w:tc>
        <w:tc>
          <w:tcPr>
            <w:tcW w:w="6190" w:type="dxa"/>
            <w:vAlign w:val="center"/>
          </w:tcPr>
          <w:p>
            <w:pPr>
              <w:contextualSpacing/>
              <w:jc w:val="left"/>
              <w:rPr>
                <w:rFonts w:ascii="宋体" w:hAnsi="宋体"/>
                <w:szCs w:val="21"/>
              </w:rPr>
            </w:pPr>
            <w:r>
              <w:rPr>
                <w:rFonts w:hint="eastAsia" w:ascii="宋体" w:hAnsi="宋体"/>
                <w:szCs w:val="21"/>
              </w:rPr>
              <w:t>综合技术性能全部响应比选文件第四章《采购需求》</w:t>
            </w:r>
            <w:r>
              <w:rPr>
                <w:rFonts w:ascii="宋体" w:hAnsi="宋体"/>
                <w:szCs w:val="21"/>
              </w:rPr>
              <w:t>，得满分。</w:t>
            </w:r>
          </w:p>
        </w:tc>
        <w:tc>
          <w:tcPr>
            <w:tcW w:w="786" w:type="dxa"/>
            <w:vMerge w:val="restart"/>
            <w:vAlign w:val="center"/>
          </w:tcPr>
          <w:p>
            <w:pPr>
              <w:contextualSpacing/>
              <w:jc w:val="center"/>
              <w:rPr>
                <w:rFonts w:ascii="宋体" w:hAnsi="宋体"/>
                <w:szCs w:val="21"/>
              </w:rPr>
            </w:pPr>
            <w:r>
              <w:rPr>
                <w:rFonts w:hint="eastAsia" w:ascii="宋体" w:hAnsi="宋体"/>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388" w:type="dxa"/>
            <w:vMerge w:val="continue"/>
            <w:vAlign w:val="center"/>
          </w:tcPr>
          <w:p>
            <w:pPr>
              <w:contextualSpacing/>
              <w:rPr>
                <w:rFonts w:ascii="宋体" w:hAnsi="宋体"/>
                <w:szCs w:val="21"/>
              </w:rPr>
            </w:pPr>
          </w:p>
        </w:tc>
        <w:tc>
          <w:tcPr>
            <w:tcW w:w="6190" w:type="dxa"/>
            <w:vAlign w:val="center"/>
          </w:tcPr>
          <w:p>
            <w:pPr>
              <w:contextualSpacing/>
              <w:jc w:val="left"/>
            </w:pPr>
            <w:r>
              <w:rPr>
                <w:rFonts w:hint="eastAsia"/>
              </w:rPr>
              <w:t xml:space="preserve">综合技术性能有欠缺的： </w:t>
            </w:r>
          </w:p>
          <w:p>
            <w:pPr>
              <w:contextualSpacing/>
              <w:jc w:val="left"/>
            </w:pPr>
            <w:r>
              <w:rPr>
                <w:rFonts w:hint="eastAsia"/>
              </w:rPr>
              <w:t>每有一项负偏离，扣1分，最低减至0分。</w:t>
            </w:r>
          </w:p>
          <w:p>
            <w:pPr>
              <w:pStyle w:val="2"/>
              <w:ind w:firstLine="0"/>
            </w:pPr>
            <w:r>
              <w:rPr>
                <w:rFonts w:hint="eastAsia" w:ascii="Times New Roman" w:hAnsi="Times New Roman"/>
                <w:sz w:val="21"/>
                <w:szCs w:val="24"/>
              </w:rPr>
              <w:t>注：供应商须对本比选文件第四章《采购需求》技术要求进行点对点应答，必须在引用比选文件的基础上，进行逐条逐项答复、说明和解释，设备参数应明确具体数值。</w:t>
            </w:r>
          </w:p>
        </w:tc>
        <w:tc>
          <w:tcPr>
            <w:tcW w:w="786" w:type="dxa"/>
            <w:vMerge w:val="continue"/>
            <w:vAlign w:val="center"/>
          </w:tcPr>
          <w:p>
            <w:pPr>
              <w:contextualSpacing/>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388" w:type="dxa"/>
            <w:vAlign w:val="center"/>
          </w:tcPr>
          <w:p>
            <w:pPr>
              <w:spacing w:line="360" w:lineRule="auto"/>
              <w:rPr>
                <w:rFonts w:ascii="宋体" w:hAnsi="宋体"/>
                <w:szCs w:val="21"/>
              </w:rPr>
            </w:pPr>
            <w:r>
              <w:rPr>
                <w:rFonts w:hint="eastAsia" w:ascii="宋体" w:hAnsi="宋体"/>
                <w:szCs w:val="21"/>
              </w:rPr>
              <w:t>维保服务工作方案</w:t>
            </w:r>
          </w:p>
        </w:tc>
        <w:tc>
          <w:tcPr>
            <w:tcW w:w="6190" w:type="dxa"/>
            <w:vAlign w:val="center"/>
          </w:tcPr>
          <w:p>
            <w:pPr>
              <w:spacing w:line="360" w:lineRule="exact"/>
              <w:rPr>
                <w:rFonts w:ascii="宋体" w:hAnsi="宋体"/>
                <w:szCs w:val="21"/>
              </w:rPr>
            </w:pPr>
            <w:r>
              <w:rPr>
                <w:rFonts w:hint="eastAsia" w:ascii="宋体" w:hAnsi="宋体"/>
                <w:szCs w:val="21"/>
              </w:rPr>
              <w:t>供应商根据比选文件需求，结合本项目管理实际，制定维保服务工作方案，考察工作方案是否完善合理、有针对性：</w:t>
            </w:r>
          </w:p>
          <w:p>
            <w:pPr>
              <w:spacing w:line="360" w:lineRule="exact"/>
              <w:rPr>
                <w:rFonts w:hint="eastAsia" w:ascii="宋体" w:hAnsi="宋体"/>
                <w:szCs w:val="21"/>
              </w:rPr>
            </w:pPr>
            <w:r>
              <w:rPr>
                <w:rFonts w:hint="eastAsia" w:ascii="宋体" w:hAnsi="宋体"/>
                <w:szCs w:val="21"/>
              </w:rPr>
              <w:t>针对性：针对性强，符合项目需要5分，针对性较强</w:t>
            </w:r>
            <w:r>
              <w:rPr>
                <w:rFonts w:hint="eastAsia" w:ascii="宋体" w:hAnsi="宋体"/>
                <w:szCs w:val="21"/>
                <w:lang w:val="en-US" w:eastAsia="zh-CN"/>
              </w:rPr>
              <w:t>3</w:t>
            </w:r>
            <w:r>
              <w:rPr>
                <w:rFonts w:hint="eastAsia" w:ascii="宋体" w:hAnsi="宋体"/>
                <w:szCs w:val="21"/>
              </w:rPr>
              <w:t>分，针对性一般</w:t>
            </w:r>
            <w:r>
              <w:rPr>
                <w:rFonts w:hint="eastAsia" w:ascii="宋体" w:hAnsi="宋体"/>
                <w:szCs w:val="21"/>
                <w:lang w:val="en-US" w:eastAsia="zh-CN"/>
              </w:rPr>
              <w:t>2</w:t>
            </w:r>
            <w:r>
              <w:rPr>
                <w:rFonts w:hint="eastAsia" w:ascii="宋体" w:hAnsi="宋体"/>
                <w:szCs w:val="21"/>
              </w:rPr>
              <w:t>分，针对性较差得1分，未提供方案得0分；</w:t>
            </w:r>
          </w:p>
          <w:p>
            <w:pPr>
              <w:spacing w:line="360" w:lineRule="exact"/>
              <w:rPr>
                <w:rFonts w:hint="eastAsia" w:ascii="宋体" w:hAnsi="宋体"/>
                <w:szCs w:val="21"/>
              </w:rPr>
            </w:pPr>
            <w:r>
              <w:rPr>
                <w:rFonts w:hint="eastAsia" w:ascii="宋体" w:hAnsi="宋体"/>
                <w:szCs w:val="21"/>
              </w:rPr>
              <w:t>全面性：全面细化5分，较全面细化</w:t>
            </w:r>
            <w:r>
              <w:rPr>
                <w:rFonts w:hint="eastAsia" w:ascii="宋体" w:hAnsi="宋体"/>
                <w:szCs w:val="21"/>
                <w:lang w:val="en-US" w:eastAsia="zh-CN"/>
              </w:rPr>
              <w:t>3</w:t>
            </w:r>
            <w:r>
              <w:rPr>
                <w:rFonts w:hint="eastAsia" w:ascii="宋体" w:hAnsi="宋体"/>
                <w:szCs w:val="21"/>
              </w:rPr>
              <w:t>分，全面度一般</w:t>
            </w:r>
            <w:r>
              <w:rPr>
                <w:rFonts w:hint="eastAsia" w:ascii="宋体" w:hAnsi="宋体"/>
                <w:szCs w:val="21"/>
                <w:lang w:val="en-US" w:eastAsia="zh-CN"/>
              </w:rPr>
              <w:t>2</w:t>
            </w:r>
            <w:r>
              <w:rPr>
                <w:rFonts w:hint="eastAsia" w:ascii="宋体" w:hAnsi="宋体"/>
                <w:szCs w:val="21"/>
              </w:rPr>
              <w:t>分，内容不细化1分，未提供相方案得0分；</w:t>
            </w:r>
          </w:p>
          <w:p>
            <w:pPr>
              <w:spacing w:line="360" w:lineRule="exact"/>
              <w:rPr>
                <w:rFonts w:ascii="宋体" w:hAnsi="宋体"/>
                <w:szCs w:val="21"/>
              </w:rPr>
            </w:pPr>
            <w:r>
              <w:rPr>
                <w:rFonts w:hint="eastAsia" w:ascii="宋体" w:hAnsi="宋体"/>
                <w:szCs w:val="21"/>
              </w:rPr>
              <w:t>可实施性：可实施性强，匹配</w:t>
            </w:r>
            <w:r>
              <w:rPr>
                <w:rFonts w:hint="eastAsia" w:ascii="宋体" w:hAnsi="宋体"/>
                <w:szCs w:val="21"/>
                <w:lang w:val="en-US" w:eastAsia="zh-CN"/>
              </w:rPr>
              <w:t>项目实际4</w:t>
            </w:r>
            <w:r>
              <w:rPr>
                <w:rFonts w:hint="eastAsia" w:ascii="宋体" w:hAnsi="宋体"/>
                <w:szCs w:val="21"/>
              </w:rPr>
              <w:t>分，可实施性较强</w:t>
            </w:r>
            <w:r>
              <w:rPr>
                <w:rFonts w:hint="eastAsia" w:ascii="宋体" w:hAnsi="宋体"/>
                <w:szCs w:val="21"/>
                <w:lang w:val="en-US" w:eastAsia="zh-CN"/>
              </w:rPr>
              <w:t>2</w:t>
            </w:r>
            <w:r>
              <w:rPr>
                <w:rFonts w:hint="eastAsia" w:ascii="宋体" w:hAnsi="宋体"/>
                <w:szCs w:val="21"/>
              </w:rPr>
              <w:t>分，可实施度性</w:t>
            </w:r>
            <w:r>
              <w:rPr>
                <w:rFonts w:hint="eastAsia" w:ascii="宋体" w:hAnsi="宋体"/>
                <w:szCs w:val="21"/>
                <w:lang w:val="en-US" w:eastAsia="zh-CN"/>
              </w:rPr>
              <w:t>差</w:t>
            </w:r>
            <w:r>
              <w:rPr>
                <w:rFonts w:hint="eastAsia" w:ascii="宋体" w:hAnsi="宋体"/>
                <w:szCs w:val="21"/>
              </w:rPr>
              <w:t>1分，未提供方案0分。</w:t>
            </w:r>
          </w:p>
        </w:tc>
        <w:tc>
          <w:tcPr>
            <w:tcW w:w="786" w:type="dxa"/>
            <w:vAlign w:val="center"/>
          </w:tcPr>
          <w:p>
            <w:pPr>
              <w:spacing w:line="360" w:lineRule="auto"/>
              <w:jc w:val="center"/>
              <w:rPr>
                <w:rFonts w:ascii="宋体" w:hAnsi="宋体"/>
                <w:szCs w:val="21"/>
              </w:rPr>
            </w:pPr>
            <w:r>
              <w:rPr>
                <w:rFonts w:hint="eastAsia" w:ascii="宋体" w:hAnsi="宋体"/>
                <w:szCs w:val="21"/>
              </w:rPr>
              <w:t>0-1</w:t>
            </w: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388" w:type="dxa"/>
            <w:vAlign w:val="center"/>
          </w:tcPr>
          <w:p>
            <w:pPr>
              <w:spacing w:line="360" w:lineRule="auto"/>
              <w:rPr>
                <w:rFonts w:ascii="宋体" w:hAnsi="宋体"/>
                <w:szCs w:val="21"/>
              </w:rPr>
            </w:pPr>
            <w:r>
              <w:rPr>
                <w:rFonts w:hint="eastAsia" w:ascii="宋体" w:hAnsi="宋体"/>
                <w:szCs w:val="21"/>
              </w:rPr>
              <w:t>工作计划及服务承诺</w:t>
            </w:r>
          </w:p>
        </w:tc>
        <w:tc>
          <w:tcPr>
            <w:tcW w:w="6190" w:type="dxa"/>
            <w:vAlign w:val="center"/>
          </w:tcPr>
          <w:p>
            <w:pPr>
              <w:spacing w:line="360" w:lineRule="auto"/>
              <w:rPr>
                <w:rFonts w:ascii="宋体" w:hAnsi="宋体"/>
                <w:szCs w:val="21"/>
              </w:rPr>
            </w:pPr>
            <w:r>
              <w:rPr>
                <w:rFonts w:hint="eastAsia" w:ascii="宋体" w:hAnsi="宋体"/>
                <w:szCs w:val="21"/>
              </w:rPr>
              <w:t>服务要求响应程度高，服务计划完整，各项服务标准细化且合理，满足招标需求,得10分；</w:t>
            </w:r>
          </w:p>
          <w:p>
            <w:pPr>
              <w:spacing w:line="360" w:lineRule="auto"/>
              <w:rPr>
                <w:rFonts w:ascii="宋体" w:hAnsi="宋体"/>
                <w:szCs w:val="21"/>
              </w:rPr>
            </w:pPr>
            <w:r>
              <w:rPr>
                <w:rFonts w:hint="eastAsia" w:ascii="宋体" w:hAnsi="宋体"/>
                <w:szCs w:val="21"/>
              </w:rPr>
              <w:t>服务要求响应程度佳，服务计划基本完整，各项服务标准基本合理得7分；</w:t>
            </w:r>
          </w:p>
          <w:p>
            <w:pPr>
              <w:spacing w:line="360" w:lineRule="auto"/>
              <w:rPr>
                <w:rFonts w:ascii="宋体" w:hAnsi="宋体"/>
                <w:szCs w:val="21"/>
              </w:rPr>
            </w:pPr>
            <w:r>
              <w:rPr>
                <w:rFonts w:hint="eastAsia" w:ascii="宋体" w:hAnsi="宋体"/>
                <w:szCs w:val="21"/>
              </w:rPr>
              <w:t>服务要求响应程度一般，服务计划有欠缺，各项服务标准不够细化，基本能满足招标需求，得4分；</w:t>
            </w:r>
          </w:p>
          <w:p>
            <w:pPr>
              <w:spacing w:line="360" w:lineRule="auto"/>
              <w:rPr>
                <w:rFonts w:ascii="宋体" w:hAnsi="宋体"/>
                <w:szCs w:val="21"/>
              </w:rPr>
            </w:pPr>
            <w:r>
              <w:rPr>
                <w:rFonts w:hint="eastAsia" w:ascii="宋体" w:hAnsi="宋体"/>
                <w:szCs w:val="21"/>
              </w:rPr>
              <w:t>服务要求响应程度差，服务计划不完整，各项服务无细化标准，不满足招标需求，得1分；</w:t>
            </w:r>
          </w:p>
          <w:p>
            <w:pPr>
              <w:spacing w:line="360" w:lineRule="auto"/>
              <w:rPr>
                <w:rFonts w:ascii="宋体" w:hAnsi="宋体"/>
                <w:szCs w:val="21"/>
              </w:rPr>
            </w:pPr>
            <w:r>
              <w:rPr>
                <w:rFonts w:hint="eastAsia" w:ascii="宋体" w:hAnsi="宋体"/>
                <w:szCs w:val="21"/>
              </w:rPr>
              <w:t>未提供服务方案得0分。</w:t>
            </w:r>
          </w:p>
        </w:tc>
        <w:tc>
          <w:tcPr>
            <w:tcW w:w="786" w:type="dxa"/>
            <w:vAlign w:val="center"/>
          </w:tcPr>
          <w:p>
            <w:pPr>
              <w:spacing w:line="360" w:lineRule="auto"/>
              <w:jc w:val="center"/>
              <w:rPr>
                <w:rFonts w:ascii="宋体" w:hAnsi="宋体"/>
                <w:szCs w:val="21"/>
              </w:rPr>
            </w:pPr>
            <w:r>
              <w:rPr>
                <w:rFonts w:hint="eastAsia" w:ascii="宋体" w:hAnsi="宋体"/>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5" w:hRule="atLeast"/>
          <w:jc w:val="center"/>
        </w:trPr>
        <w:tc>
          <w:tcPr>
            <w:tcW w:w="1062" w:type="dxa"/>
            <w:vMerge w:val="continue"/>
            <w:vAlign w:val="center"/>
          </w:tcPr>
          <w:p>
            <w:pPr>
              <w:contextualSpacing/>
              <w:jc w:val="center"/>
              <w:rPr>
                <w:rFonts w:ascii="宋体" w:hAnsi="宋体"/>
                <w:snapToGrid w:val="0"/>
                <w:kern w:val="0"/>
                <w:szCs w:val="21"/>
              </w:rPr>
            </w:pPr>
          </w:p>
        </w:tc>
        <w:tc>
          <w:tcPr>
            <w:tcW w:w="1388" w:type="dxa"/>
            <w:vAlign w:val="center"/>
          </w:tcPr>
          <w:p>
            <w:pPr>
              <w:spacing w:line="360" w:lineRule="auto"/>
              <w:rPr>
                <w:rFonts w:ascii="宋体" w:hAnsi="宋体"/>
                <w:szCs w:val="21"/>
              </w:rPr>
            </w:pPr>
            <w:r>
              <w:rPr>
                <w:rFonts w:hint="eastAsia" w:ascii="宋体" w:hAnsi="宋体"/>
                <w:szCs w:val="21"/>
              </w:rPr>
              <w:t>管理制度</w:t>
            </w:r>
          </w:p>
        </w:tc>
        <w:tc>
          <w:tcPr>
            <w:tcW w:w="6190" w:type="dxa"/>
            <w:vAlign w:val="center"/>
          </w:tcPr>
          <w:p>
            <w:pPr>
              <w:spacing w:line="360" w:lineRule="auto"/>
              <w:rPr>
                <w:rFonts w:ascii="宋体" w:hAnsi="宋体"/>
                <w:szCs w:val="21"/>
              </w:rPr>
            </w:pPr>
            <w:r>
              <w:rPr>
                <w:rFonts w:hint="eastAsia" w:ascii="宋体" w:hAnsi="宋体"/>
                <w:szCs w:val="21"/>
              </w:rPr>
              <w:t>根据本项目一体化管理的要求，制定相关规章制度，各项管理制度须符合法律法规及行业相关规定，制度健全且管理科学。</w:t>
            </w:r>
          </w:p>
          <w:p>
            <w:pPr>
              <w:spacing w:line="360" w:lineRule="auto"/>
              <w:rPr>
                <w:rFonts w:ascii="宋体" w:hAnsi="宋体"/>
                <w:szCs w:val="21"/>
              </w:rPr>
            </w:pPr>
            <w:r>
              <w:rPr>
                <w:rFonts w:hint="eastAsia" w:ascii="宋体" w:hAnsi="宋体"/>
                <w:szCs w:val="21"/>
              </w:rPr>
              <w:t>制度完善、科学合理得5分；</w:t>
            </w:r>
          </w:p>
          <w:p>
            <w:pPr>
              <w:spacing w:line="360" w:lineRule="auto"/>
              <w:rPr>
                <w:rFonts w:ascii="宋体" w:hAnsi="宋体"/>
                <w:szCs w:val="21"/>
              </w:rPr>
            </w:pPr>
            <w:r>
              <w:rPr>
                <w:rFonts w:hint="eastAsia" w:ascii="宋体" w:hAnsi="宋体"/>
                <w:szCs w:val="21"/>
              </w:rPr>
              <w:t>制度较全面、内容基本合理得3分；</w:t>
            </w:r>
          </w:p>
          <w:p>
            <w:pPr>
              <w:spacing w:line="360" w:lineRule="auto"/>
              <w:rPr>
                <w:rFonts w:ascii="宋体" w:hAnsi="宋体"/>
                <w:szCs w:val="21"/>
              </w:rPr>
            </w:pPr>
            <w:r>
              <w:rPr>
                <w:rFonts w:hint="eastAsia" w:ascii="宋体" w:hAnsi="宋体"/>
                <w:szCs w:val="21"/>
              </w:rPr>
              <w:t>制度不完整或内容不合理得1分；</w:t>
            </w:r>
          </w:p>
          <w:p>
            <w:pPr>
              <w:spacing w:line="360" w:lineRule="auto"/>
              <w:rPr>
                <w:rFonts w:ascii="宋体" w:hAnsi="宋体"/>
                <w:szCs w:val="21"/>
              </w:rPr>
            </w:pPr>
            <w:r>
              <w:rPr>
                <w:rFonts w:hint="eastAsia" w:ascii="宋体" w:hAnsi="宋体"/>
                <w:szCs w:val="21"/>
              </w:rPr>
              <w:t>未提供得0分。</w:t>
            </w:r>
          </w:p>
        </w:tc>
        <w:tc>
          <w:tcPr>
            <w:tcW w:w="786" w:type="dxa"/>
            <w:vAlign w:val="center"/>
          </w:tcPr>
          <w:p>
            <w:pPr>
              <w:spacing w:line="360" w:lineRule="auto"/>
              <w:jc w:val="center"/>
              <w:rPr>
                <w:rFonts w:ascii="宋体" w:hAnsi="宋体"/>
                <w:szCs w:val="21"/>
              </w:rPr>
            </w:pPr>
            <w:r>
              <w:rPr>
                <w:rFonts w:hint="eastAsia" w:ascii="宋体" w:hAnsi="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388" w:type="dxa"/>
            <w:vAlign w:val="center"/>
          </w:tcPr>
          <w:p>
            <w:pPr>
              <w:spacing w:line="360" w:lineRule="auto"/>
              <w:rPr>
                <w:rFonts w:ascii="宋体" w:hAnsi="宋体"/>
                <w:szCs w:val="21"/>
              </w:rPr>
            </w:pPr>
            <w:r>
              <w:rPr>
                <w:rFonts w:hint="eastAsia" w:ascii="宋体" w:hAnsi="宋体"/>
                <w:szCs w:val="21"/>
              </w:rPr>
              <w:t>文明服务的保证措施</w:t>
            </w:r>
          </w:p>
        </w:tc>
        <w:tc>
          <w:tcPr>
            <w:tcW w:w="6190" w:type="dxa"/>
            <w:vAlign w:val="center"/>
          </w:tcPr>
          <w:p>
            <w:pPr>
              <w:spacing w:line="360" w:lineRule="auto"/>
              <w:rPr>
                <w:rFonts w:ascii="宋体" w:hAnsi="宋体"/>
                <w:szCs w:val="21"/>
              </w:rPr>
            </w:pPr>
            <w:r>
              <w:rPr>
                <w:rFonts w:hint="eastAsia" w:ascii="宋体" w:hAnsi="宋体"/>
                <w:szCs w:val="21"/>
              </w:rPr>
              <w:t>内容详实，针对性强，充分为用户考虑得4分；</w:t>
            </w:r>
          </w:p>
          <w:p>
            <w:pPr>
              <w:spacing w:line="360" w:lineRule="auto"/>
              <w:rPr>
                <w:rFonts w:ascii="宋体" w:hAnsi="宋体"/>
                <w:szCs w:val="21"/>
              </w:rPr>
            </w:pPr>
            <w:r>
              <w:rPr>
                <w:rFonts w:hint="eastAsia" w:ascii="宋体" w:hAnsi="宋体"/>
                <w:szCs w:val="21"/>
              </w:rPr>
              <w:t>内容较齐全，针对性一般，基本满足用户需求得2分；</w:t>
            </w:r>
          </w:p>
          <w:p>
            <w:pPr>
              <w:spacing w:line="360" w:lineRule="auto"/>
              <w:rPr>
                <w:rFonts w:ascii="宋体" w:hAnsi="宋体"/>
                <w:szCs w:val="21"/>
              </w:rPr>
            </w:pPr>
            <w:r>
              <w:rPr>
                <w:rFonts w:hint="eastAsia" w:ascii="宋体" w:hAnsi="宋体"/>
                <w:szCs w:val="21"/>
              </w:rPr>
              <w:t>内容不全面，针对性差，得1分；</w:t>
            </w:r>
          </w:p>
          <w:p>
            <w:pPr>
              <w:spacing w:line="360" w:lineRule="auto"/>
              <w:rPr>
                <w:rFonts w:ascii="宋体" w:hAnsi="宋体"/>
                <w:szCs w:val="21"/>
              </w:rPr>
            </w:pPr>
            <w:r>
              <w:rPr>
                <w:rFonts w:hint="eastAsia" w:ascii="宋体" w:hAnsi="宋体"/>
                <w:szCs w:val="21"/>
              </w:rPr>
              <w:t>未提供相关方案，得0分</w:t>
            </w:r>
          </w:p>
        </w:tc>
        <w:tc>
          <w:tcPr>
            <w:tcW w:w="786" w:type="dxa"/>
            <w:vAlign w:val="center"/>
          </w:tcPr>
          <w:p>
            <w:pPr>
              <w:spacing w:line="360" w:lineRule="auto"/>
              <w:jc w:val="center"/>
              <w:rPr>
                <w:rFonts w:ascii="宋体" w:hAnsi="宋体"/>
                <w:szCs w:val="21"/>
              </w:rPr>
            </w:pPr>
            <w:r>
              <w:rPr>
                <w:rFonts w:hint="eastAsia" w:ascii="宋体" w:hAnsi="宋体"/>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388" w:type="dxa"/>
            <w:vAlign w:val="center"/>
          </w:tcPr>
          <w:p>
            <w:pPr>
              <w:spacing w:line="360" w:lineRule="auto"/>
              <w:rPr>
                <w:rFonts w:ascii="宋体" w:hAnsi="宋体"/>
                <w:snapToGrid w:val="0"/>
                <w:kern w:val="0"/>
                <w:szCs w:val="21"/>
              </w:rPr>
            </w:pPr>
            <w:r>
              <w:rPr>
                <w:rFonts w:hint="eastAsia" w:ascii="宋体" w:hAnsi="宋体"/>
                <w:szCs w:val="21"/>
              </w:rPr>
              <w:t>拟投入设备及工具情况</w:t>
            </w:r>
          </w:p>
        </w:tc>
        <w:tc>
          <w:tcPr>
            <w:tcW w:w="6190" w:type="dxa"/>
            <w:vAlign w:val="center"/>
          </w:tcPr>
          <w:p>
            <w:pPr>
              <w:spacing w:line="360" w:lineRule="auto"/>
              <w:rPr>
                <w:rFonts w:ascii="宋体" w:hAnsi="宋体"/>
                <w:snapToGrid w:val="0"/>
                <w:kern w:val="0"/>
                <w:szCs w:val="21"/>
              </w:rPr>
            </w:pPr>
            <w:r>
              <w:rPr>
                <w:rFonts w:ascii="宋体" w:hAnsi="宋体"/>
                <w:snapToGrid w:val="0"/>
                <w:kern w:val="0"/>
                <w:szCs w:val="21"/>
              </w:rPr>
              <w:t>拟投入设备种类丰富</w:t>
            </w:r>
            <w:r>
              <w:rPr>
                <w:rFonts w:hint="eastAsia" w:ascii="宋体" w:hAnsi="宋体"/>
                <w:snapToGrid w:val="0"/>
                <w:kern w:val="0"/>
                <w:szCs w:val="21"/>
              </w:rPr>
              <w:t>，</w:t>
            </w:r>
            <w:r>
              <w:rPr>
                <w:rFonts w:ascii="宋体" w:hAnsi="宋体"/>
                <w:snapToGrid w:val="0"/>
                <w:kern w:val="0"/>
                <w:szCs w:val="21"/>
              </w:rPr>
              <w:t>选型合理</w:t>
            </w:r>
            <w:r>
              <w:rPr>
                <w:rFonts w:hint="eastAsia" w:ascii="宋体" w:hAnsi="宋体"/>
                <w:snapToGrid w:val="0"/>
                <w:kern w:val="0"/>
                <w:szCs w:val="21"/>
              </w:rPr>
              <w:t>，与采购需求契合度高，可以保障服务需求得8分；</w:t>
            </w:r>
          </w:p>
          <w:p>
            <w:pPr>
              <w:spacing w:line="360" w:lineRule="auto"/>
              <w:rPr>
                <w:rFonts w:ascii="宋体" w:hAnsi="宋体"/>
                <w:snapToGrid w:val="0"/>
                <w:kern w:val="0"/>
                <w:szCs w:val="21"/>
              </w:rPr>
            </w:pPr>
            <w:r>
              <w:rPr>
                <w:rFonts w:hint="eastAsia" w:ascii="宋体" w:hAnsi="宋体"/>
                <w:snapToGrid w:val="0"/>
                <w:kern w:val="0"/>
                <w:szCs w:val="21"/>
              </w:rPr>
              <w:t>拟投入设备种类较丰富，选型与采购需求较契合，可以较好的满足服务需求得5分；</w:t>
            </w:r>
          </w:p>
          <w:p>
            <w:pPr>
              <w:spacing w:line="360" w:lineRule="auto"/>
              <w:rPr>
                <w:rFonts w:ascii="宋体" w:hAnsi="宋体"/>
                <w:snapToGrid w:val="0"/>
                <w:kern w:val="0"/>
                <w:szCs w:val="21"/>
              </w:rPr>
            </w:pPr>
            <w:r>
              <w:rPr>
                <w:rFonts w:hint="eastAsia" w:ascii="宋体" w:hAnsi="宋体"/>
                <w:snapToGrid w:val="0"/>
                <w:kern w:val="0"/>
                <w:szCs w:val="21"/>
              </w:rPr>
              <w:t>拟投入设备种类一般，选型与采购需求基本契合，基本满足服务需求得3分；</w:t>
            </w:r>
          </w:p>
          <w:p>
            <w:pPr>
              <w:spacing w:line="360" w:lineRule="auto"/>
              <w:rPr>
                <w:rFonts w:ascii="宋体" w:hAnsi="宋体"/>
                <w:snapToGrid w:val="0"/>
                <w:kern w:val="0"/>
                <w:szCs w:val="21"/>
              </w:rPr>
            </w:pPr>
            <w:r>
              <w:rPr>
                <w:rFonts w:hint="eastAsia" w:ascii="宋体" w:hAnsi="宋体"/>
                <w:snapToGrid w:val="0"/>
                <w:kern w:val="0"/>
                <w:szCs w:val="21"/>
              </w:rPr>
              <w:t>拟投入设备种类较少，选型与采购需求契合度差，无法保障采购需求得1分；</w:t>
            </w:r>
          </w:p>
          <w:p>
            <w:pPr>
              <w:spacing w:line="360" w:lineRule="auto"/>
              <w:rPr>
                <w:rFonts w:ascii="宋体" w:hAnsi="宋体"/>
                <w:szCs w:val="21"/>
              </w:rPr>
            </w:pPr>
            <w:r>
              <w:rPr>
                <w:rFonts w:hint="eastAsia" w:ascii="宋体" w:hAnsi="宋体"/>
                <w:snapToGrid w:val="0"/>
                <w:kern w:val="0"/>
                <w:szCs w:val="21"/>
              </w:rPr>
              <w:t>未提供相关材料得0分。</w:t>
            </w:r>
          </w:p>
        </w:tc>
        <w:tc>
          <w:tcPr>
            <w:tcW w:w="786" w:type="dxa"/>
            <w:vAlign w:val="center"/>
          </w:tcPr>
          <w:p>
            <w:pPr>
              <w:spacing w:line="360" w:lineRule="auto"/>
              <w:jc w:val="center"/>
              <w:rPr>
                <w:rFonts w:ascii="宋体" w:hAnsi="宋体"/>
                <w:szCs w:val="21"/>
              </w:rPr>
            </w:pPr>
            <w:r>
              <w:rPr>
                <w:rFonts w:hint="eastAsia" w:ascii="宋体" w:hAnsi="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388" w:type="dxa"/>
            <w:vAlign w:val="center"/>
          </w:tcPr>
          <w:p>
            <w:pPr>
              <w:spacing w:line="360" w:lineRule="auto"/>
              <w:rPr>
                <w:rFonts w:ascii="宋体" w:hAnsi="宋体"/>
                <w:szCs w:val="21"/>
              </w:rPr>
            </w:pPr>
            <w:r>
              <w:rPr>
                <w:rFonts w:hint="eastAsia" w:ascii="宋体" w:hAnsi="宋体"/>
                <w:szCs w:val="21"/>
              </w:rPr>
              <w:t>拟投入服务人员情况（要求提供人员证书及最近连续三个月的社保缴纳证明材料）</w:t>
            </w:r>
          </w:p>
        </w:tc>
        <w:tc>
          <w:tcPr>
            <w:tcW w:w="6190" w:type="dxa"/>
            <w:vAlign w:val="center"/>
          </w:tcPr>
          <w:p>
            <w:pPr>
              <w:spacing w:line="360" w:lineRule="auto"/>
              <w:rPr>
                <w:rFonts w:ascii="宋体" w:hAnsi="宋体"/>
                <w:snapToGrid w:val="0"/>
                <w:kern w:val="0"/>
                <w:szCs w:val="21"/>
              </w:rPr>
            </w:pPr>
            <w:r>
              <w:rPr>
                <w:rFonts w:ascii="宋体" w:hAnsi="宋体"/>
                <w:snapToGrid w:val="0"/>
                <w:kern w:val="0"/>
                <w:szCs w:val="21"/>
              </w:rPr>
              <w:t>项目组</w:t>
            </w:r>
            <w:r>
              <w:rPr>
                <w:rFonts w:hint="eastAsia" w:ascii="宋体" w:hAnsi="宋体"/>
                <w:snapToGrid w:val="0"/>
                <w:kern w:val="0"/>
                <w:szCs w:val="21"/>
              </w:rPr>
              <w:t>管理</w:t>
            </w:r>
            <w:r>
              <w:rPr>
                <w:rFonts w:ascii="宋体" w:hAnsi="宋体"/>
                <w:snapToGrid w:val="0"/>
                <w:kern w:val="0"/>
                <w:szCs w:val="21"/>
              </w:rPr>
              <w:t>成员应</w:t>
            </w:r>
            <w:r>
              <w:rPr>
                <w:rFonts w:hint="eastAsia" w:ascii="宋体" w:hAnsi="宋体"/>
                <w:snapToGrid w:val="0"/>
                <w:kern w:val="0"/>
                <w:szCs w:val="21"/>
              </w:rPr>
              <w:t>具备</w:t>
            </w:r>
            <w:r>
              <w:rPr>
                <w:rFonts w:ascii="宋体" w:hAnsi="宋体"/>
                <w:snapToGrid w:val="0"/>
                <w:kern w:val="0"/>
                <w:szCs w:val="21"/>
              </w:rPr>
              <w:t>注册消防工程师</w:t>
            </w:r>
            <w:r>
              <w:rPr>
                <w:rFonts w:hint="eastAsia" w:ascii="宋体" w:hAnsi="宋体"/>
                <w:snapToGrid w:val="0"/>
                <w:kern w:val="0"/>
                <w:szCs w:val="21"/>
              </w:rPr>
              <w:t>证书，服务人员要求具备</w:t>
            </w:r>
            <w:r>
              <w:rPr>
                <w:rFonts w:ascii="宋体" w:hAnsi="宋体"/>
                <w:snapToGrid w:val="0"/>
                <w:kern w:val="0"/>
                <w:szCs w:val="21"/>
              </w:rPr>
              <w:t>消防设施操作员（原建构筑物消防员）</w:t>
            </w:r>
            <w:r>
              <w:rPr>
                <w:rFonts w:hint="eastAsia" w:ascii="宋体" w:hAnsi="宋体"/>
                <w:snapToGrid w:val="0"/>
                <w:kern w:val="0"/>
                <w:szCs w:val="21"/>
              </w:rPr>
              <w:t>资格证书，项目组成员应包括消防、水、弱电、强电等全部消防相关专业，根据供应商配置人员情况综合评审：</w:t>
            </w:r>
          </w:p>
          <w:p>
            <w:pPr>
              <w:spacing w:line="360" w:lineRule="auto"/>
              <w:rPr>
                <w:rFonts w:ascii="宋体" w:hAnsi="宋体"/>
                <w:snapToGrid w:val="0"/>
                <w:kern w:val="0"/>
                <w:szCs w:val="21"/>
              </w:rPr>
            </w:pPr>
            <w:r>
              <w:rPr>
                <w:rFonts w:hint="eastAsia" w:ascii="宋体" w:hAnsi="宋体"/>
                <w:snapToGrid w:val="0"/>
                <w:kern w:val="0"/>
                <w:szCs w:val="21"/>
              </w:rPr>
              <w:t>人员配置水平高，数量充足结构合理，专业资质齐全，稳定性有保障：8分；</w:t>
            </w:r>
          </w:p>
          <w:p>
            <w:pPr>
              <w:spacing w:line="360" w:lineRule="auto"/>
              <w:rPr>
                <w:rFonts w:ascii="宋体" w:hAnsi="宋体"/>
                <w:snapToGrid w:val="0"/>
                <w:kern w:val="0"/>
                <w:szCs w:val="21"/>
              </w:rPr>
            </w:pPr>
            <w:r>
              <w:rPr>
                <w:rFonts w:hint="eastAsia" w:ascii="宋体" w:hAnsi="宋体"/>
                <w:snapToGrid w:val="0"/>
                <w:kern w:val="0"/>
                <w:szCs w:val="21"/>
              </w:rPr>
              <w:t>人员配置水平较好，数量较多结构基本合理，专业资质情况较好，经验有欠缺：5分；</w:t>
            </w:r>
          </w:p>
          <w:p>
            <w:pPr>
              <w:spacing w:line="360" w:lineRule="auto"/>
              <w:rPr>
                <w:rFonts w:ascii="宋体" w:hAnsi="宋体"/>
                <w:snapToGrid w:val="0"/>
                <w:kern w:val="0"/>
                <w:szCs w:val="21"/>
              </w:rPr>
            </w:pPr>
            <w:r>
              <w:rPr>
                <w:rFonts w:hint="eastAsia" w:ascii="宋体" w:hAnsi="宋体"/>
                <w:snapToGrid w:val="0"/>
                <w:kern w:val="0"/>
                <w:szCs w:val="21"/>
              </w:rPr>
              <w:t>人员配置水平一般，数量较多结构不够合理，专业资质有欠缺：3分；</w:t>
            </w:r>
          </w:p>
          <w:p>
            <w:pPr>
              <w:spacing w:line="360" w:lineRule="auto"/>
              <w:rPr>
                <w:rFonts w:ascii="宋体" w:hAnsi="宋体"/>
                <w:snapToGrid w:val="0"/>
                <w:kern w:val="0"/>
                <w:szCs w:val="21"/>
              </w:rPr>
            </w:pPr>
            <w:r>
              <w:rPr>
                <w:rFonts w:hint="eastAsia" w:ascii="宋体" w:hAnsi="宋体"/>
                <w:snapToGrid w:val="0"/>
                <w:kern w:val="0"/>
                <w:szCs w:val="21"/>
              </w:rPr>
              <w:t>人员配置水平较差，数量少结构不够合理，专业资质情况较差：1分；</w:t>
            </w:r>
          </w:p>
          <w:p>
            <w:pPr>
              <w:spacing w:line="360" w:lineRule="auto"/>
              <w:rPr>
                <w:rFonts w:ascii="宋体" w:hAnsi="宋体"/>
                <w:szCs w:val="21"/>
              </w:rPr>
            </w:pPr>
            <w:r>
              <w:rPr>
                <w:rFonts w:hint="eastAsia" w:ascii="宋体" w:hAnsi="宋体"/>
                <w:snapToGrid w:val="0"/>
                <w:kern w:val="0"/>
                <w:szCs w:val="21"/>
              </w:rPr>
              <w:t>未提供相关材料或完全不满足采购需求得0分。</w:t>
            </w:r>
          </w:p>
        </w:tc>
        <w:tc>
          <w:tcPr>
            <w:tcW w:w="786" w:type="dxa"/>
            <w:vAlign w:val="center"/>
          </w:tcPr>
          <w:p>
            <w:pPr>
              <w:spacing w:line="360" w:lineRule="auto"/>
              <w:jc w:val="center"/>
              <w:rPr>
                <w:rFonts w:ascii="宋体" w:hAnsi="宋体"/>
                <w:szCs w:val="21"/>
              </w:rPr>
            </w:pPr>
            <w:r>
              <w:rPr>
                <w:rFonts w:hint="eastAsia" w:ascii="宋体" w:hAnsi="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388" w:type="dxa"/>
            <w:vAlign w:val="center"/>
          </w:tcPr>
          <w:p>
            <w:pPr>
              <w:spacing w:line="360" w:lineRule="auto"/>
              <w:rPr>
                <w:rFonts w:ascii="宋体" w:hAnsi="宋体"/>
                <w:szCs w:val="21"/>
              </w:rPr>
            </w:pPr>
            <w:r>
              <w:rPr>
                <w:rFonts w:hint="eastAsia" w:ascii="宋体" w:hAnsi="宋体"/>
                <w:szCs w:val="21"/>
              </w:rPr>
              <w:t>培训方案</w:t>
            </w:r>
          </w:p>
        </w:tc>
        <w:tc>
          <w:tcPr>
            <w:tcW w:w="6190" w:type="dxa"/>
            <w:vAlign w:val="center"/>
          </w:tcPr>
          <w:p>
            <w:pPr>
              <w:spacing w:line="360" w:lineRule="auto"/>
              <w:rPr>
                <w:rFonts w:ascii="宋体" w:hAnsi="宋体"/>
                <w:szCs w:val="21"/>
              </w:rPr>
            </w:pPr>
            <w:r>
              <w:rPr>
                <w:rFonts w:hint="eastAsia" w:ascii="宋体" w:hAnsi="宋体"/>
                <w:szCs w:val="21"/>
              </w:rPr>
              <w:t>综合审查供应商针对该项目制定的培训方案（包括培训方式、培训内容及培训人员等内容）：</w:t>
            </w:r>
          </w:p>
          <w:p>
            <w:pPr>
              <w:spacing w:line="360" w:lineRule="auto"/>
              <w:rPr>
                <w:rFonts w:ascii="宋体" w:hAnsi="宋体"/>
                <w:szCs w:val="21"/>
              </w:rPr>
            </w:pPr>
            <w:r>
              <w:rPr>
                <w:rFonts w:hint="eastAsia" w:ascii="宋体" w:hAnsi="宋体"/>
                <w:szCs w:val="21"/>
              </w:rPr>
              <w:t>（1）方案完善、合理，响应速度快，培训方式多样，培训内容丰富充足，培训人员经验丰富、专业性高，与采购人实际情况符合程度高得</w:t>
            </w:r>
            <w:r>
              <w:rPr>
                <w:rFonts w:ascii="宋体" w:hAnsi="宋体"/>
                <w:szCs w:val="21"/>
              </w:rPr>
              <w:t>6</w:t>
            </w:r>
            <w:r>
              <w:rPr>
                <w:rFonts w:hint="eastAsia" w:ascii="宋体" w:hAnsi="宋体"/>
                <w:szCs w:val="21"/>
              </w:rPr>
              <w:t>分；</w:t>
            </w:r>
          </w:p>
          <w:p>
            <w:pPr>
              <w:spacing w:line="360" w:lineRule="auto"/>
              <w:rPr>
                <w:rFonts w:ascii="宋体" w:hAnsi="宋体"/>
                <w:szCs w:val="21"/>
              </w:rPr>
            </w:pPr>
            <w:r>
              <w:rPr>
                <w:rFonts w:hint="eastAsia" w:ascii="宋体" w:hAnsi="宋体"/>
                <w:szCs w:val="21"/>
              </w:rPr>
              <w:t>（2）方案完善、合理，响应速度较快，培训方式较多样，培训内容较丰富充足，培训人员经验较丰富、专业性较高，与采购人实际情况符合程度高得</w:t>
            </w:r>
            <w:r>
              <w:rPr>
                <w:rFonts w:ascii="宋体" w:hAnsi="宋体"/>
                <w:szCs w:val="21"/>
              </w:rPr>
              <w:t>3</w:t>
            </w:r>
            <w:r>
              <w:rPr>
                <w:rFonts w:hint="eastAsia" w:ascii="宋体" w:hAnsi="宋体"/>
                <w:szCs w:val="21"/>
              </w:rPr>
              <w:t>分；</w:t>
            </w:r>
          </w:p>
          <w:p>
            <w:pPr>
              <w:spacing w:line="360" w:lineRule="auto"/>
              <w:rPr>
                <w:rFonts w:ascii="宋体" w:hAnsi="宋体"/>
                <w:szCs w:val="21"/>
              </w:rPr>
            </w:pPr>
            <w:r>
              <w:rPr>
                <w:rFonts w:hint="eastAsia" w:ascii="宋体" w:hAnsi="宋体"/>
                <w:szCs w:val="21"/>
              </w:rPr>
              <w:t>（3）方案一般或部分满足得</w:t>
            </w:r>
            <w:r>
              <w:rPr>
                <w:rFonts w:ascii="宋体" w:hAnsi="宋体"/>
                <w:szCs w:val="21"/>
              </w:rPr>
              <w:t>1</w:t>
            </w:r>
            <w:r>
              <w:rPr>
                <w:rFonts w:hint="eastAsia" w:ascii="宋体" w:hAnsi="宋体"/>
                <w:szCs w:val="21"/>
              </w:rPr>
              <w:t>分；</w:t>
            </w:r>
          </w:p>
          <w:p>
            <w:pPr>
              <w:spacing w:line="360" w:lineRule="auto"/>
              <w:rPr>
                <w:rFonts w:ascii="宋体" w:hAnsi="宋体"/>
                <w:szCs w:val="21"/>
              </w:rPr>
            </w:pPr>
            <w:r>
              <w:rPr>
                <w:rFonts w:hint="eastAsia" w:ascii="宋体" w:hAnsi="宋体"/>
                <w:szCs w:val="21"/>
              </w:rPr>
              <w:t>（4）不详细或不满足得0分。</w:t>
            </w:r>
          </w:p>
        </w:tc>
        <w:tc>
          <w:tcPr>
            <w:tcW w:w="786" w:type="dxa"/>
            <w:vAlign w:val="center"/>
          </w:tcPr>
          <w:p>
            <w:pPr>
              <w:spacing w:line="360" w:lineRule="auto"/>
              <w:jc w:val="center"/>
              <w:rPr>
                <w:rFonts w:ascii="宋体" w:hAnsi="宋体"/>
                <w:szCs w:val="21"/>
              </w:rPr>
            </w:pPr>
            <w:r>
              <w:rPr>
                <w:rFonts w:hint="eastAsia" w:ascii="宋体" w:hAnsi="宋体"/>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1062" w:type="dxa"/>
            <w:vMerge w:val="continue"/>
            <w:vAlign w:val="center"/>
          </w:tcPr>
          <w:p>
            <w:pPr>
              <w:contextualSpacing/>
              <w:jc w:val="center"/>
              <w:rPr>
                <w:rFonts w:ascii="宋体" w:hAnsi="宋体"/>
                <w:snapToGrid w:val="0"/>
                <w:kern w:val="0"/>
                <w:szCs w:val="21"/>
              </w:rPr>
            </w:pPr>
          </w:p>
        </w:tc>
        <w:tc>
          <w:tcPr>
            <w:tcW w:w="1388" w:type="dxa"/>
            <w:vAlign w:val="center"/>
          </w:tcPr>
          <w:p>
            <w:pPr>
              <w:spacing w:line="360" w:lineRule="auto"/>
              <w:rPr>
                <w:rFonts w:ascii="宋体" w:hAnsi="宋体"/>
                <w:szCs w:val="21"/>
              </w:rPr>
            </w:pPr>
            <w:r>
              <w:rPr>
                <w:rFonts w:hint="eastAsia" w:ascii="宋体" w:hAnsi="宋体"/>
                <w:szCs w:val="21"/>
              </w:rPr>
              <w:t>应急预案</w:t>
            </w:r>
          </w:p>
        </w:tc>
        <w:tc>
          <w:tcPr>
            <w:tcW w:w="6190" w:type="dxa"/>
            <w:vAlign w:val="center"/>
          </w:tcPr>
          <w:p>
            <w:pPr>
              <w:spacing w:line="360" w:lineRule="auto"/>
              <w:rPr>
                <w:rFonts w:ascii="宋体" w:hAnsi="宋体"/>
                <w:szCs w:val="21"/>
              </w:rPr>
            </w:pPr>
            <w:r>
              <w:rPr>
                <w:rFonts w:hint="eastAsia" w:ascii="宋体" w:hAnsi="宋体"/>
                <w:szCs w:val="21"/>
              </w:rPr>
              <w:t>考察应急预案的科学、合理、全面、针对性，可操作性：</w:t>
            </w:r>
          </w:p>
          <w:p>
            <w:pPr>
              <w:spacing w:line="360" w:lineRule="auto"/>
              <w:rPr>
                <w:rFonts w:ascii="宋体" w:hAnsi="宋体"/>
                <w:szCs w:val="21"/>
              </w:rPr>
            </w:pPr>
            <w:r>
              <w:rPr>
                <w:rFonts w:hint="eastAsia" w:ascii="宋体" w:hAnsi="宋体"/>
                <w:szCs w:val="21"/>
              </w:rPr>
              <w:t>内容详实，针对性强，充分为用户考虑得5分；</w:t>
            </w:r>
          </w:p>
          <w:p>
            <w:pPr>
              <w:spacing w:line="360" w:lineRule="auto"/>
              <w:rPr>
                <w:rFonts w:ascii="宋体" w:hAnsi="宋体"/>
                <w:szCs w:val="21"/>
              </w:rPr>
            </w:pPr>
            <w:r>
              <w:rPr>
                <w:rFonts w:hint="eastAsia" w:ascii="宋体" w:hAnsi="宋体"/>
                <w:szCs w:val="21"/>
              </w:rPr>
              <w:t>内容较齐全，针对性一般，基本满足用户需求得3分；</w:t>
            </w:r>
          </w:p>
          <w:p>
            <w:pPr>
              <w:spacing w:line="360" w:lineRule="auto"/>
              <w:rPr>
                <w:rFonts w:ascii="宋体" w:hAnsi="宋体"/>
                <w:szCs w:val="21"/>
              </w:rPr>
            </w:pPr>
            <w:r>
              <w:rPr>
                <w:rFonts w:hint="eastAsia" w:ascii="宋体" w:hAnsi="宋体"/>
                <w:szCs w:val="21"/>
              </w:rPr>
              <w:t>内容不全面，针对性差，得1分；</w:t>
            </w:r>
          </w:p>
          <w:p>
            <w:pPr>
              <w:spacing w:line="360" w:lineRule="auto"/>
              <w:rPr>
                <w:rFonts w:ascii="宋体" w:hAnsi="宋体"/>
                <w:szCs w:val="21"/>
              </w:rPr>
            </w:pPr>
            <w:r>
              <w:rPr>
                <w:rFonts w:hint="eastAsia" w:ascii="宋体" w:hAnsi="宋体"/>
                <w:szCs w:val="21"/>
              </w:rPr>
              <w:t>未提供相关方案，得0分</w:t>
            </w:r>
          </w:p>
        </w:tc>
        <w:tc>
          <w:tcPr>
            <w:tcW w:w="786" w:type="dxa"/>
            <w:vAlign w:val="center"/>
          </w:tcPr>
          <w:p>
            <w:pPr>
              <w:spacing w:line="360" w:lineRule="auto"/>
              <w:jc w:val="center"/>
              <w:rPr>
                <w:rFonts w:ascii="宋体" w:hAnsi="宋体"/>
                <w:szCs w:val="21"/>
              </w:rPr>
            </w:pPr>
            <w:r>
              <w:rPr>
                <w:rFonts w:hint="eastAsia" w:ascii="宋体" w:hAnsi="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1062" w:type="dxa"/>
            <w:vAlign w:val="center"/>
          </w:tcPr>
          <w:p>
            <w:pPr>
              <w:contextualSpacing/>
              <w:jc w:val="center"/>
              <w:rPr>
                <w:rFonts w:ascii="宋体" w:hAnsi="宋体"/>
                <w:snapToGrid w:val="0"/>
                <w:kern w:val="0"/>
                <w:szCs w:val="21"/>
              </w:rPr>
            </w:pPr>
            <w:r>
              <w:rPr>
                <w:rFonts w:hint="eastAsia" w:ascii="宋体" w:hAnsi="宋体"/>
                <w:snapToGrid w:val="0"/>
                <w:kern w:val="0"/>
                <w:szCs w:val="21"/>
              </w:rPr>
              <w:t>报价</w:t>
            </w:r>
          </w:p>
          <w:p>
            <w:pPr>
              <w:contextualSpacing/>
              <w:jc w:val="center"/>
              <w:rPr>
                <w:rFonts w:ascii="宋体" w:hAnsi="宋体"/>
                <w:snapToGrid w:val="0"/>
                <w:kern w:val="0"/>
                <w:szCs w:val="21"/>
              </w:rPr>
            </w:pPr>
            <w:r>
              <w:rPr>
                <w:rFonts w:hint="eastAsia" w:ascii="宋体" w:hAnsi="宋体"/>
                <w:snapToGrid w:val="0"/>
                <w:kern w:val="0"/>
                <w:szCs w:val="21"/>
              </w:rPr>
              <w:t>(10分)</w:t>
            </w:r>
          </w:p>
        </w:tc>
        <w:tc>
          <w:tcPr>
            <w:tcW w:w="8364" w:type="dxa"/>
            <w:gridSpan w:val="3"/>
            <w:vAlign w:val="center"/>
          </w:tcPr>
          <w:p>
            <w:pPr>
              <w:adjustRightInd w:val="0"/>
              <w:contextualSpacing/>
              <w:rPr>
                <w:rFonts w:ascii="宋体" w:hAnsi="宋体"/>
                <w:szCs w:val="21"/>
              </w:rPr>
            </w:pPr>
            <w:r>
              <w:rPr>
                <w:rFonts w:hint="eastAsia" w:ascii="宋体" w:hAnsi="宋体"/>
                <w:szCs w:val="21"/>
              </w:rPr>
              <w:t>满足比选文件要求且响应价格最低的报价为评标基准价，其价格分为满分。其他供应商的价格分统一按照下列公式计算：</w:t>
            </w:r>
          </w:p>
          <w:p>
            <w:pPr>
              <w:adjustRightInd w:val="0"/>
              <w:contextualSpacing/>
              <w:rPr>
                <w:rFonts w:ascii="宋体" w:hAnsi="宋体"/>
                <w:szCs w:val="21"/>
              </w:rPr>
            </w:pPr>
            <w:r>
              <w:rPr>
                <w:rFonts w:hint="eastAsia" w:ascii="宋体" w:hAnsi="宋体"/>
                <w:szCs w:val="21"/>
              </w:rPr>
              <w:t>报价得分=（评标基准价/响应报价）×10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9426" w:type="dxa"/>
            <w:gridSpan w:val="4"/>
            <w:vAlign w:val="center"/>
          </w:tcPr>
          <w:p>
            <w:pPr>
              <w:adjustRightInd w:val="0"/>
              <w:contextualSpacing/>
              <w:rPr>
                <w:rFonts w:ascii="宋体" w:hAnsi="宋体"/>
                <w:szCs w:val="21"/>
              </w:rPr>
            </w:pPr>
            <w:r>
              <w:rPr>
                <w:rFonts w:hint="eastAsia" w:ascii="宋体" w:hAnsi="宋体"/>
                <w:b/>
                <w:bCs/>
                <w:szCs w:val="21"/>
              </w:rPr>
              <w:t>装订要求：应确保装订牢固、目录清楚、页码准确，不得采用活页式装订，建议双面打印。</w:t>
            </w:r>
          </w:p>
        </w:tc>
      </w:tr>
    </w:tbl>
    <w:p>
      <w:pPr>
        <w:spacing w:line="360" w:lineRule="auto"/>
        <w:rPr>
          <w:rFonts w:ascii="宋体" w:hAnsi="宋体"/>
          <w:b/>
          <w:bCs/>
          <w:sz w:val="24"/>
        </w:rPr>
      </w:pPr>
    </w:p>
    <w:p>
      <w:pPr>
        <w:rPr>
          <w:rFonts w:ascii="宋体" w:hAnsi="宋体"/>
          <w:b/>
          <w:sz w:val="36"/>
          <w:szCs w:val="36"/>
        </w:rPr>
      </w:pPr>
      <w:bookmarkStart w:id="663" w:name="_Toc26102"/>
      <w:bookmarkStart w:id="664" w:name="_Toc7625"/>
      <w:bookmarkStart w:id="763" w:name="_GoBack"/>
      <w:bookmarkEnd w:id="763"/>
      <w:r>
        <w:rPr>
          <w:rFonts w:ascii="宋体" w:hAnsi="宋体"/>
          <w:b/>
          <w:sz w:val="36"/>
          <w:szCs w:val="36"/>
        </w:rPr>
        <w:br w:type="page"/>
      </w:r>
    </w:p>
    <w:p>
      <w:pPr>
        <w:spacing w:line="360" w:lineRule="auto"/>
        <w:jc w:val="center"/>
        <w:outlineLvl w:val="0"/>
        <w:rPr>
          <w:rFonts w:ascii="宋体" w:hAnsi="宋体"/>
          <w:b/>
          <w:sz w:val="36"/>
          <w:szCs w:val="36"/>
        </w:rPr>
      </w:pPr>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3"/>
      <w:bookmarkEnd w:id="664"/>
    </w:p>
    <w:p>
      <w:pPr>
        <w:pStyle w:val="5"/>
        <w:rPr>
          <w:rFonts w:ascii="宋体" w:hAnsi="宋体" w:eastAsia="宋体"/>
          <w:sz w:val="28"/>
        </w:rPr>
      </w:pPr>
      <w:r>
        <w:rPr>
          <w:rFonts w:hint="eastAsia" w:ascii="宋体" w:hAnsi="宋体" w:eastAsia="宋体"/>
          <w:sz w:val="28"/>
        </w:rPr>
        <w:t>第一部分：项目一览表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41"/>
        <w:gridCol w:w="2781"/>
        <w:gridCol w:w="222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02" w:type="pct"/>
            <w:vAlign w:val="center"/>
          </w:tcPr>
          <w:p>
            <w:pPr>
              <w:spacing w:line="360" w:lineRule="auto"/>
              <w:jc w:val="center"/>
              <w:rPr>
                <w:rFonts w:ascii="宋体" w:hAnsi="宋体"/>
                <w:b/>
                <w:bCs/>
                <w:sz w:val="18"/>
                <w:szCs w:val="18"/>
              </w:rPr>
            </w:pPr>
            <w:r>
              <w:rPr>
                <w:rFonts w:hint="eastAsia" w:ascii="宋体" w:hAnsi="宋体"/>
                <w:b/>
                <w:bCs/>
                <w:sz w:val="18"/>
                <w:szCs w:val="18"/>
              </w:rPr>
              <w:t>包号</w:t>
            </w:r>
          </w:p>
        </w:tc>
        <w:tc>
          <w:tcPr>
            <w:tcW w:w="668" w:type="pct"/>
            <w:vAlign w:val="center"/>
          </w:tcPr>
          <w:p>
            <w:pPr>
              <w:spacing w:line="360" w:lineRule="auto"/>
              <w:jc w:val="center"/>
              <w:rPr>
                <w:rFonts w:ascii="宋体" w:hAnsi="宋体"/>
                <w:b/>
                <w:bCs/>
                <w:sz w:val="18"/>
                <w:szCs w:val="18"/>
              </w:rPr>
            </w:pPr>
            <w:r>
              <w:rPr>
                <w:rFonts w:hint="eastAsia" w:ascii="宋体" w:hAnsi="宋体"/>
                <w:b/>
                <w:bCs/>
                <w:sz w:val="18"/>
                <w:szCs w:val="18"/>
              </w:rPr>
              <w:t>采购内容</w:t>
            </w:r>
          </w:p>
        </w:tc>
        <w:tc>
          <w:tcPr>
            <w:tcW w:w="1497" w:type="pct"/>
            <w:vAlign w:val="center"/>
          </w:tcPr>
          <w:p>
            <w:pPr>
              <w:spacing w:line="360" w:lineRule="auto"/>
              <w:jc w:val="center"/>
              <w:rPr>
                <w:rFonts w:ascii="宋体" w:hAnsi="宋体"/>
                <w:b/>
                <w:bCs/>
                <w:sz w:val="18"/>
                <w:szCs w:val="18"/>
              </w:rPr>
            </w:pPr>
            <w:r>
              <w:rPr>
                <w:rFonts w:hint="eastAsia" w:ascii="宋体" w:hAnsi="宋体"/>
                <w:b/>
                <w:bCs/>
                <w:sz w:val="18"/>
                <w:szCs w:val="18"/>
              </w:rPr>
              <w:t>数量</w:t>
            </w:r>
          </w:p>
        </w:tc>
        <w:tc>
          <w:tcPr>
            <w:tcW w:w="1198" w:type="pct"/>
            <w:vAlign w:val="center"/>
          </w:tcPr>
          <w:p>
            <w:pPr>
              <w:spacing w:line="360" w:lineRule="auto"/>
              <w:jc w:val="center"/>
              <w:rPr>
                <w:rFonts w:ascii="宋体" w:hAnsi="宋体"/>
                <w:b/>
                <w:bCs/>
                <w:sz w:val="18"/>
                <w:szCs w:val="18"/>
              </w:rPr>
            </w:pPr>
            <w:r>
              <w:rPr>
                <w:rFonts w:hint="eastAsia" w:ascii="宋体" w:hAnsi="宋体"/>
                <w:b/>
                <w:bCs/>
                <w:sz w:val="18"/>
                <w:szCs w:val="18"/>
              </w:rPr>
              <w:t>预算（万元）</w:t>
            </w:r>
          </w:p>
        </w:tc>
        <w:tc>
          <w:tcPr>
            <w:tcW w:w="1235" w:type="pct"/>
            <w:vAlign w:val="center"/>
          </w:tcPr>
          <w:p>
            <w:pPr>
              <w:spacing w:line="360" w:lineRule="auto"/>
              <w:jc w:val="center"/>
              <w:rPr>
                <w:rFonts w:ascii="宋体" w:hAnsi="宋体"/>
                <w:b/>
                <w:bCs/>
                <w:sz w:val="18"/>
                <w:szCs w:val="18"/>
              </w:rPr>
            </w:pPr>
            <w:r>
              <w:rPr>
                <w:rFonts w:hint="eastAsia" w:ascii="宋体" w:hAnsi="宋体"/>
                <w:b/>
                <w:bCs/>
                <w:sz w:val="18"/>
                <w:szCs w:val="1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2" w:hRule="atLeast"/>
        </w:trPr>
        <w:tc>
          <w:tcPr>
            <w:tcW w:w="402" w:type="pct"/>
            <w:shd w:val="clear" w:color="000000" w:fill="FFFFFF"/>
            <w:vAlign w:val="center"/>
          </w:tcPr>
          <w:p>
            <w:pPr>
              <w:spacing w:line="360" w:lineRule="auto"/>
              <w:jc w:val="center"/>
              <w:rPr>
                <w:rFonts w:ascii="宋体" w:hAnsi="宋体"/>
                <w:sz w:val="18"/>
                <w:szCs w:val="18"/>
              </w:rPr>
            </w:pPr>
            <w:r>
              <w:rPr>
                <w:rFonts w:hint="eastAsia" w:ascii="宋体" w:hAnsi="宋体"/>
                <w:sz w:val="18"/>
                <w:szCs w:val="18"/>
              </w:rPr>
              <w:t>1</w:t>
            </w:r>
          </w:p>
        </w:tc>
        <w:tc>
          <w:tcPr>
            <w:tcW w:w="668" w:type="pct"/>
            <w:shd w:val="clear" w:color="000000" w:fill="FFFFFF"/>
            <w:vAlign w:val="center"/>
          </w:tcPr>
          <w:p>
            <w:pPr>
              <w:spacing w:line="360" w:lineRule="auto"/>
              <w:jc w:val="center"/>
              <w:rPr>
                <w:rFonts w:ascii="宋体" w:hAnsi="宋体"/>
                <w:sz w:val="18"/>
                <w:szCs w:val="18"/>
              </w:rPr>
            </w:pPr>
            <w:r>
              <w:rPr>
                <w:rFonts w:hint="eastAsia" w:ascii="宋体" w:hAnsi="宋体"/>
                <w:sz w:val="18"/>
                <w:szCs w:val="18"/>
              </w:rPr>
              <w:t>消防设施维保服务</w:t>
            </w:r>
          </w:p>
        </w:tc>
        <w:tc>
          <w:tcPr>
            <w:tcW w:w="1497" w:type="pct"/>
            <w:shd w:val="clear" w:color="000000" w:fill="FFFFFF"/>
            <w:vAlign w:val="center"/>
          </w:tcPr>
          <w:p>
            <w:pPr>
              <w:spacing w:line="360" w:lineRule="auto"/>
              <w:jc w:val="center"/>
              <w:rPr>
                <w:rFonts w:ascii="宋体" w:hAnsi="宋体"/>
                <w:sz w:val="18"/>
                <w:szCs w:val="18"/>
              </w:rPr>
            </w:pPr>
            <w:r>
              <w:rPr>
                <w:rFonts w:hint="eastAsia" w:ascii="宋体" w:hAnsi="宋体"/>
                <w:sz w:val="18"/>
                <w:szCs w:val="18"/>
              </w:rPr>
              <w:t>1项</w:t>
            </w:r>
          </w:p>
        </w:tc>
        <w:tc>
          <w:tcPr>
            <w:tcW w:w="1198" w:type="pct"/>
            <w:shd w:val="clear" w:color="000000" w:fill="FFFFFF"/>
            <w:vAlign w:val="center"/>
          </w:tcPr>
          <w:p>
            <w:pPr>
              <w:spacing w:line="300" w:lineRule="auto"/>
              <w:jc w:val="center"/>
              <w:rPr>
                <w:rFonts w:ascii="宋体" w:hAnsi="宋体"/>
                <w:sz w:val="18"/>
                <w:szCs w:val="18"/>
              </w:rPr>
            </w:pPr>
            <w:r>
              <w:rPr>
                <w:rFonts w:hint="eastAsia" w:ascii="宋体" w:hAnsi="宋体"/>
                <w:sz w:val="18"/>
                <w:szCs w:val="18"/>
              </w:rPr>
              <w:t>80</w:t>
            </w:r>
          </w:p>
        </w:tc>
        <w:tc>
          <w:tcPr>
            <w:tcW w:w="1235" w:type="pct"/>
            <w:shd w:val="clear" w:color="000000" w:fill="FFFFFF"/>
            <w:vAlign w:val="center"/>
          </w:tcPr>
          <w:p>
            <w:pPr>
              <w:spacing w:line="300" w:lineRule="auto"/>
              <w:jc w:val="center"/>
              <w:rPr>
                <w:rFonts w:ascii="宋体" w:hAnsi="宋体"/>
                <w:sz w:val="18"/>
                <w:szCs w:val="18"/>
              </w:rPr>
            </w:pPr>
            <w:r>
              <w:rPr>
                <w:rFonts w:hint="eastAsia" w:ascii="宋体" w:hAnsi="宋体"/>
                <w:sz w:val="18"/>
                <w:szCs w:val="18"/>
              </w:rPr>
              <w:t>1年</w:t>
            </w:r>
          </w:p>
        </w:tc>
      </w:tr>
    </w:tbl>
    <w:p/>
    <w:p>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”（如有）为实质性条款，不满足的将被视为无效响应予以拒绝。</w:t>
      </w:r>
    </w:p>
    <w:p>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pPr>
        <w:spacing w:line="360" w:lineRule="auto"/>
        <w:contextualSpacing/>
        <w:rPr>
          <w:sz w:val="24"/>
        </w:rPr>
      </w:pPr>
    </w:p>
    <w:p>
      <w:pPr>
        <w:spacing w:line="440" w:lineRule="exact"/>
        <w:rPr>
          <w:b/>
        </w:rPr>
      </w:pPr>
    </w:p>
    <w:p>
      <w:pPr>
        <w:autoSpaceDE w:val="0"/>
        <w:autoSpaceDN w:val="0"/>
        <w:rPr>
          <w:bCs/>
        </w:rPr>
      </w:pPr>
    </w:p>
    <w:p>
      <w:pPr>
        <w:rPr>
          <w:rFonts w:ascii="宋体" w:hAnsi="宋体"/>
        </w:rPr>
      </w:pPr>
      <w:r>
        <w:rPr>
          <w:rFonts w:hint="eastAsia" w:ascii="宋体" w:hAnsi="宋体"/>
        </w:rPr>
        <w:br w:type="page"/>
      </w:r>
    </w:p>
    <w:p>
      <w:pPr>
        <w:pStyle w:val="5"/>
        <w:rPr>
          <w:rFonts w:ascii="宋体" w:hAnsi="宋体" w:eastAsia="宋体"/>
        </w:rPr>
      </w:pPr>
      <w:r>
        <w:rPr>
          <w:rFonts w:hint="eastAsia" w:ascii="宋体" w:hAnsi="宋体" w:eastAsia="宋体"/>
        </w:rPr>
        <w:t>第二部分：服务需求</w:t>
      </w:r>
    </w:p>
    <w:p>
      <w:pPr>
        <w:spacing w:line="360" w:lineRule="auto"/>
        <w:ind w:firstLine="482" w:firstLineChars="200"/>
        <w:rPr>
          <w:rFonts w:ascii="宋体" w:hAnsi="宋体" w:cs="宋体"/>
          <w:sz w:val="24"/>
        </w:rPr>
      </w:pPr>
      <w:bookmarkStart w:id="665" w:name="_Toc10792"/>
      <w:bookmarkStart w:id="666" w:name="_Toc29306"/>
      <w:r>
        <w:rPr>
          <w:rFonts w:hint="eastAsia" w:ascii="宋体" w:hAnsi="宋体" w:cs="宋体"/>
          <w:b/>
          <w:sz w:val="24"/>
        </w:rPr>
        <w:t>一、项目内容及服务范围</w:t>
      </w:r>
    </w:p>
    <w:p>
      <w:pPr>
        <w:spacing w:line="360" w:lineRule="auto"/>
        <w:ind w:firstLine="480" w:firstLineChars="200"/>
        <w:rPr>
          <w:rFonts w:ascii="宋体" w:hAnsi="宋体" w:cs="宋体"/>
          <w:sz w:val="24"/>
        </w:rPr>
      </w:pPr>
      <w:r>
        <w:rPr>
          <w:rFonts w:hint="eastAsia" w:ascii="宋体" w:hAnsi="宋体" w:cs="宋体"/>
          <w:sz w:val="24"/>
        </w:rPr>
        <w:t>首都师范大学消防设施维保服务项目。包括校本部、北一区、北二区、东一区、东二区、良乡校区六个校区的教学区校园内和建筑物的全部消防设施和器材。</w:t>
      </w:r>
    </w:p>
    <w:p>
      <w:pPr>
        <w:spacing w:line="360" w:lineRule="auto"/>
        <w:ind w:firstLine="482" w:firstLineChars="200"/>
        <w:rPr>
          <w:rFonts w:ascii="宋体" w:hAnsi="宋体" w:cs="宋体"/>
          <w:sz w:val="24"/>
        </w:rPr>
      </w:pPr>
      <w:r>
        <w:rPr>
          <w:rFonts w:hint="eastAsia" w:ascii="宋体" w:hAnsi="宋体" w:cs="宋体"/>
          <w:b/>
          <w:sz w:val="24"/>
        </w:rPr>
        <w:t>二、首都师范大学校园基本情况</w:t>
      </w:r>
    </w:p>
    <w:p>
      <w:pPr>
        <w:spacing w:line="360" w:lineRule="auto"/>
        <w:ind w:firstLine="480" w:firstLineChars="200"/>
        <w:rPr>
          <w:rFonts w:ascii="宋体" w:hAnsi="宋体" w:cs="宋体"/>
          <w:sz w:val="24"/>
        </w:rPr>
      </w:pPr>
      <w:r>
        <w:rPr>
          <w:rFonts w:hint="eastAsia" w:ascii="宋体" w:hAnsi="宋体" w:cs="宋体"/>
          <w:sz w:val="24"/>
        </w:rPr>
        <w:t>全校</w:t>
      </w:r>
      <w:r>
        <w:fldChar w:fldCharType="begin"/>
      </w:r>
      <w:r>
        <w:instrText xml:space="preserve"> HYPERLINK "http://www.fudan.edu.cn/new_comservice/fdmap.htm" </w:instrText>
      </w:r>
      <w:r>
        <w:fldChar w:fldCharType="separate"/>
      </w:r>
      <w:r>
        <w:rPr>
          <w:rFonts w:hint="eastAsia" w:ascii="宋体" w:hAnsi="宋体" w:cs="宋体"/>
          <w:sz w:val="24"/>
        </w:rPr>
        <w:t>占地面积</w:t>
      </w:r>
      <w:r>
        <w:rPr>
          <w:rFonts w:hint="eastAsia" w:ascii="宋体" w:hAnsi="宋体" w:cs="宋体"/>
          <w:sz w:val="24"/>
        </w:rPr>
        <w:fldChar w:fldCharType="end"/>
      </w:r>
      <w:r>
        <w:rPr>
          <w:rFonts w:hint="eastAsia" w:ascii="宋体" w:hAnsi="宋体" w:cs="宋体"/>
          <w:sz w:val="24"/>
        </w:rPr>
        <w:t>88万平方米，建筑面积约75.7万平方米。本次消防维保招标范围涉及六个核心功能校区的教学区，不涉及家属区。各类学生总数</w:t>
      </w:r>
      <w:r>
        <w:rPr>
          <w:rFonts w:hint="eastAsia" w:ascii="微软雅黑" w:hAnsi="微软雅黑" w:eastAsia="微软雅黑"/>
          <w:color w:val="282828"/>
          <w:szCs w:val="21"/>
          <w:shd w:val="clear" w:color="auto" w:fill="FFFFFF"/>
        </w:rPr>
        <w:t>28,557</w:t>
      </w:r>
      <w:r>
        <w:rPr>
          <w:rFonts w:hint="eastAsia" w:ascii="宋体" w:hAnsi="宋体" w:cs="宋体"/>
          <w:sz w:val="24"/>
        </w:rPr>
        <w:t>人。</w:t>
      </w:r>
    </w:p>
    <w:p>
      <w:pPr>
        <w:spacing w:line="360" w:lineRule="auto"/>
        <w:ind w:firstLine="480" w:firstLineChars="200"/>
        <w:rPr>
          <w:rFonts w:ascii="宋体" w:hAnsi="宋体" w:cs="宋体"/>
          <w:sz w:val="24"/>
        </w:rPr>
      </w:pPr>
      <w:r>
        <w:rPr>
          <w:rFonts w:hint="eastAsia" w:ascii="宋体" w:hAnsi="宋体" w:cs="宋体"/>
          <w:sz w:val="24"/>
        </w:rPr>
        <w:t>学校设保卫处，全面负责学校安全保卫工作。保卫处设有消防科、北校区保卫科、东校区保卫科、良乡校区保卫科，负责监督、指导消防设施器材维保工作。</w:t>
      </w:r>
    </w:p>
    <w:p>
      <w:pPr>
        <w:spacing w:line="360" w:lineRule="auto"/>
        <w:ind w:firstLine="480" w:firstLineChars="200"/>
        <w:rPr>
          <w:rFonts w:ascii="宋体" w:hAnsi="宋体" w:cs="宋体"/>
          <w:sz w:val="24"/>
        </w:rPr>
      </w:pPr>
      <w:r>
        <w:rPr>
          <w:rFonts w:hint="eastAsia" w:ascii="宋体" w:hAnsi="宋体" w:cs="宋体"/>
          <w:sz w:val="24"/>
        </w:rPr>
        <w:t>学校设有消防中控室（在校本部，全校综合应急指挥中心）、北校区消防中控室（校区应急指挥分中心,北二区设消防控制室）、东校区消防中控室（校区应急指挥分中心，其中东二区设有区域中控室）；良乡校区消防中控室（校区应急指挥分中心）。包括教学楼、办公楼、实验楼、图书馆、学生公寓、食堂、体育馆等重点楼宇和区域。</w:t>
      </w:r>
    </w:p>
    <w:p>
      <w:pPr>
        <w:spacing w:line="360" w:lineRule="auto"/>
        <w:ind w:firstLine="482" w:firstLineChars="200"/>
        <w:rPr>
          <w:rFonts w:ascii="宋体" w:hAnsi="宋体" w:cs="宋体"/>
          <w:sz w:val="24"/>
        </w:rPr>
      </w:pPr>
      <w:r>
        <w:rPr>
          <w:rFonts w:hint="eastAsia" w:ascii="宋体" w:hAnsi="宋体" w:cs="宋体"/>
          <w:b/>
          <w:sz w:val="24"/>
        </w:rPr>
        <w:t>三、消防维保服务主要职责</w:t>
      </w:r>
    </w:p>
    <w:p>
      <w:pPr>
        <w:spacing w:line="360" w:lineRule="auto"/>
        <w:ind w:firstLine="480" w:firstLineChars="200"/>
        <w:rPr>
          <w:sz w:val="24"/>
        </w:rPr>
      </w:pPr>
      <w:r>
        <w:rPr>
          <w:rFonts w:hint="eastAsia"/>
          <w:sz w:val="24"/>
        </w:rPr>
        <w:t>1.按照</w:t>
      </w:r>
      <w:r>
        <w:rPr>
          <w:rFonts w:hint="eastAsia" w:ascii="宋体" w:hAnsi="宋体"/>
          <w:sz w:val="24"/>
        </w:rPr>
        <w:t>《</w:t>
      </w:r>
      <w:r>
        <w:rPr>
          <w:rFonts w:hint="eastAsia"/>
          <w:sz w:val="24"/>
        </w:rPr>
        <w:t>建筑消防设施的维护管理》（GB 25201</w:t>
      </w:r>
      <w:r>
        <w:rPr>
          <w:sz w:val="24"/>
        </w:rPr>
        <w:t>- 20</w:t>
      </w:r>
      <w:r>
        <w:rPr>
          <w:rFonts w:hint="eastAsia"/>
          <w:sz w:val="24"/>
        </w:rPr>
        <w:t>10）、《北京高校安全技术防范和消防系统建设、使用、维护规范》及学校工作要求，对首都师范大学校本部、北一区、北二区、东一区、东二区、良乡校区等六个校区教学区校园内和建筑的</w:t>
      </w:r>
      <w:r>
        <w:rPr>
          <w:rFonts w:hint="eastAsia" w:ascii="宋体" w:hAnsi="宋体"/>
          <w:sz w:val="24"/>
        </w:rPr>
        <w:t>消防给水系统、消火栓系统、自动喷水系统、气体灭火系统、防排烟系统、火灾自动报警系统、应急照明和疏散指示系统、消防广播系统和消防通讯系统、消防电梯系统、防火卷帘门、各类疏散防火门以及各类消防器材</w:t>
      </w:r>
      <w:r>
        <w:rPr>
          <w:rFonts w:hint="eastAsia"/>
          <w:sz w:val="24"/>
        </w:rPr>
        <w:t>的维护及保养（详细设备数量另附表）。对仍在施工质保期内的消防设施提供技术咨询和故障诊断服务。</w:t>
      </w:r>
    </w:p>
    <w:p>
      <w:pPr>
        <w:spacing w:line="360" w:lineRule="auto"/>
        <w:ind w:firstLine="480" w:firstLineChars="200"/>
        <w:rPr>
          <w:rFonts w:ascii="宋体" w:hAnsi="宋体"/>
          <w:sz w:val="24"/>
        </w:rPr>
      </w:pPr>
      <w:r>
        <w:rPr>
          <w:rFonts w:hint="eastAsia"/>
          <w:sz w:val="24"/>
        </w:rPr>
        <w:t>维保工作过程依法合规。确保消防设施器材维保效果良好，各类设施运行稳定，功能正常，操作灵活高效，外观整洁无明显瑕疵。消防设施符合监管部门要求，通过有关部门的各项检查。</w:t>
      </w:r>
    </w:p>
    <w:p>
      <w:pPr>
        <w:spacing w:line="360" w:lineRule="auto"/>
        <w:ind w:firstLine="480" w:firstLineChars="200"/>
        <w:rPr>
          <w:rFonts w:ascii="宋体" w:hAnsi="宋体"/>
          <w:sz w:val="24"/>
        </w:rPr>
      </w:pPr>
      <w:r>
        <w:rPr>
          <w:rFonts w:hint="eastAsia" w:ascii="宋体" w:hAnsi="宋体"/>
          <w:sz w:val="24"/>
        </w:rPr>
        <w:t>2.定期开展设施保养维护工作，确保功能正常，减少故障率、延长设备使用年限。提供符合国家标准、内容完整的保养工作记录。</w:t>
      </w:r>
    </w:p>
    <w:p>
      <w:pPr>
        <w:spacing w:line="360" w:lineRule="auto"/>
        <w:ind w:firstLine="480" w:firstLineChars="200"/>
        <w:rPr>
          <w:rFonts w:ascii="宋体" w:hAnsi="宋体"/>
          <w:sz w:val="24"/>
        </w:rPr>
      </w:pPr>
      <w:r>
        <w:rPr>
          <w:rFonts w:hint="eastAsia" w:ascii="宋体" w:hAnsi="宋体"/>
          <w:sz w:val="24"/>
        </w:rPr>
        <w:t>3.定期开展周检、月检、季度检、半年检、年度检等检验活动，及时发现安全隐患。定期提供符合国家标准、内容完整的检验工作记录和检验报告。</w:t>
      </w:r>
    </w:p>
    <w:p>
      <w:pPr>
        <w:spacing w:line="360" w:lineRule="auto"/>
        <w:ind w:firstLine="480" w:firstLineChars="200"/>
      </w:pPr>
      <w:r>
        <w:rPr>
          <w:rFonts w:hint="eastAsia" w:ascii="宋体" w:hAnsi="宋体"/>
          <w:sz w:val="24"/>
        </w:rPr>
        <w:t>4.完成消防设施故障和隐患维修工作（需列入工程改造的大型维修另行协商），在规定时限内完成故障维修任务。</w:t>
      </w:r>
    </w:p>
    <w:p>
      <w:pPr>
        <w:spacing w:line="360" w:lineRule="auto"/>
        <w:ind w:firstLine="420" w:firstLineChars="200"/>
        <w:rPr>
          <w:rFonts w:ascii="宋体" w:hAnsi="宋体"/>
          <w:sz w:val="24"/>
        </w:rPr>
      </w:pPr>
      <w:r>
        <w:rPr>
          <w:rFonts w:hint="eastAsia"/>
          <w:lang w:val="en-US" w:eastAsia="zh-CN"/>
        </w:rPr>
        <w:t>5.</w:t>
      </w:r>
      <w:r>
        <w:rPr>
          <w:rFonts w:hint="eastAsia"/>
          <w:sz w:val="24"/>
        </w:rPr>
        <w:t>在维保过程中，如须更换消防设备和器材时，单件设备、器材价格在500元以内的（含500元），采购累计金额在50000元以内（含50000元），由</w:t>
      </w:r>
      <w:r>
        <w:rPr>
          <w:rFonts w:hint="eastAsia"/>
          <w:sz w:val="24"/>
          <w:lang w:val="en-US" w:eastAsia="zh-CN"/>
        </w:rPr>
        <w:t>供应商</w:t>
      </w:r>
      <w:r>
        <w:rPr>
          <w:rFonts w:hint="eastAsia"/>
          <w:sz w:val="24"/>
        </w:rPr>
        <w:t>负责采购、安装、调试，并保证消防系统运转正常。单件设备、器材价格在500元以上的，由</w:t>
      </w:r>
      <w:r>
        <w:rPr>
          <w:rFonts w:hint="eastAsia"/>
          <w:sz w:val="24"/>
          <w:lang w:val="en-US" w:eastAsia="zh-CN"/>
        </w:rPr>
        <w:t>采购人</w:t>
      </w:r>
      <w:r>
        <w:rPr>
          <w:rFonts w:hint="eastAsia"/>
          <w:sz w:val="24"/>
        </w:rPr>
        <w:t>负责采购，</w:t>
      </w:r>
      <w:r>
        <w:rPr>
          <w:rFonts w:hint="eastAsia"/>
          <w:sz w:val="24"/>
          <w:lang w:val="en-US" w:eastAsia="zh-CN"/>
        </w:rPr>
        <w:t>供应商</w:t>
      </w:r>
      <w:r>
        <w:rPr>
          <w:rFonts w:hint="eastAsia"/>
          <w:sz w:val="24"/>
        </w:rPr>
        <w:t>负责免费安装、调试，并保证消防系统运转正常。单件设备价格在500元以内的（含500元）采购累计超过50000元的，由</w:t>
      </w:r>
      <w:r>
        <w:rPr>
          <w:rFonts w:hint="eastAsia"/>
          <w:sz w:val="24"/>
          <w:lang w:val="en-US" w:eastAsia="zh-CN"/>
        </w:rPr>
        <w:t>采购人</w:t>
      </w:r>
      <w:r>
        <w:rPr>
          <w:rFonts w:hint="eastAsia"/>
          <w:sz w:val="24"/>
        </w:rPr>
        <w:t>负责采购，</w:t>
      </w:r>
      <w:r>
        <w:rPr>
          <w:rFonts w:hint="eastAsia"/>
          <w:sz w:val="24"/>
          <w:lang w:val="en-US" w:eastAsia="zh-CN"/>
        </w:rPr>
        <w:t>供应商</w:t>
      </w:r>
      <w:r>
        <w:rPr>
          <w:rFonts w:hint="eastAsia"/>
          <w:sz w:val="24"/>
        </w:rPr>
        <w:t>负责免费安装、调试并保证消防系统运转正常。维保期内，所有维修人工费由</w:t>
      </w:r>
      <w:r>
        <w:rPr>
          <w:rFonts w:hint="eastAsia"/>
          <w:sz w:val="24"/>
          <w:lang w:val="en-US" w:eastAsia="zh-CN"/>
        </w:rPr>
        <w:t>供应商</w:t>
      </w:r>
      <w:r>
        <w:rPr>
          <w:rFonts w:hint="eastAsia"/>
          <w:sz w:val="24"/>
        </w:rPr>
        <w:t>承担（工程类项目除外）。各类采购清单及金额均须经</w:t>
      </w:r>
      <w:r>
        <w:rPr>
          <w:rFonts w:hint="eastAsia"/>
          <w:sz w:val="24"/>
          <w:lang w:val="en-US" w:eastAsia="zh-CN"/>
        </w:rPr>
        <w:t>采购人</w:t>
      </w:r>
      <w:r>
        <w:rPr>
          <w:rFonts w:hint="eastAsia"/>
          <w:sz w:val="24"/>
        </w:rPr>
        <w:t>负责人签字确认。</w:t>
      </w:r>
    </w:p>
    <w:p>
      <w:pPr>
        <w:spacing w:line="360" w:lineRule="auto"/>
        <w:ind w:firstLine="480" w:firstLineChars="200"/>
        <w:rPr>
          <w:sz w:val="24"/>
        </w:rPr>
      </w:pPr>
      <w:r>
        <w:rPr>
          <w:rFonts w:hint="eastAsia"/>
          <w:sz w:val="24"/>
          <w:lang w:val="en-US" w:eastAsia="zh-CN"/>
        </w:rPr>
        <w:t>6</w:t>
      </w:r>
      <w:r>
        <w:rPr>
          <w:rFonts w:hint="eastAsia"/>
          <w:sz w:val="24"/>
        </w:rPr>
        <w:t>.定期对学校各类消防工作人员开展设施设备器材使用培训。</w:t>
      </w:r>
    </w:p>
    <w:p>
      <w:pPr>
        <w:spacing w:line="360" w:lineRule="auto"/>
        <w:ind w:firstLine="482" w:firstLineChars="200"/>
        <w:rPr>
          <w:rFonts w:ascii="宋体" w:hAnsi="宋体" w:cs="宋体"/>
          <w:sz w:val="24"/>
        </w:rPr>
      </w:pPr>
      <w:r>
        <w:rPr>
          <w:rFonts w:hint="eastAsia" w:ascii="宋体" w:hAnsi="宋体" w:cs="宋体"/>
          <w:b/>
          <w:sz w:val="24"/>
        </w:rPr>
        <w:t>四、供应商要求</w:t>
      </w:r>
    </w:p>
    <w:p>
      <w:pPr>
        <w:spacing w:line="360" w:lineRule="auto"/>
        <w:ind w:firstLine="480" w:firstLineChars="200"/>
        <w:rPr>
          <w:rFonts w:ascii="宋体" w:hAnsi="宋体" w:cs="宋体" w:eastAsiaTheme="minorEastAsia"/>
          <w:b/>
          <w:sz w:val="24"/>
        </w:rPr>
      </w:pPr>
      <w:r>
        <w:rPr>
          <w:rFonts w:hint="eastAsia" w:ascii="宋体" w:hAnsi="宋体" w:cs="宋体"/>
          <w:sz w:val="24"/>
        </w:rPr>
        <w:t>1.</w:t>
      </w:r>
      <w:r>
        <w:rPr>
          <w:rFonts w:hint="eastAsia" w:ascii="宋体" w:hAnsi="宋体" w:cs="宋体"/>
          <w:b/>
          <w:sz w:val="24"/>
        </w:rPr>
        <w:t>供应商应在“社会消防技术服务信息系统”中完成信息备案，提供备案页面截图（服务类型：消防设施维护保养检测）。</w:t>
      </w:r>
    </w:p>
    <w:p>
      <w:pPr>
        <w:spacing w:line="360" w:lineRule="auto"/>
        <w:ind w:firstLine="480" w:firstLineChars="200"/>
        <w:rPr>
          <w:rFonts w:ascii="宋体" w:hAnsi="宋体" w:cs="宋体"/>
          <w:sz w:val="24"/>
        </w:rPr>
      </w:pPr>
      <w:r>
        <w:rPr>
          <w:rFonts w:hint="eastAsia" w:ascii="宋体" w:hAnsi="宋体" w:cs="宋体"/>
          <w:sz w:val="24"/>
        </w:rPr>
        <w:t>2.供应商应具备良好的从业信誉和消防维保工作经验，有完善的管理体系和健全的内部管理规章制度，有同类消防维保服务经历、经验的单位优先。人员配备符合国家有关部门和学校规定。</w:t>
      </w:r>
    </w:p>
    <w:p>
      <w:pPr>
        <w:spacing w:line="360" w:lineRule="auto"/>
        <w:ind w:firstLine="482" w:firstLineChars="200"/>
        <w:rPr>
          <w:rFonts w:ascii="宋体" w:hAnsi="宋体" w:cs="宋体"/>
          <w:sz w:val="24"/>
        </w:rPr>
      </w:pPr>
      <w:r>
        <w:rPr>
          <w:rFonts w:hint="eastAsia" w:ascii="宋体" w:hAnsi="宋体" w:cs="宋体"/>
          <w:b/>
          <w:sz w:val="24"/>
        </w:rPr>
        <w:t>五、项目管理要求</w:t>
      </w:r>
    </w:p>
    <w:p>
      <w:pPr>
        <w:spacing w:line="360" w:lineRule="auto"/>
        <w:ind w:firstLine="480" w:firstLineChars="200"/>
        <w:rPr>
          <w:rFonts w:ascii="宋体" w:hAnsi="宋体" w:cs="宋体"/>
          <w:sz w:val="24"/>
        </w:rPr>
      </w:pPr>
      <w:r>
        <w:rPr>
          <w:rFonts w:hint="eastAsia" w:ascii="宋体" w:hAnsi="宋体" w:cs="宋体"/>
          <w:sz w:val="24"/>
        </w:rPr>
        <w:t>（一）质量目标要求</w:t>
      </w:r>
    </w:p>
    <w:p>
      <w:pPr>
        <w:spacing w:line="360" w:lineRule="auto"/>
        <w:ind w:firstLine="480" w:firstLineChars="200"/>
        <w:rPr>
          <w:rFonts w:ascii="宋体" w:hAnsi="宋体" w:cs="宋体"/>
          <w:sz w:val="24"/>
        </w:rPr>
      </w:pPr>
      <w:r>
        <w:rPr>
          <w:rFonts w:hint="eastAsia" w:ascii="宋体" w:hAnsi="宋体"/>
          <w:sz w:val="24"/>
        </w:rPr>
        <w:t>1. 按照《</w:t>
      </w:r>
      <w:r>
        <w:rPr>
          <w:rFonts w:hint="eastAsia"/>
          <w:sz w:val="24"/>
        </w:rPr>
        <w:t>建筑消防设施的维护管理》（GB 25201</w:t>
      </w:r>
      <w:r>
        <w:rPr>
          <w:sz w:val="24"/>
        </w:rPr>
        <w:t>- 20</w:t>
      </w:r>
      <w:r>
        <w:rPr>
          <w:rFonts w:hint="eastAsia"/>
          <w:sz w:val="24"/>
        </w:rPr>
        <w:t>10）标准规范和北京市及学校的要求全面开展维保工作，维保工作过程依法合规。确保消防设施器材完好有效，各类设施运行稳定，功能正常，操作灵活，外观整洁无明显瑕疵。消防设施性能状态符合监管部门要求，通过有关部门的各项检查。</w:t>
      </w:r>
    </w:p>
    <w:p>
      <w:pPr>
        <w:spacing w:line="360" w:lineRule="auto"/>
        <w:ind w:firstLine="480" w:firstLineChars="200"/>
        <w:rPr>
          <w:rFonts w:ascii="宋体" w:hAnsi="宋体" w:cs="宋体"/>
          <w:sz w:val="24"/>
        </w:rPr>
      </w:pPr>
      <w:r>
        <w:rPr>
          <w:rFonts w:hint="eastAsia" w:ascii="宋体" w:hAnsi="宋体" w:cs="宋体"/>
          <w:sz w:val="24"/>
        </w:rPr>
        <w:t>2．保养和检测符合国家标准，记录内容完整规范，表格报告交付及时。维修响应及时，技术力量强，维修抢修效率高,符合时限要求。</w:t>
      </w:r>
    </w:p>
    <w:p>
      <w:pPr>
        <w:spacing w:line="600" w:lineRule="exact"/>
        <w:ind w:firstLine="480" w:firstLineChars="200"/>
        <w:rPr>
          <w:rFonts w:ascii="宋体" w:hAnsi="宋体" w:cs="宋体"/>
          <w:sz w:val="24"/>
        </w:rPr>
      </w:pPr>
      <w:r>
        <w:rPr>
          <w:rFonts w:hint="eastAsia" w:ascii="宋体" w:hAnsi="宋体" w:cs="宋体"/>
          <w:sz w:val="24"/>
        </w:rPr>
        <w:t>3．</w:t>
      </w:r>
      <w:r>
        <w:rPr>
          <w:rFonts w:hint="eastAsia" w:ascii="Tahoma" w:hAnsi="Tahoma" w:cs="Tahoma"/>
          <w:kern w:val="0"/>
          <w:sz w:val="24"/>
        </w:rPr>
        <w:t>接到报修通知，</w:t>
      </w:r>
      <w:r>
        <w:rPr>
          <w:rFonts w:ascii="Tahoma" w:hAnsi="Tahoma" w:cs="Tahoma"/>
          <w:kern w:val="0"/>
          <w:sz w:val="24"/>
        </w:rPr>
        <w:t>应在</w:t>
      </w:r>
      <w:r>
        <w:rPr>
          <w:rFonts w:hint="eastAsia" w:ascii="Tahoma" w:hAnsi="Tahoma" w:cs="Tahoma"/>
          <w:kern w:val="0"/>
          <w:sz w:val="24"/>
        </w:rPr>
        <w:t>半</w:t>
      </w:r>
      <w:r>
        <w:rPr>
          <w:rFonts w:ascii="Tahoma" w:hAnsi="Tahoma" w:cs="Tahoma"/>
          <w:kern w:val="0"/>
          <w:sz w:val="24"/>
        </w:rPr>
        <w:t>小时内</w:t>
      </w:r>
      <w:r>
        <w:rPr>
          <w:rFonts w:hint="eastAsia" w:ascii="Tahoma" w:hAnsi="Tahoma" w:cs="Tahoma"/>
          <w:kern w:val="0"/>
          <w:sz w:val="24"/>
        </w:rPr>
        <w:t>有维保人员</w:t>
      </w:r>
      <w:r>
        <w:rPr>
          <w:rFonts w:ascii="Tahoma" w:hAnsi="Tahoma" w:cs="Tahoma"/>
          <w:kern w:val="0"/>
          <w:sz w:val="24"/>
        </w:rPr>
        <w:t>到达现场对该故障进行排除。一般故障应该立即排除</w:t>
      </w:r>
      <w:r>
        <w:rPr>
          <w:rFonts w:hint="eastAsia" w:ascii="Tahoma" w:hAnsi="Tahoma" w:cs="Tahoma"/>
          <w:kern w:val="0"/>
          <w:sz w:val="24"/>
        </w:rPr>
        <w:t>，其他严重故障</w:t>
      </w:r>
      <w:r>
        <w:rPr>
          <w:rFonts w:hint="eastAsia" w:ascii="宋体" w:hAnsi="宋体"/>
          <w:sz w:val="24"/>
        </w:rPr>
        <w:t>前端故障须在1个工作日内处理完毕,主机故障须在2个工作日内处理完毕，并将处理结果通知学校有关人员。</w:t>
      </w:r>
      <w:r>
        <w:rPr>
          <w:rFonts w:ascii="Tahoma" w:hAnsi="Tahoma" w:cs="Tahoma"/>
          <w:kern w:val="0"/>
          <w:sz w:val="24"/>
        </w:rPr>
        <w:t>外送修理项目7日内完成修复，期间采取应急安全措施，同时报保卫处备案。</w:t>
      </w:r>
      <w:r>
        <w:rPr>
          <w:rFonts w:hint="eastAsia" w:ascii="Tahoma" w:hAnsi="Tahoma" w:cs="Tahoma"/>
          <w:kern w:val="0"/>
          <w:sz w:val="24"/>
        </w:rPr>
        <w:t>重大故障需加派技术力量、专项攻关，尽快完成修复。遇施工外力等人为损坏原因造成的严重问题，</w:t>
      </w:r>
      <w:r>
        <w:rPr>
          <w:rFonts w:hint="eastAsia" w:ascii="宋体" w:hAnsi="宋体" w:cs="宋体"/>
          <w:sz w:val="24"/>
        </w:rPr>
        <w:t>配合排查，明确责任，提供技术方案和有偿修复服务。</w:t>
      </w:r>
    </w:p>
    <w:p>
      <w:pPr>
        <w:spacing w:line="600" w:lineRule="exact"/>
        <w:ind w:firstLine="480" w:firstLineChars="200"/>
        <w:rPr>
          <w:rFonts w:ascii="宋体" w:hAnsi="宋体" w:cs="宋体"/>
          <w:sz w:val="24"/>
        </w:rPr>
      </w:pPr>
      <w:r>
        <w:rPr>
          <w:rFonts w:hint="eastAsia" w:ascii="宋体" w:hAnsi="宋体" w:cs="宋体"/>
          <w:sz w:val="24"/>
        </w:rPr>
        <w:t>4.全年无严重责任事故发生。维保合同期内不得发生因维保工作不到位引发严重影响学校声誉、造成重大财产损失和导致师生重伤以上的的责任事故。</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（二）服务要求</w:t>
      </w:r>
    </w:p>
    <w:p>
      <w:pPr>
        <w:spacing w:line="360" w:lineRule="auto"/>
        <w:ind w:firstLine="480" w:firstLineChars="200"/>
        <w:rPr>
          <w:rFonts w:ascii="宋体" w:hAnsi="宋体" w:cs="宋体"/>
          <w:sz w:val="24"/>
        </w:rPr>
      </w:pPr>
      <w:r>
        <w:rPr>
          <w:rFonts w:hint="eastAsia" w:ascii="宋体" w:hAnsi="宋体" w:cs="宋体"/>
          <w:sz w:val="24"/>
        </w:rPr>
        <w:t>1．树立“服务第一、安全至上”的思想，服务以人为本、主动热情，切实维护校园消防安全设施完好有效，为保障学校消防安全提供优质服务。</w:t>
      </w:r>
    </w:p>
    <w:p>
      <w:pPr>
        <w:spacing w:line="360" w:lineRule="auto"/>
        <w:ind w:firstLine="480" w:firstLineChars="200"/>
        <w:rPr>
          <w:rFonts w:ascii="宋体" w:hAnsi="宋体" w:cs="宋体"/>
          <w:sz w:val="24"/>
        </w:rPr>
      </w:pPr>
      <w:r>
        <w:rPr>
          <w:rFonts w:hint="eastAsia" w:ascii="宋体" w:hAnsi="宋体" w:cs="宋体"/>
          <w:sz w:val="24"/>
        </w:rPr>
        <w:t>2.严格履行工作职责，依法依规开展工作,工作流程规范，遵守学校和校内单位规章制度，尽量减少对学校教学科研管理工作和师生生活的影响。</w:t>
      </w:r>
    </w:p>
    <w:p>
      <w:pPr>
        <w:spacing w:line="360" w:lineRule="auto"/>
        <w:ind w:firstLine="480" w:firstLineChars="200"/>
        <w:rPr>
          <w:rFonts w:ascii="宋体" w:hAnsi="宋体" w:cs="宋体"/>
          <w:sz w:val="24"/>
        </w:rPr>
      </w:pPr>
      <w:r>
        <w:rPr>
          <w:rFonts w:hint="eastAsia" w:ascii="宋体" w:hAnsi="宋体" w:cs="宋体"/>
          <w:sz w:val="24"/>
        </w:rPr>
        <w:t>3.维保人员着装整齐、标志、证件齐全，仪表整洁，工作岗位整洁，语言举止文明，耐心沟通，不与师生发生直接冲突。</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（三）队伍建设与管理要求</w:t>
      </w:r>
    </w:p>
    <w:p>
      <w:pPr>
        <w:adjustRightInd w:val="0"/>
        <w:snapToGrid w:val="0"/>
        <w:spacing w:line="360" w:lineRule="auto"/>
        <w:ind w:firstLine="480"/>
        <w:rPr>
          <w:rFonts w:ascii="宋体" w:hAnsi="宋体"/>
          <w:sz w:val="24"/>
        </w:rPr>
      </w:pPr>
      <w:r>
        <w:rPr>
          <w:rFonts w:hint="eastAsia" w:ascii="Tahoma" w:hAnsi="Tahoma" w:cs="Tahoma"/>
          <w:kern w:val="0"/>
          <w:sz w:val="24"/>
        </w:rPr>
        <w:t>1.</w:t>
      </w:r>
      <w:r>
        <w:rPr>
          <w:rFonts w:hint="eastAsia" w:ascii="宋体" w:hAnsi="宋体"/>
          <w:sz w:val="24"/>
        </w:rPr>
        <w:t>维保单位应成立项目组。项目组成员应有5人（含）以上，其中全职驻校工作人员不少于3人。项目组成员应有一定比例的注册消防工程师及消防设施操作员（原建构筑物消防员）。项目组成员应包括消防、水、弱电、强电等全部消防相关专业。并配装备必要的维保、检测、维修工具。</w:t>
      </w:r>
    </w:p>
    <w:p>
      <w:pPr>
        <w:widowControl/>
        <w:spacing w:line="360" w:lineRule="auto"/>
        <w:ind w:firstLine="480" w:firstLineChars="200"/>
        <w:jc w:val="left"/>
        <w:rPr>
          <w:sz w:val="24"/>
        </w:rPr>
      </w:pPr>
      <w:r>
        <w:rPr>
          <w:rFonts w:hint="eastAsia" w:ascii="Tahoma" w:hAnsi="Tahoma" w:cs="Tahoma"/>
          <w:kern w:val="0"/>
          <w:sz w:val="24"/>
        </w:rPr>
        <w:t>2.</w:t>
      </w:r>
      <w:r>
        <w:rPr>
          <w:rFonts w:hint="eastAsia" w:ascii="宋体" w:hAnsi="宋体" w:cs="宋体"/>
          <w:kern w:val="0"/>
          <w:sz w:val="24"/>
        </w:rPr>
        <w:t>★</w:t>
      </w:r>
      <w:r>
        <w:rPr>
          <w:rFonts w:hint="eastAsia"/>
          <w:sz w:val="24"/>
        </w:rPr>
        <w:t>每天有3人（含）以上的维保人员全职驻校进行维保工作，每天的工作时间为8时00分至17时00分；每天17时00分至第二天8时00分必须保证有2人（含）以上承担应急保障值守工作。</w:t>
      </w:r>
    </w:p>
    <w:p>
      <w:pPr>
        <w:spacing w:line="360" w:lineRule="auto"/>
        <w:ind w:firstLine="480" w:firstLineChars="200"/>
        <w:rPr>
          <w:rFonts w:ascii="宋体" w:hAnsi="宋体" w:cs="宋体"/>
          <w:sz w:val="24"/>
        </w:rPr>
      </w:pPr>
      <w:r>
        <w:rPr>
          <w:rFonts w:hint="eastAsia" w:ascii="宋体" w:hAnsi="宋体" w:cs="宋体"/>
          <w:sz w:val="24"/>
        </w:rPr>
        <w:t>3．维保公司要加强对驻校项目组的管理，健全内部管理体制，优化工作流程，完善应急预案，强化日常管理，建立考勤、考核、监督、奖惩等相关制度。配备必要的设备设施及耗材。合理用电、用水、用能，并按学校规定交纳相关费用。学校提供宿舍，其他生活用品（如：被褥等）自行解决；学校提供就餐条件，费用自理。</w:t>
      </w:r>
    </w:p>
    <w:p>
      <w:pPr>
        <w:spacing w:line="360" w:lineRule="auto"/>
        <w:ind w:firstLine="480" w:firstLineChars="200"/>
        <w:rPr>
          <w:rFonts w:ascii="宋体" w:hAnsi="宋体" w:cs="宋体"/>
          <w:sz w:val="24"/>
        </w:rPr>
      </w:pPr>
      <w:r>
        <w:rPr>
          <w:rFonts w:hint="eastAsia" w:ascii="宋体" w:hAnsi="宋体" w:cs="宋体"/>
          <w:sz w:val="24"/>
        </w:rPr>
        <w:t>4．建立项目组人员档案，录用人员应按公安机关要求办理相关证件并进行严格审查，录用、离职等管理档案规范，手续齐全，相应资料必须报学校保卫处备案。</w:t>
      </w:r>
    </w:p>
    <w:p>
      <w:pPr>
        <w:spacing w:line="360" w:lineRule="auto"/>
        <w:ind w:firstLine="480" w:firstLineChars="200"/>
        <w:rPr>
          <w:rFonts w:ascii="宋体" w:hAnsi="宋体" w:cs="宋体"/>
          <w:sz w:val="24"/>
        </w:rPr>
      </w:pPr>
      <w:r>
        <w:rPr>
          <w:rFonts w:hint="eastAsia" w:ascii="宋体" w:hAnsi="宋体" w:cs="宋体"/>
          <w:sz w:val="24"/>
        </w:rPr>
        <w:t>5．要加强对维保人员的业务培训和思想教育，确保维保人员在校园内无违规事件发生。</w:t>
      </w:r>
    </w:p>
    <w:p>
      <w:pPr>
        <w:spacing w:line="360" w:lineRule="auto"/>
        <w:ind w:firstLine="480" w:firstLineChars="200"/>
        <w:rPr>
          <w:rFonts w:ascii="宋体" w:hAnsi="宋体" w:cs="宋体"/>
          <w:sz w:val="24"/>
        </w:rPr>
      </w:pPr>
      <w:r>
        <w:rPr>
          <w:rFonts w:hint="eastAsia" w:ascii="宋体" w:hAnsi="宋体" w:cs="宋体"/>
          <w:sz w:val="24"/>
        </w:rPr>
        <w:t>6．维保公司要采取措施保持驻校维保人员队伍的基本稳定</w:t>
      </w:r>
      <w:bookmarkStart w:id="667" w:name="baidusnap1"/>
      <w:bookmarkEnd w:id="667"/>
      <w:r>
        <w:rPr>
          <w:rFonts w:hint="eastAsia" w:ascii="宋体" w:hAnsi="宋体" w:cs="宋体"/>
          <w:sz w:val="24"/>
        </w:rPr>
        <w:t>，合同期内项目组人员更换不得超过三分之一，尽量减少因人员更换影响工作效果。人员更换需书面通知保卫处，非离职人员的更换需提前10天以上报告。</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（四）维保工作要求</w:t>
      </w:r>
    </w:p>
    <w:p>
      <w:pPr>
        <w:adjustRightInd w:val="0"/>
        <w:snapToGrid w:val="0"/>
        <w:spacing w:line="360" w:lineRule="auto"/>
        <w:rPr>
          <w:rFonts w:ascii="宋体" w:hAnsi="宋体"/>
          <w:b/>
          <w:sz w:val="24"/>
        </w:rPr>
      </w:pPr>
      <w:r>
        <w:rPr>
          <w:rFonts w:hint="eastAsia" w:ascii="宋体" w:hAnsi="宋体"/>
          <w:b/>
          <w:sz w:val="24"/>
        </w:rPr>
        <w:t>1、周检，月检和半年检</w:t>
      </w:r>
    </w:p>
    <w:p>
      <w:pPr>
        <w:adjustRightInd w:val="0"/>
        <w:snapToGrid w:val="0"/>
        <w:spacing w:line="360" w:lineRule="auto"/>
        <w:ind w:firstLine="480" w:firstLineChars="200"/>
        <w:rPr>
          <w:rFonts w:ascii="宋体" w:hAnsi="宋体"/>
          <w:sz w:val="24"/>
        </w:rPr>
      </w:pPr>
      <w:r>
        <w:rPr>
          <w:rFonts w:hint="eastAsia" w:ascii="宋体" w:hAnsi="宋体"/>
          <w:sz w:val="24"/>
        </w:rPr>
        <w:t>定期对系统进行检查，检查内容如下：</w:t>
      </w:r>
    </w:p>
    <w:p>
      <w:pPr>
        <w:adjustRightInd w:val="0"/>
        <w:snapToGrid w:val="0"/>
        <w:spacing w:line="360" w:lineRule="auto"/>
        <w:rPr>
          <w:rFonts w:ascii="宋体" w:hAnsi="宋体"/>
          <w:sz w:val="24"/>
        </w:rPr>
      </w:pPr>
      <w:r>
        <w:rPr>
          <w:rFonts w:hint="eastAsia" w:ascii="宋体" w:hAnsi="宋体"/>
          <w:sz w:val="24"/>
        </w:rPr>
        <w:t>1.1周检和月检</w:t>
      </w:r>
    </w:p>
    <w:p>
      <w:pPr>
        <w:adjustRightInd w:val="0"/>
        <w:snapToGrid w:val="0"/>
        <w:spacing w:line="360" w:lineRule="auto"/>
        <w:ind w:firstLine="566" w:firstLineChars="236"/>
        <w:rPr>
          <w:rFonts w:ascii="宋体" w:hAnsi="宋体"/>
          <w:sz w:val="24"/>
        </w:rPr>
      </w:pPr>
      <w:r>
        <w:rPr>
          <w:rFonts w:hint="eastAsia" w:ascii="宋体" w:hAnsi="宋体"/>
          <w:sz w:val="24"/>
        </w:rPr>
        <w:t>方维保人员每周应对消防中控室（校区应急指挥中心）内的消防联网系统、报警乙主机以及楼宇消防控制室内的主机等主要设备进行巡检。</w:t>
      </w:r>
    </w:p>
    <w:p>
      <w:pPr>
        <w:adjustRightInd w:val="0"/>
        <w:snapToGrid w:val="0"/>
        <w:spacing w:line="360" w:lineRule="auto"/>
        <w:ind w:firstLine="566" w:firstLineChars="236"/>
        <w:rPr>
          <w:rFonts w:ascii="宋体" w:hAnsi="宋体"/>
          <w:sz w:val="24"/>
        </w:rPr>
      </w:pPr>
      <w:r>
        <w:rPr>
          <w:rFonts w:hint="eastAsia" w:ascii="宋体" w:hAnsi="宋体"/>
          <w:sz w:val="24"/>
        </w:rPr>
        <w:t>乙方维保人员每月应对消防给水系统、消火栓系统、自动喷水系统、气体灭火系统、防排烟系统、火灾自动报警系统、应急照明和疏散指示系统、消防广播系统和消防通讯系统、消防电梯系统、防火卷帘门、各类疏散防火门以及各类消防器材进行巡检。</w:t>
      </w:r>
    </w:p>
    <w:p>
      <w:pPr>
        <w:adjustRightInd w:val="0"/>
        <w:snapToGrid w:val="0"/>
        <w:spacing w:line="360" w:lineRule="auto"/>
        <w:ind w:firstLine="566" w:firstLineChars="236"/>
        <w:rPr>
          <w:rFonts w:ascii="宋体" w:hAnsi="宋体"/>
          <w:sz w:val="24"/>
        </w:rPr>
      </w:pPr>
      <w:r>
        <w:rPr>
          <w:rFonts w:hint="eastAsia" w:ascii="宋体" w:hAnsi="宋体"/>
          <w:sz w:val="24"/>
        </w:rPr>
        <w:t>通过巡视巡检确保各楼宇消防系统无故障正常运行，确保各类消防器材性能良好，符合消防规范和要求。</w:t>
      </w:r>
    </w:p>
    <w:p>
      <w:pPr>
        <w:adjustRightInd w:val="0"/>
        <w:snapToGrid w:val="0"/>
        <w:spacing w:line="360" w:lineRule="auto"/>
        <w:rPr>
          <w:rFonts w:ascii="宋体" w:hAnsi="宋体"/>
          <w:sz w:val="24"/>
        </w:rPr>
      </w:pPr>
      <w:r>
        <w:rPr>
          <w:rFonts w:hint="eastAsia" w:ascii="宋体" w:hAnsi="宋体"/>
          <w:sz w:val="24"/>
        </w:rPr>
        <w:t>主要工作内容如下:</w:t>
      </w:r>
    </w:p>
    <w:p>
      <w:pPr>
        <w:adjustRightInd w:val="0"/>
        <w:snapToGrid w:val="0"/>
        <w:spacing w:line="360" w:lineRule="auto"/>
        <w:rPr>
          <w:rFonts w:ascii="宋体" w:hAnsi="宋体"/>
          <w:sz w:val="24"/>
        </w:rPr>
      </w:pPr>
      <w:r>
        <w:rPr>
          <w:rFonts w:hint="eastAsia" w:ascii="宋体" w:hAnsi="宋体"/>
          <w:sz w:val="24"/>
        </w:rPr>
        <w:t>（一）消防报警主机的维护与保养：</w:t>
      </w:r>
    </w:p>
    <w:p>
      <w:pPr>
        <w:adjustRightInd w:val="0"/>
        <w:snapToGrid w:val="0"/>
        <w:spacing w:line="360" w:lineRule="auto"/>
        <w:rPr>
          <w:rFonts w:ascii="宋体" w:hAnsi="宋体"/>
          <w:sz w:val="24"/>
        </w:rPr>
      </w:pPr>
      <w:r>
        <w:rPr>
          <w:rFonts w:hint="eastAsia" w:ascii="宋体" w:hAnsi="宋体"/>
          <w:sz w:val="24"/>
        </w:rPr>
        <w:t>　　1.每周对消防报警主机进行一次巡视，每月不少于一次维护检查；</w:t>
      </w:r>
    </w:p>
    <w:p>
      <w:pPr>
        <w:adjustRightInd w:val="0"/>
        <w:snapToGrid w:val="0"/>
        <w:spacing w:line="360" w:lineRule="auto"/>
        <w:ind w:firstLine="465"/>
        <w:rPr>
          <w:rFonts w:ascii="宋体" w:hAnsi="宋体"/>
          <w:sz w:val="24"/>
        </w:rPr>
      </w:pPr>
      <w:r>
        <w:rPr>
          <w:rFonts w:hint="eastAsia" w:ascii="宋体" w:hAnsi="宋体"/>
          <w:sz w:val="24"/>
        </w:rPr>
        <w:t>2.一般性故障（不需外购件）24小时之内完成；</w:t>
      </w:r>
    </w:p>
    <w:p>
      <w:pPr>
        <w:adjustRightInd w:val="0"/>
        <w:snapToGrid w:val="0"/>
        <w:spacing w:line="360" w:lineRule="auto"/>
        <w:ind w:firstLine="465"/>
        <w:rPr>
          <w:rFonts w:ascii="宋体" w:hAnsi="宋体"/>
          <w:sz w:val="24"/>
        </w:rPr>
      </w:pPr>
      <w:r>
        <w:rPr>
          <w:rFonts w:hint="eastAsia" w:ascii="宋体" w:hAnsi="宋体"/>
          <w:sz w:val="24"/>
        </w:rPr>
        <w:t>3.较复杂或需要更换部件时，48小时之内完成；</w:t>
      </w:r>
    </w:p>
    <w:p>
      <w:pPr>
        <w:adjustRightInd w:val="0"/>
        <w:snapToGrid w:val="0"/>
        <w:spacing w:line="360" w:lineRule="auto"/>
        <w:ind w:firstLine="465"/>
        <w:rPr>
          <w:rFonts w:ascii="宋体" w:hAnsi="宋体"/>
          <w:sz w:val="24"/>
        </w:rPr>
      </w:pPr>
      <w:r>
        <w:rPr>
          <w:rFonts w:hint="eastAsia" w:ascii="宋体" w:hAnsi="宋体"/>
          <w:sz w:val="24"/>
        </w:rPr>
        <w:t>4.消防报警主机无故障、无火警运行。</w:t>
      </w:r>
    </w:p>
    <w:p>
      <w:pPr>
        <w:adjustRightInd w:val="0"/>
        <w:snapToGrid w:val="0"/>
        <w:spacing w:line="360" w:lineRule="auto"/>
        <w:rPr>
          <w:rFonts w:ascii="宋体" w:hAnsi="宋体"/>
          <w:sz w:val="24"/>
        </w:rPr>
      </w:pPr>
      <w:r>
        <w:rPr>
          <w:rFonts w:hint="eastAsia" w:ascii="宋体" w:hAnsi="宋体"/>
          <w:sz w:val="24"/>
        </w:rPr>
        <w:t>（二）线路的维修和保养：</w:t>
      </w:r>
    </w:p>
    <w:p>
      <w:pPr>
        <w:adjustRightInd w:val="0"/>
        <w:snapToGrid w:val="0"/>
        <w:spacing w:line="360" w:lineRule="auto"/>
        <w:rPr>
          <w:rFonts w:ascii="宋体" w:hAnsi="宋体"/>
          <w:sz w:val="24"/>
        </w:rPr>
      </w:pPr>
      <w:r>
        <w:rPr>
          <w:rFonts w:hint="eastAsia" w:ascii="宋体" w:hAnsi="宋体"/>
          <w:sz w:val="24"/>
        </w:rPr>
        <w:t>　　1.所有消防系统的线路、接线箱、接线端子、线路模块等均在维修保养之列，每月进行一次全面检查，包括线路的检查，接线箱的除尘，模块除尘，端子的紧固等。</w:t>
      </w:r>
    </w:p>
    <w:p>
      <w:pPr>
        <w:adjustRightInd w:val="0"/>
        <w:snapToGrid w:val="0"/>
        <w:spacing w:line="360" w:lineRule="auto"/>
        <w:rPr>
          <w:rFonts w:ascii="宋体" w:hAnsi="宋体"/>
          <w:sz w:val="24"/>
        </w:rPr>
      </w:pPr>
      <w:r>
        <w:rPr>
          <w:rFonts w:hint="eastAsia" w:ascii="宋体" w:hAnsi="宋体"/>
          <w:sz w:val="24"/>
        </w:rPr>
        <w:t>（三）火灾探测器、手动报警按钮的维修保养：</w:t>
      </w:r>
    </w:p>
    <w:p>
      <w:pPr>
        <w:adjustRightInd w:val="0"/>
        <w:snapToGrid w:val="0"/>
        <w:spacing w:line="360" w:lineRule="auto"/>
        <w:rPr>
          <w:rFonts w:ascii="宋体" w:hAnsi="宋体"/>
          <w:sz w:val="24"/>
        </w:rPr>
      </w:pPr>
      <w:r>
        <w:rPr>
          <w:rFonts w:hint="eastAsia" w:ascii="宋体" w:hAnsi="宋体"/>
          <w:sz w:val="24"/>
        </w:rPr>
        <w:t>　　1..每月应将火灾探测器与主机进行校对，确保号码点位的对应；</w:t>
      </w:r>
    </w:p>
    <w:p>
      <w:pPr>
        <w:adjustRightInd w:val="0"/>
        <w:snapToGrid w:val="0"/>
        <w:spacing w:line="360" w:lineRule="auto"/>
        <w:rPr>
          <w:rFonts w:ascii="宋体" w:hAnsi="宋体"/>
          <w:sz w:val="24"/>
        </w:rPr>
      </w:pPr>
      <w:r>
        <w:rPr>
          <w:rFonts w:hint="eastAsia" w:ascii="宋体" w:hAnsi="宋体"/>
          <w:sz w:val="24"/>
        </w:rPr>
        <w:t>　　2.每月进行一次抽查试验，抽检数量每层不少于一个。</w:t>
      </w:r>
    </w:p>
    <w:p>
      <w:pPr>
        <w:adjustRightInd w:val="0"/>
        <w:snapToGrid w:val="0"/>
        <w:spacing w:line="360" w:lineRule="auto"/>
        <w:rPr>
          <w:rFonts w:ascii="宋体" w:hAnsi="宋体"/>
          <w:sz w:val="24"/>
        </w:rPr>
      </w:pPr>
      <w:r>
        <w:rPr>
          <w:rFonts w:hint="eastAsia" w:ascii="宋体" w:hAnsi="宋体"/>
          <w:sz w:val="24"/>
        </w:rPr>
        <w:t>（四）、自动喷水灭火系统的维修保养：</w:t>
      </w:r>
    </w:p>
    <w:p>
      <w:pPr>
        <w:adjustRightInd w:val="0"/>
        <w:snapToGrid w:val="0"/>
        <w:spacing w:line="360" w:lineRule="auto"/>
        <w:ind w:firstLine="424" w:firstLineChars="177"/>
        <w:rPr>
          <w:rFonts w:ascii="宋体" w:hAnsi="宋体"/>
          <w:sz w:val="24"/>
        </w:rPr>
      </w:pPr>
      <w:r>
        <w:rPr>
          <w:rFonts w:hint="eastAsia" w:ascii="宋体" w:hAnsi="宋体"/>
          <w:sz w:val="24"/>
        </w:rPr>
        <w:t>1.每月检查喷淋泵的远程及就地控制，并启泵试运转；</w:t>
      </w:r>
    </w:p>
    <w:p>
      <w:pPr>
        <w:adjustRightInd w:val="0"/>
        <w:snapToGrid w:val="0"/>
        <w:spacing w:line="360" w:lineRule="auto"/>
        <w:ind w:firstLine="424" w:firstLineChars="177"/>
        <w:rPr>
          <w:rFonts w:ascii="宋体" w:hAnsi="宋体"/>
          <w:sz w:val="24"/>
        </w:rPr>
      </w:pPr>
      <w:r>
        <w:rPr>
          <w:rFonts w:hint="eastAsia" w:ascii="宋体" w:hAnsi="宋体"/>
          <w:sz w:val="24"/>
        </w:rPr>
        <w:t>2.每月对报警阀检查一次，试验启动是否正常；</w:t>
      </w:r>
    </w:p>
    <w:p>
      <w:pPr>
        <w:adjustRightInd w:val="0"/>
        <w:snapToGrid w:val="0"/>
        <w:spacing w:line="360" w:lineRule="auto"/>
        <w:rPr>
          <w:rFonts w:ascii="宋体" w:hAnsi="宋体"/>
          <w:sz w:val="24"/>
        </w:rPr>
      </w:pPr>
      <w:r>
        <w:rPr>
          <w:rFonts w:hint="eastAsia" w:ascii="宋体" w:hAnsi="宋体"/>
          <w:sz w:val="24"/>
        </w:rPr>
        <w:t>　　3.每月对消防气压给水设备检查，检测气压；</w:t>
      </w:r>
    </w:p>
    <w:p>
      <w:pPr>
        <w:adjustRightInd w:val="0"/>
        <w:snapToGrid w:val="0"/>
        <w:spacing w:line="360" w:lineRule="auto"/>
        <w:rPr>
          <w:rFonts w:ascii="宋体" w:hAnsi="宋体"/>
          <w:sz w:val="24"/>
        </w:rPr>
      </w:pPr>
      <w:r>
        <w:rPr>
          <w:rFonts w:hint="eastAsia" w:ascii="宋体" w:hAnsi="宋体"/>
          <w:sz w:val="24"/>
        </w:rPr>
        <w:t>　　4.每月对消防蓄水池、高位水箱的储水进行检查；</w:t>
      </w:r>
    </w:p>
    <w:p>
      <w:pPr>
        <w:adjustRightInd w:val="0"/>
        <w:snapToGrid w:val="0"/>
        <w:spacing w:line="360" w:lineRule="auto"/>
        <w:ind w:firstLine="465"/>
        <w:rPr>
          <w:rFonts w:ascii="宋体" w:hAnsi="宋体"/>
          <w:sz w:val="24"/>
        </w:rPr>
      </w:pPr>
      <w:r>
        <w:rPr>
          <w:rFonts w:hint="eastAsia" w:ascii="宋体" w:hAnsi="宋体"/>
          <w:sz w:val="24"/>
        </w:rPr>
        <w:t>5.每月对各种阀门的开闭及铅封进行检查；</w:t>
      </w:r>
    </w:p>
    <w:p>
      <w:pPr>
        <w:adjustRightInd w:val="0"/>
        <w:snapToGrid w:val="0"/>
        <w:spacing w:line="360" w:lineRule="auto"/>
        <w:ind w:firstLine="465"/>
        <w:rPr>
          <w:rFonts w:ascii="宋体" w:hAnsi="宋体"/>
          <w:sz w:val="24"/>
        </w:rPr>
      </w:pPr>
      <w:r>
        <w:rPr>
          <w:rFonts w:hint="eastAsia" w:ascii="宋体" w:hAnsi="宋体"/>
          <w:sz w:val="24"/>
        </w:rPr>
        <w:t>6.每两月利用系统的末端放水装置放水，试验水流指示器的报警性能；</w:t>
      </w:r>
    </w:p>
    <w:p>
      <w:pPr>
        <w:adjustRightInd w:val="0"/>
        <w:snapToGrid w:val="0"/>
        <w:spacing w:line="360" w:lineRule="auto"/>
        <w:ind w:firstLine="465"/>
        <w:rPr>
          <w:rFonts w:ascii="宋体" w:hAnsi="宋体"/>
          <w:sz w:val="24"/>
        </w:rPr>
      </w:pPr>
      <w:r>
        <w:rPr>
          <w:rFonts w:hint="eastAsia" w:ascii="宋体" w:hAnsi="宋体"/>
          <w:sz w:val="24"/>
        </w:rPr>
        <w:t>7.每季对报警阀进行放水试验，验证系统的供水能力及压力开关，水力警铃的报警性能；</w:t>
      </w:r>
    </w:p>
    <w:p>
      <w:pPr>
        <w:adjustRightInd w:val="0"/>
        <w:snapToGrid w:val="0"/>
        <w:spacing w:line="360" w:lineRule="auto"/>
        <w:rPr>
          <w:rFonts w:ascii="宋体" w:hAnsi="宋体"/>
          <w:sz w:val="24"/>
        </w:rPr>
      </w:pPr>
      <w:r>
        <w:rPr>
          <w:rFonts w:hint="eastAsia" w:ascii="宋体" w:hAnsi="宋体"/>
          <w:sz w:val="24"/>
        </w:rPr>
        <w:t>（五）室内消火栓系统的维修保养</w:t>
      </w:r>
    </w:p>
    <w:p>
      <w:pPr>
        <w:adjustRightInd w:val="0"/>
        <w:snapToGrid w:val="0"/>
        <w:spacing w:line="360" w:lineRule="auto"/>
        <w:ind w:firstLine="424" w:firstLineChars="177"/>
        <w:rPr>
          <w:rFonts w:ascii="宋体" w:hAnsi="宋体"/>
          <w:sz w:val="24"/>
        </w:rPr>
      </w:pPr>
      <w:r>
        <w:rPr>
          <w:rFonts w:hint="eastAsia" w:ascii="宋体" w:hAnsi="宋体"/>
          <w:sz w:val="24"/>
        </w:rPr>
        <w:t>1.每月对消火栓启泵按钮功能抽检测试；</w:t>
      </w:r>
    </w:p>
    <w:p>
      <w:pPr>
        <w:adjustRightInd w:val="0"/>
        <w:snapToGrid w:val="0"/>
        <w:spacing w:line="360" w:lineRule="auto"/>
        <w:ind w:firstLine="424" w:firstLineChars="177"/>
        <w:rPr>
          <w:rFonts w:ascii="宋体" w:hAnsi="宋体"/>
          <w:sz w:val="24"/>
        </w:rPr>
      </w:pPr>
      <w:r>
        <w:rPr>
          <w:rFonts w:hint="eastAsia" w:ascii="宋体" w:hAnsi="宋体"/>
          <w:sz w:val="24"/>
        </w:rPr>
        <w:t>2.每月对消火栓出水情况及压力进行抽检测试；</w:t>
      </w:r>
    </w:p>
    <w:p>
      <w:pPr>
        <w:adjustRightInd w:val="0"/>
        <w:snapToGrid w:val="0"/>
        <w:spacing w:line="360" w:lineRule="auto"/>
        <w:ind w:firstLine="424" w:firstLineChars="177"/>
        <w:rPr>
          <w:rFonts w:ascii="宋体" w:hAnsi="宋体"/>
          <w:sz w:val="24"/>
        </w:rPr>
      </w:pPr>
      <w:r>
        <w:rPr>
          <w:rFonts w:hint="eastAsia" w:ascii="宋体" w:hAnsi="宋体"/>
          <w:sz w:val="24"/>
        </w:rPr>
        <w:t>3.每月消火栓管网各种阀门是否处于常开状态的检查；</w:t>
      </w:r>
    </w:p>
    <w:p>
      <w:pPr>
        <w:adjustRightInd w:val="0"/>
        <w:snapToGrid w:val="0"/>
        <w:spacing w:line="360" w:lineRule="auto"/>
        <w:ind w:firstLine="424" w:firstLineChars="177"/>
        <w:rPr>
          <w:rFonts w:ascii="宋体" w:hAnsi="宋体"/>
          <w:sz w:val="24"/>
        </w:rPr>
      </w:pPr>
      <w:r>
        <w:rPr>
          <w:rFonts w:hint="eastAsia" w:ascii="宋体" w:hAnsi="宋体"/>
          <w:sz w:val="24"/>
        </w:rPr>
        <w:t>4.每月消防泵的远程及就地控制，并启泵试运转；</w:t>
      </w:r>
    </w:p>
    <w:p>
      <w:pPr>
        <w:adjustRightInd w:val="0"/>
        <w:snapToGrid w:val="0"/>
        <w:spacing w:line="360" w:lineRule="auto"/>
        <w:ind w:firstLine="424" w:firstLineChars="177"/>
        <w:rPr>
          <w:rFonts w:ascii="宋体" w:hAnsi="宋体"/>
          <w:sz w:val="24"/>
        </w:rPr>
      </w:pPr>
      <w:r>
        <w:rPr>
          <w:rFonts w:hint="eastAsia" w:ascii="宋体" w:hAnsi="宋体"/>
          <w:sz w:val="24"/>
        </w:rPr>
        <w:t>5.每月消防水泵接合器及其附件的抽检测试；</w:t>
      </w:r>
    </w:p>
    <w:p>
      <w:pPr>
        <w:adjustRightInd w:val="0"/>
        <w:snapToGrid w:val="0"/>
        <w:spacing w:line="360" w:lineRule="auto"/>
        <w:ind w:firstLine="424" w:firstLineChars="177"/>
        <w:rPr>
          <w:rFonts w:ascii="宋体" w:hAnsi="宋体"/>
          <w:sz w:val="24"/>
        </w:rPr>
      </w:pPr>
      <w:r>
        <w:rPr>
          <w:rFonts w:hint="eastAsia" w:ascii="宋体" w:hAnsi="宋体"/>
          <w:sz w:val="24"/>
        </w:rPr>
        <w:t>6.每月消防稳压装置抽检测试；</w:t>
      </w:r>
    </w:p>
    <w:p>
      <w:pPr>
        <w:adjustRightInd w:val="0"/>
        <w:snapToGrid w:val="0"/>
        <w:spacing w:line="360" w:lineRule="auto"/>
        <w:ind w:firstLine="424" w:firstLineChars="177"/>
        <w:rPr>
          <w:rFonts w:ascii="宋体" w:hAnsi="宋体"/>
          <w:sz w:val="24"/>
        </w:rPr>
      </w:pPr>
      <w:r>
        <w:rPr>
          <w:rFonts w:hint="eastAsia" w:ascii="宋体" w:hAnsi="宋体"/>
          <w:sz w:val="24"/>
        </w:rPr>
        <w:t>7.每月消防泵控制柜的检查测试；</w:t>
      </w:r>
    </w:p>
    <w:p>
      <w:pPr>
        <w:adjustRightInd w:val="0"/>
        <w:snapToGrid w:val="0"/>
        <w:spacing w:line="360" w:lineRule="auto"/>
        <w:ind w:firstLine="424" w:firstLineChars="177"/>
        <w:rPr>
          <w:rFonts w:ascii="宋体" w:hAnsi="宋体"/>
          <w:sz w:val="24"/>
        </w:rPr>
      </w:pPr>
      <w:r>
        <w:rPr>
          <w:rFonts w:hint="eastAsia" w:ascii="宋体" w:hAnsi="宋体"/>
          <w:sz w:val="24"/>
        </w:rPr>
        <w:t>8.每月系统检测。</w:t>
      </w:r>
    </w:p>
    <w:p>
      <w:pPr>
        <w:adjustRightInd w:val="0"/>
        <w:snapToGrid w:val="0"/>
        <w:spacing w:line="360" w:lineRule="auto"/>
        <w:rPr>
          <w:rFonts w:ascii="宋体" w:hAnsi="宋体"/>
          <w:sz w:val="24"/>
        </w:rPr>
      </w:pPr>
      <w:r>
        <w:rPr>
          <w:rFonts w:hint="eastAsia" w:ascii="宋体" w:hAnsi="宋体"/>
          <w:sz w:val="24"/>
        </w:rPr>
        <w:t>（六）弱电系统的维修保养</w:t>
      </w:r>
    </w:p>
    <w:p>
      <w:pPr>
        <w:adjustRightInd w:val="0"/>
        <w:snapToGrid w:val="0"/>
        <w:spacing w:line="360" w:lineRule="auto"/>
        <w:ind w:firstLine="424" w:firstLineChars="177"/>
        <w:rPr>
          <w:rFonts w:ascii="宋体" w:hAnsi="宋体"/>
          <w:sz w:val="24"/>
        </w:rPr>
      </w:pPr>
      <w:r>
        <w:rPr>
          <w:rFonts w:hint="eastAsia" w:ascii="宋体" w:hAnsi="宋体"/>
          <w:sz w:val="24"/>
        </w:rPr>
        <w:t>1、报警信号线检测、故障排除、隐患排查；</w:t>
      </w:r>
    </w:p>
    <w:p>
      <w:pPr>
        <w:adjustRightInd w:val="0"/>
        <w:snapToGrid w:val="0"/>
        <w:spacing w:line="360" w:lineRule="auto"/>
        <w:ind w:firstLine="424" w:firstLineChars="177"/>
        <w:rPr>
          <w:rFonts w:ascii="宋体" w:hAnsi="宋体"/>
          <w:sz w:val="24"/>
        </w:rPr>
      </w:pPr>
      <w:r>
        <w:rPr>
          <w:rFonts w:hint="eastAsia" w:ascii="宋体" w:hAnsi="宋体"/>
          <w:sz w:val="24"/>
        </w:rPr>
        <w:t>2、探测器的检测、探测位置调整、探测器的维修及更换、故障排除等；</w:t>
      </w:r>
    </w:p>
    <w:p>
      <w:pPr>
        <w:adjustRightInd w:val="0"/>
        <w:snapToGrid w:val="0"/>
        <w:spacing w:line="360" w:lineRule="auto"/>
        <w:ind w:firstLine="424" w:firstLineChars="177"/>
        <w:rPr>
          <w:rFonts w:ascii="宋体" w:hAnsi="宋体"/>
          <w:sz w:val="24"/>
        </w:rPr>
      </w:pPr>
      <w:r>
        <w:rPr>
          <w:rFonts w:hint="eastAsia" w:ascii="宋体" w:hAnsi="宋体"/>
          <w:sz w:val="24"/>
        </w:rPr>
        <w:t>3、报警主机及其附属设备检测、设备除尘、防区调整、故障排除等。</w:t>
      </w:r>
    </w:p>
    <w:p>
      <w:pPr>
        <w:adjustRightInd w:val="0"/>
        <w:snapToGrid w:val="0"/>
        <w:spacing w:line="360" w:lineRule="auto"/>
        <w:rPr>
          <w:rFonts w:ascii="宋体" w:hAnsi="宋体"/>
          <w:sz w:val="24"/>
        </w:rPr>
      </w:pPr>
      <w:r>
        <w:rPr>
          <w:rFonts w:hint="eastAsia" w:ascii="宋体" w:hAnsi="宋体"/>
          <w:sz w:val="24"/>
        </w:rPr>
        <w:t>（七）防火卷帘门的维修保养</w:t>
      </w:r>
    </w:p>
    <w:p>
      <w:pPr>
        <w:adjustRightInd w:val="0"/>
        <w:snapToGrid w:val="0"/>
        <w:spacing w:line="360" w:lineRule="auto"/>
        <w:ind w:firstLine="424" w:firstLineChars="177"/>
        <w:rPr>
          <w:rFonts w:ascii="宋体" w:hAnsi="宋体"/>
          <w:sz w:val="24"/>
        </w:rPr>
      </w:pPr>
      <w:r>
        <w:rPr>
          <w:rFonts w:hint="eastAsia" w:ascii="宋体" w:hAnsi="宋体"/>
          <w:sz w:val="24"/>
        </w:rPr>
        <w:t>1.防火卷帘门手/自动下降控制功能维修保养；</w:t>
      </w:r>
    </w:p>
    <w:p>
      <w:pPr>
        <w:adjustRightInd w:val="0"/>
        <w:snapToGrid w:val="0"/>
        <w:spacing w:line="360" w:lineRule="auto"/>
        <w:ind w:firstLine="424" w:firstLineChars="177"/>
        <w:rPr>
          <w:rFonts w:ascii="宋体" w:hAnsi="宋体"/>
          <w:sz w:val="24"/>
        </w:rPr>
      </w:pPr>
      <w:r>
        <w:rPr>
          <w:rFonts w:hint="eastAsia" w:ascii="宋体" w:hAnsi="宋体"/>
          <w:sz w:val="24"/>
        </w:rPr>
        <w:t>2.防火卷帘门一步降，二步降到位信号返回功能维修保养；</w:t>
      </w:r>
    </w:p>
    <w:p>
      <w:pPr>
        <w:adjustRightInd w:val="0"/>
        <w:snapToGrid w:val="0"/>
        <w:spacing w:line="360" w:lineRule="auto"/>
        <w:ind w:firstLine="424" w:firstLineChars="177"/>
        <w:rPr>
          <w:rFonts w:ascii="宋体" w:hAnsi="宋体"/>
          <w:sz w:val="24"/>
        </w:rPr>
      </w:pPr>
      <w:r>
        <w:rPr>
          <w:rFonts w:hint="eastAsia" w:ascii="宋体" w:hAnsi="宋体"/>
          <w:sz w:val="24"/>
        </w:rPr>
        <w:t>3.防火卷帘门控制箱的维修保养；</w:t>
      </w:r>
    </w:p>
    <w:p>
      <w:pPr>
        <w:adjustRightInd w:val="0"/>
        <w:snapToGrid w:val="0"/>
        <w:spacing w:line="360" w:lineRule="auto"/>
        <w:ind w:firstLine="424" w:firstLineChars="177"/>
        <w:rPr>
          <w:rFonts w:ascii="宋体" w:hAnsi="宋体"/>
          <w:sz w:val="24"/>
        </w:rPr>
      </w:pPr>
      <w:r>
        <w:rPr>
          <w:rFonts w:hint="eastAsia" w:ascii="宋体" w:hAnsi="宋体"/>
          <w:sz w:val="24"/>
        </w:rPr>
        <w:t>4.阀门上油的维修保养；</w:t>
      </w:r>
    </w:p>
    <w:p>
      <w:pPr>
        <w:adjustRightInd w:val="0"/>
        <w:snapToGrid w:val="0"/>
        <w:spacing w:line="360" w:lineRule="auto"/>
        <w:ind w:firstLine="424" w:firstLineChars="177"/>
        <w:rPr>
          <w:rFonts w:ascii="宋体" w:hAnsi="宋体"/>
          <w:sz w:val="24"/>
        </w:rPr>
      </w:pPr>
      <w:r>
        <w:rPr>
          <w:rFonts w:hint="eastAsia" w:ascii="宋体" w:hAnsi="宋体"/>
          <w:sz w:val="24"/>
        </w:rPr>
        <w:t>5.故障检修。</w:t>
      </w:r>
    </w:p>
    <w:p>
      <w:pPr>
        <w:adjustRightInd w:val="0"/>
        <w:snapToGrid w:val="0"/>
        <w:spacing w:line="360" w:lineRule="auto"/>
        <w:rPr>
          <w:rFonts w:ascii="宋体" w:hAnsi="宋体"/>
          <w:sz w:val="24"/>
        </w:rPr>
      </w:pPr>
      <w:r>
        <w:rPr>
          <w:rFonts w:hint="eastAsia" w:ascii="宋体" w:hAnsi="宋体"/>
          <w:sz w:val="24"/>
        </w:rPr>
        <w:t>（八）防排烟系统的维修保养</w:t>
      </w:r>
    </w:p>
    <w:p>
      <w:pPr>
        <w:adjustRightInd w:val="0"/>
        <w:snapToGrid w:val="0"/>
        <w:spacing w:line="360" w:lineRule="auto"/>
        <w:ind w:firstLine="424" w:firstLineChars="177"/>
        <w:rPr>
          <w:rFonts w:ascii="宋体" w:hAnsi="宋体"/>
          <w:sz w:val="24"/>
        </w:rPr>
      </w:pPr>
      <w:r>
        <w:rPr>
          <w:rFonts w:hint="eastAsia" w:ascii="宋体" w:hAnsi="宋体"/>
          <w:sz w:val="24"/>
        </w:rPr>
        <w:t>1.正压风机及排烟风机的维修保养；</w:t>
      </w:r>
    </w:p>
    <w:p>
      <w:pPr>
        <w:adjustRightInd w:val="0"/>
        <w:snapToGrid w:val="0"/>
        <w:spacing w:line="360" w:lineRule="auto"/>
        <w:ind w:firstLine="424" w:firstLineChars="177"/>
        <w:rPr>
          <w:rFonts w:ascii="宋体" w:hAnsi="宋体"/>
          <w:sz w:val="24"/>
        </w:rPr>
      </w:pPr>
      <w:r>
        <w:rPr>
          <w:rFonts w:hint="eastAsia" w:ascii="宋体" w:hAnsi="宋体"/>
          <w:sz w:val="24"/>
        </w:rPr>
        <w:t>2.防火阀及排烟阀的维修保养；</w:t>
      </w:r>
    </w:p>
    <w:p>
      <w:pPr>
        <w:adjustRightInd w:val="0"/>
        <w:snapToGrid w:val="0"/>
        <w:spacing w:line="360" w:lineRule="auto"/>
        <w:ind w:firstLine="424" w:firstLineChars="177"/>
        <w:rPr>
          <w:rFonts w:ascii="宋体" w:hAnsi="宋体"/>
          <w:sz w:val="24"/>
        </w:rPr>
      </w:pPr>
      <w:r>
        <w:rPr>
          <w:rFonts w:hint="eastAsia" w:ascii="宋体" w:hAnsi="宋体"/>
          <w:sz w:val="24"/>
        </w:rPr>
        <w:t>3.故障检修。</w:t>
      </w:r>
    </w:p>
    <w:p>
      <w:pPr>
        <w:adjustRightInd w:val="0"/>
        <w:snapToGrid w:val="0"/>
        <w:spacing w:line="360" w:lineRule="auto"/>
        <w:rPr>
          <w:rFonts w:ascii="宋体" w:hAnsi="宋体"/>
          <w:sz w:val="24"/>
        </w:rPr>
      </w:pPr>
      <w:r>
        <w:rPr>
          <w:rFonts w:hint="eastAsia" w:ascii="宋体" w:hAnsi="宋体"/>
          <w:sz w:val="24"/>
        </w:rPr>
        <w:t>（九）其它消防设施的维护保养，均为每月检修、保养一次。</w:t>
      </w:r>
    </w:p>
    <w:p>
      <w:pPr>
        <w:adjustRightInd w:val="0"/>
        <w:snapToGrid w:val="0"/>
        <w:spacing w:line="360" w:lineRule="auto"/>
        <w:jc w:val="left"/>
        <w:rPr>
          <w:rFonts w:ascii="宋体" w:hAnsi="宋体"/>
          <w:sz w:val="24"/>
        </w:rPr>
      </w:pPr>
      <w:r>
        <w:rPr>
          <w:rFonts w:hint="eastAsia" w:ascii="宋体" w:hAnsi="宋体"/>
          <w:sz w:val="24"/>
        </w:rPr>
        <w:t xml:space="preserve">1.2半年检 </w:t>
      </w:r>
    </w:p>
    <w:p>
      <w:pPr>
        <w:adjustRightInd w:val="0"/>
        <w:snapToGrid w:val="0"/>
        <w:spacing w:line="360" w:lineRule="auto"/>
        <w:ind w:firstLine="480" w:firstLineChars="200"/>
        <w:rPr>
          <w:rFonts w:ascii="宋体" w:hAnsi="宋体"/>
          <w:sz w:val="24"/>
        </w:rPr>
      </w:pPr>
      <w:r>
        <w:rPr>
          <w:rFonts w:hint="eastAsia" w:ascii="宋体" w:hAnsi="宋体"/>
          <w:sz w:val="24"/>
        </w:rPr>
        <w:t>乙方每半年派技术人员对系统进行一次全面检查，一年共两次。检查内容和要求除按月检规定的检查外，还要符合下列要求：</w:t>
      </w:r>
    </w:p>
    <w:p>
      <w:pPr>
        <w:spacing w:line="360" w:lineRule="auto"/>
        <w:rPr>
          <w:rFonts w:ascii="宋体" w:hAnsi="宋体"/>
          <w:sz w:val="24"/>
        </w:rPr>
      </w:pPr>
      <w:r>
        <w:rPr>
          <w:rFonts w:hint="eastAsia" w:ascii="宋体" w:hAnsi="宋体"/>
          <w:sz w:val="24"/>
        </w:rPr>
        <w:t>1.2.1对甲方的消防设施分期、分批地进行全面的检查测试，确保消防设施在有火险和火灾发生时，报警和灭火的可靠性。</w:t>
      </w:r>
    </w:p>
    <w:p>
      <w:pPr>
        <w:pStyle w:val="19"/>
        <w:ind w:firstLine="0"/>
        <w:rPr>
          <w:rFonts w:ascii="宋体" w:hAnsi="宋体"/>
          <w:sz w:val="28"/>
          <w:szCs w:val="28"/>
        </w:rPr>
      </w:pPr>
      <w:r>
        <w:rPr>
          <w:rFonts w:hint="eastAsia" w:ascii="宋体" w:hAnsi="宋体"/>
          <w:sz w:val="28"/>
          <w:szCs w:val="28"/>
        </w:rPr>
        <w:t>1.2.2半年检的检测范围如下：</w:t>
      </w:r>
    </w:p>
    <w:p>
      <w:pPr>
        <w:adjustRightInd w:val="0"/>
        <w:snapToGrid w:val="0"/>
        <w:spacing w:line="360" w:lineRule="auto"/>
        <w:rPr>
          <w:rFonts w:ascii="宋体" w:hAnsi="宋体"/>
          <w:sz w:val="24"/>
        </w:rPr>
      </w:pPr>
      <w:r>
        <w:rPr>
          <w:rFonts w:hint="eastAsia" w:ascii="宋体" w:hAnsi="宋体"/>
          <w:sz w:val="24"/>
        </w:rPr>
        <w:t>1.2.2.1控制器基本功能的检测内容：</w:t>
      </w:r>
    </w:p>
    <w:p>
      <w:pPr>
        <w:adjustRightInd w:val="0"/>
        <w:snapToGrid w:val="0"/>
        <w:spacing w:line="360" w:lineRule="auto"/>
        <w:rPr>
          <w:rFonts w:ascii="宋体" w:hAnsi="宋体"/>
          <w:sz w:val="24"/>
        </w:rPr>
      </w:pPr>
      <w:r>
        <w:rPr>
          <w:rFonts w:hint="eastAsia" w:ascii="宋体" w:hAnsi="宋体"/>
          <w:sz w:val="24"/>
        </w:rPr>
        <w:t>A.每防火分区抽查10%试验各类探测器火灾报警的接收；</w:t>
      </w:r>
    </w:p>
    <w:p>
      <w:pPr>
        <w:adjustRightInd w:val="0"/>
        <w:snapToGrid w:val="0"/>
        <w:spacing w:line="360" w:lineRule="auto"/>
        <w:rPr>
          <w:rFonts w:ascii="宋体" w:hAnsi="宋体"/>
          <w:sz w:val="24"/>
        </w:rPr>
      </w:pPr>
      <w:r>
        <w:rPr>
          <w:rFonts w:hint="eastAsia" w:ascii="宋体" w:hAnsi="宋体"/>
          <w:sz w:val="24"/>
        </w:rPr>
        <w:t>B.每防火分区排烟风机反馈信息的接收；</w:t>
      </w:r>
    </w:p>
    <w:p>
      <w:pPr>
        <w:adjustRightInd w:val="0"/>
        <w:snapToGrid w:val="0"/>
        <w:spacing w:line="360" w:lineRule="auto"/>
        <w:rPr>
          <w:rFonts w:ascii="宋体" w:hAnsi="宋体"/>
          <w:sz w:val="24"/>
        </w:rPr>
      </w:pPr>
      <w:r>
        <w:rPr>
          <w:rFonts w:hint="eastAsia" w:ascii="宋体" w:hAnsi="宋体"/>
          <w:sz w:val="24"/>
        </w:rPr>
        <w:t>C.电梯迫降反馈信息的接收；</w:t>
      </w:r>
    </w:p>
    <w:p>
      <w:pPr>
        <w:adjustRightInd w:val="0"/>
        <w:snapToGrid w:val="0"/>
        <w:spacing w:line="360" w:lineRule="auto"/>
        <w:rPr>
          <w:rFonts w:ascii="宋体" w:hAnsi="宋体"/>
          <w:sz w:val="24"/>
        </w:rPr>
      </w:pPr>
      <w:r>
        <w:rPr>
          <w:rFonts w:hint="eastAsia" w:ascii="宋体" w:hAnsi="宋体"/>
          <w:sz w:val="24"/>
        </w:rPr>
        <w:t>D.排烟阀反馈信息的接收；</w:t>
      </w:r>
    </w:p>
    <w:p>
      <w:pPr>
        <w:tabs>
          <w:tab w:val="left" w:pos="900"/>
        </w:tabs>
        <w:adjustRightInd w:val="0"/>
        <w:snapToGrid w:val="0"/>
        <w:spacing w:line="360" w:lineRule="auto"/>
        <w:rPr>
          <w:rFonts w:ascii="宋体" w:hAnsi="宋体"/>
          <w:sz w:val="24"/>
        </w:rPr>
      </w:pPr>
      <w:r>
        <w:rPr>
          <w:rFonts w:hint="eastAsia" w:ascii="宋体" w:hAnsi="宋体"/>
          <w:sz w:val="24"/>
        </w:rPr>
        <w:t>E.强制切除非消防电源反馈信息的接收；</w:t>
      </w:r>
    </w:p>
    <w:p>
      <w:pPr>
        <w:tabs>
          <w:tab w:val="left" w:pos="900"/>
        </w:tabs>
        <w:adjustRightInd w:val="0"/>
        <w:snapToGrid w:val="0"/>
        <w:spacing w:line="360" w:lineRule="auto"/>
        <w:rPr>
          <w:rFonts w:ascii="宋体" w:hAnsi="宋体"/>
          <w:sz w:val="24"/>
        </w:rPr>
      </w:pPr>
      <w:r>
        <w:rPr>
          <w:rFonts w:hint="eastAsia" w:ascii="宋体" w:hAnsi="宋体"/>
          <w:sz w:val="24"/>
        </w:rPr>
        <w:t>F.消防泵、喷淋泵反馈信息的接收；</w:t>
      </w:r>
    </w:p>
    <w:p>
      <w:pPr>
        <w:tabs>
          <w:tab w:val="left" w:pos="900"/>
        </w:tabs>
        <w:adjustRightInd w:val="0"/>
        <w:snapToGrid w:val="0"/>
        <w:spacing w:line="360" w:lineRule="auto"/>
        <w:rPr>
          <w:rFonts w:ascii="宋体" w:hAnsi="宋体"/>
          <w:sz w:val="24"/>
        </w:rPr>
      </w:pPr>
      <w:r>
        <w:rPr>
          <w:rFonts w:hint="eastAsia" w:ascii="宋体" w:hAnsi="宋体"/>
          <w:sz w:val="24"/>
        </w:rPr>
        <w:t>G.排烟风机的自动控制；</w:t>
      </w:r>
    </w:p>
    <w:p>
      <w:pPr>
        <w:tabs>
          <w:tab w:val="left" w:pos="900"/>
        </w:tabs>
        <w:adjustRightInd w:val="0"/>
        <w:snapToGrid w:val="0"/>
        <w:spacing w:line="360" w:lineRule="auto"/>
        <w:rPr>
          <w:rFonts w:ascii="宋体" w:hAnsi="宋体"/>
          <w:sz w:val="24"/>
        </w:rPr>
      </w:pPr>
      <w:r>
        <w:rPr>
          <w:rFonts w:hint="eastAsia" w:ascii="宋体" w:hAnsi="宋体"/>
          <w:sz w:val="24"/>
        </w:rPr>
        <w:t>H.排烟阀的自动控制；</w:t>
      </w:r>
    </w:p>
    <w:p>
      <w:pPr>
        <w:tabs>
          <w:tab w:val="left" w:pos="900"/>
        </w:tabs>
        <w:adjustRightInd w:val="0"/>
        <w:snapToGrid w:val="0"/>
        <w:spacing w:line="360" w:lineRule="auto"/>
        <w:rPr>
          <w:rFonts w:ascii="宋体" w:hAnsi="宋体"/>
          <w:sz w:val="24"/>
        </w:rPr>
      </w:pPr>
      <w:r>
        <w:rPr>
          <w:rFonts w:hint="eastAsia" w:ascii="宋体" w:hAnsi="宋体"/>
          <w:sz w:val="24"/>
        </w:rPr>
        <w:t>I.电梯迫降的自动控制；</w:t>
      </w:r>
    </w:p>
    <w:p>
      <w:pPr>
        <w:tabs>
          <w:tab w:val="left" w:pos="900"/>
        </w:tabs>
        <w:adjustRightInd w:val="0"/>
        <w:snapToGrid w:val="0"/>
        <w:spacing w:line="360" w:lineRule="auto"/>
        <w:rPr>
          <w:rFonts w:ascii="宋体" w:hAnsi="宋体"/>
          <w:sz w:val="24"/>
        </w:rPr>
      </w:pPr>
      <w:r>
        <w:rPr>
          <w:rFonts w:hint="eastAsia" w:ascii="宋体" w:hAnsi="宋体"/>
          <w:sz w:val="24"/>
        </w:rPr>
        <w:t>J.强制切除非消防电源的自动控制；</w:t>
      </w:r>
    </w:p>
    <w:p>
      <w:pPr>
        <w:tabs>
          <w:tab w:val="left" w:pos="900"/>
        </w:tabs>
        <w:adjustRightInd w:val="0"/>
        <w:snapToGrid w:val="0"/>
        <w:spacing w:line="360" w:lineRule="auto"/>
        <w:rPr>
          <w:rFonts w:ascii="宋体" w:hAnsi="宋体"/>
          <w:sz w:val="24"/>
        </w:rPr>
      </w:pPr>
      <w:r>
        <w:rPr>
          <w:rFonts w:hint="eastAsia" w:ascii="宋体"/>
          <w:sz w:val="24"/>
        </w:rPr>
        <w:t>K.防火卷帘门的手动/自动检测及维护。</w:t>
      </w:r>
    </w:p>
    <w:p>
      <w:pPr>
        <w:tabs>
          <w:tab w:val="left" w:pos="900"/>
        </w:tabs>
        <w:adjustRightInd w:val="0"/>
        <w:snapToGrid w:val="0"/>
        <w:spacing w:line="360" w:lineRule="auto"/>
        <w:rPr>
          <w:rFonts w:ascii="宋体" w:hAnsi="宋体"/>
          <w:sz w:val="24"/>
        </w:rPr>
      </w:pPr>
      <w:r>
        <w:rPr>
          <w:rFonts w:hint="eastAsia" w:ascii="宋体" w:hAnsi="宋体"/>
          <w:sz w:val="24"/>
        </w:rPr>
        <w:t>L.闭门器的自动控制；</w:t>
      </w:r>
    </w:p>
    <w:p>
      <w:pPr>
        <w:tabs>
          <w:tab w:val="left" w:pos="900"/>
        </w:tabs>
        <w:adjustRightInd w:val="0"/>
        <w:snapToGrid w:val="0"/>
        <w:spacing w:line="360" w:lineRule="auto"/>
        <w:rPr>
          <w:rFonts w:ascii="宋体" w:hAnsi="宋体"/>
          <w:sz w:val="24"/>
        </w:rPr>
      </w:pPr>
      <w:r>
        <w:rPr>
          <w:rFonts w:hint="eastAsia" w:ascii="宋体" w:hAnsi="宋体"/>
          <w:sz w:val="24"/>
        </w:rPr>
        <w:t>M.专用直通电话的通讯；</w:t>
      </w:r>
    </w:p>
    <w:p>
      <w:pPr>
        <w:tabs>
          <w:tab w:val="left" w:pos="900"/>
        </w:tabs>
        <w:adjustRightInd w:val="0"/>
        <w:snapToGrid w:val="0"/>
        <w:spacing w:line="360" w:lineRule="auto"/>
        <w:rPr>
          <w:rFonts w:ascii="宋体" w:hAnsi="宋体"/>
          <w:sz w:val="24"/>
        </w:rPr>
      </w:pPr>
      <w:r>
        <w:rPr>
          <w:rFonts w:hint="eastAsia" w:ascii="宋体" w:hAnsi="宋体"/>
          <w:sz w:val="24"/>
        </w:rPr>
        <w:t>N.备用电源的自动投入共两路,采用末端互投,位于消防中控室内；</w:t>
      </w:r>
    </w:p>
    <w:p>
      <w:pPr>
        <w:tabs>
          <w:tab w:val="left" w:pos="900"/>
        </w:tabs>
        <w:adjustRightInd w:val="0"/>
        <w:snapToGrid w:val="0"/>
        <w:spacing w:line="360" w:lineRule="auto"/>
        <w:rPr>
          <w:rFonts w:ascii="宋体" w:hAnsi="宋体"/>
          <w:sz w:val="24"/>
        </w:rPr>
      </w:pPr>
      <w:r>
        <w:rPr>
          <w:rFonts w:hint="eastAsia" w:ascii="宋体" w:hAnsi="宋体"/>
          <w:sz w:val="24"/>
        </w:rPr>
        <w:t>O.系统故障的自动报警；</w:t>
      </w:r>
    </w:p>
    <w:p>
      <w:pPr>
        <w:tabs>
          <w:tab w:val="left" w:pos="900"/>
        </w:tabs>
        <w:adjustRightInd w:val="0"/>
        <w:snapToGrid w:val="0"/>
        <w:spacing w:line="360" w:lineRule="auto"/>
        <w:rPr>
          <w:rFonts w:ascii="宋体"/>
          <w:sz w:val="24"/>
        </w:rPr>
      </w:pPr>
      <w:r>
        <w:rPr>
          <w:rFonts w:hint="eastAsia" w:ascii="宋体" w:hAnsi="宋体"/>
          <w:sz w:val="24"/>
        </w:rPr>
        <w:t>P.各种信息的自动记录；</w:t>
      </w:r>
    </w:p>
    <w:p>
      <w:pPr>
        <w:tabs>
          <w:tab w:val="left" w:pos="900"/>
        </w:tabs>
        <w:adjustRightInd w:val="0"/>
        <w:snapToGrid w:val="0"/>
        <w:spacing w:line="360" w:lineRule="auto"/>
        <w:rPr>
          <w:rFonts w:ascii="宋体" w:hAnsi="宋体"/>
          <w:sz w:val="24"/>
        </w:rPr>
      </w:pPr>
      <w:r>
        <w:rPr>
          <w:rFonts w:hint="eastAsia" w:ascii="宋体" w:hAnsi="宋体"/>
          <w:sz w:val="24"/>
        </w:rPr>
        <w:t>注：根据现场实际条件决定测试工作量。</w:t>
      </w:r>
    </w:p>
    <w:p>
      <w:pPr>
        <w:adjustRightInd w:val="0"/>
        <w:snapToGrid w:val="0"/>
        <w:spacing w:line="360" w:lineRule="auto"/>
        <w:rPr>
          <w:rFonts w:ascii="宋体" w:hAnsi="宋体"/>
          <w:sz w:val="24"/>
        </w:rPr>
      </w:pPr>
      <w:r>
        <w:rPr>
          <w:rFonts w:hint="eastAsia" w:ascii="宋体" w:hAnsi="宋体"/>
          <w:sz w:val="24"/>
        </w:rPr>
        <w:t>1.2.2.2控制器系统软件的检测维护内容：</w:t>
      </w:r>
    </w:p>
    <w:p>
      <w:pPr>
        <w:adjustRightInd w:val="0"/>
        <w:snapToGrid w:val="0"/>
        <w:spacing w:line="360" w:lineRule="auto"/>
        <w:ind w:right="26"/>
        <w:rPr>
          <w:rFonts w:ascii="宋体" w:hAnsi="宋体"/>
          <w:sz w:val="24"/>
        </w:rPr>
      </w:pPr>
      <w:r>
        <w:rPr>
          <w:rFonts w:hint="eastAsia" w:ascii="宋体" w:hAnsi="宋体"/>
          <w:sz w:val="24"/>
        </w:rPr>
        <w:t>A.探测器地址的检测与矫正；</w:t>
      </w:r>
    </w:p>
    <w:p>
      <w:pPr>
        <w:adjustRightInd w:val="0"/>
        <w:snapToGrid w:val="0"/>
        <w:spacing w:line="360" w:lineRule="auto"/>
        <w:ind w:right="26"/>
        <w:rPr>
          <w:rFonts w:ascii="宋体" w:hAnsi="宋体"/>
          <w:sz w:val="24"/>
        </w:rPr>
      </w:pPr>
      <w:r>
        <w:rPr>
          <w:rFonts w:hint="eastAsia" w:ascii="宋体" w:hAnsi="宋体"/>
          <w:sz w:val="24"/>
        </w:rPr>
        <w:t>B.探测器增减的软件编制；</w:t>
      </w:r>
    </w:p>
    <w:p>
      <w:pPr>
        <w:adjustRightInd w:val="0"/>
        <w:snapToGrid w:val="0"/>
        <w:spacing w:line="360" w:lineRule="auto"/>
        <w:ind w:right="26"/>
        <w:rPr>
          <w:rFonts w:ascii="宋体" w:hAnsi="宋体"/>
          <w:sz w:val="24"/>
        </w:rPr>
      </w:pPr>
      <w:r>
        <w:rPr>
          <w:rFonts w:hint="eastAsia" w:ascii="宋体" w:hAnsi="宋体"/>
          <w:sz w:val="24"/>
        </w:rPr>
        <w:t>C.相关设备联动关系的检测与矫正；</w:t>
      </w:r>
    </w:p>
    <w:p>
      <w:pPr>
        <w:adjustRightInd w:val="0"/>
        <w:snapToGrid w:val="0"/>
        <w:spacing w:line="360" w:lineRule="auto"/>
        <w:ind w:right="26"/>
        <w:rPr>
          <w:rFonts w:ascii="宋体" w:hAnsi="宋体"/>
          <w:sz w:val="24"/>
        </w:rPr>
      </w:pPr>
      <w:r>
        <w:rPr>
          <w:rFonts w:hint="eastAsia" w:ascii="宋体" w:hAnsi="宋体"/>
          <w:sz w:val="24"/>
        </w:rPr>
        <w:t>D.新增探测器联动关系的软件编程与检测。</w:t>
      </w:r>
    </w:p>
    <w:p>
      <w:pPr>
        <w:adjustRightInd w:val="0"/>
        <w:snapToGrid w:val="0"/>
        <w:spacing w:line="360" w:lineRule="auto"/>
        <w:ind w:right="26"/>
        <w:rPr>
          <w:rFonts w:ascii="宋体" w:hAnsi="宋体"/>
          <w:sz w:val="24"/>
        </w:rPr>
      </w:pPr>
      <w:r>
        <w:rPr>
          <w:rFonts w:hint="eastAsia" w:ascii="宋体" w:hAnsi="宋体"/>
          <w:sz w:val="24"/>
        </w:rPr>
        <w:t>1.2.2.3消防设备联动控制台之各项控制功能检测维护内容：</w:t>
      </w:r>
    </w:p>
    <w:p>
      <w:pPr>
        <w:adjustRightInd w:val="0"/>
        <w:snapToGrid w:val="0"/>
        <w:spacing w:line="360" w:lineRule="auto"/>
        <w:ind w:right="26"/>
        <w:rPr>
          <w:rFonts w:ascii="宋体" w:hAnsi="宋体"/>
          <w:sz w:val="24"/>
        </w:rPr>
      </w:pPr>
      <w:r>
        <w:rPr>
          <w:rFonts w:hint="eastAsia" w:ascii="宋体" w:hAnsi="宋体"/>
          <w:sz w:val="24"/>
        </w:rPr>
        <w:t>A.排烟风机的远程手动控制；</w:t>
      </w:r>
    </w:p>
    <w:p>
      <w:pPr>
        <w:adjustRightInd w:val="0"/>
        <w:snapToGrid w:val="0"/>
        <w:spacing w:line="360" w:lineRule="auto"/>
        <w:ind w:right="26"/>
        <w:rPr>
          <w:rFonts w:ascii="宋体" w:hAnsi="宋体"/>
          <w:sz w:val="24"/>
        </w:rPr>
      </w:pPr>
      <w:r>
        <w:rPr>
          <w:rFonts w:hint="eastAsia" w:ascii="宋体" w:hAnsi="宋体"/>
          <w:sz w:val="24"/>
        </w:rPr>
        <w:t>B.消防泵、喷淋泵的远程手动控制；</w:t>
      </w:r>
    </w:p>
    <w:p>
      <w:pPr>
        <w:adjustRightInd w:val="0"/>
        <w:snapToGrid w:val="0"/>
        <w:spacing w:line="360" w:lineRule="auto"/>
        <w:ind w:right="26"/>
        <w:rPr>
          <w:rFonts w:ascii="宋体" w:hAnsi="宋体"/>
          <w:sz w:val="24"/>
        </w:rPr>
      </w:pPr>
      <w:r>
        <w:rPr>
          <w:rFonts w:hint="eastAsia" w:ascii="宋体" w:hAnsi="宋体"/>
          <w:sz w:val="24"/>
        </w:rPr>
        <w:t>C.专用直通电话的通讯；</w:t>
      </w:r>
    </w:p>
    <w:p>
      <w:pPr>
        <w:adjustRightInd w:val="0"/>
        <w:snapToGrid w:val="0"/>
        <w:spacing w:line="360" w:lineRule="auto"/>
        <w:ind w:right="26"/>
        <w:rPr>
          <w:rFonts w:ascii="宋体" w:hAnsi="宋体"/>
          <w:sz w:val="24"/>
        </w:rPr>
      </w:pPr>
      <w:r>
        <w:rPr>
          <w:rFonts w:hint="eastAsia" w:ascii="宋体" w:hAnsi="宋体"/>
          <w:sz w:val="24"/>
        </w:rPr>
        <w:t>D.分区紧急广播的检测；</w:t>
      </w:r>
    </w:p>
    <w:p>
      <w:pPr>
        <w:adjustRightInd w:val="0"/>
        <w:snapToGrid w:val="0"/>
        <w:spacing w:line="360" w:lineRule="auto"/>
        <w:ind w:right="26"/>
        <w:rPr>
          <w:rFonts w:ascii="宋体" w:hAnsi="宋体"/>
          <w:sz w:val="24"/>
        </w:rPr>
      </w:pPr>
      <w:r>
        <w:rPr>
          <w:rFonts w:hint="eastAsia" w:ascii="宋体" w:hAnsi="宋体"/>
          <w:sz w:val="24"/>
        </w:rPr>
        <w:t>E.背景音乐/紧急广播的切换测试；</w:t>
      </w:r>
    </w:p>
    <w:p>
      <w:pPr>
        <w:adjustRightInd w:val="0"/>
        <w:snapToGrid w:val="0"/>
        <w:spacing w:line="360" w:lineRule="auto"/>
        <w:ind w:right="26"/>
        <w:rPr>
          <w:rFonts w:ascii="宋体" w:hAnsi="宋体"/>
          <w:sz w:val="24"/>
        </w:rPr>
      </w:pPr>
      <w:r>
        <w:rPr>
          <w:rFonts w:hint="eastAsia" w:ascii="宋体" w:hAnsi="宋体"/>
          <w:sz w:val="24"/>
        </w:rPr>
        <w:t>F.主/备电源的检测；</w:t>
      </w:r>
    </w:p>
    <w:p>
      <w:pPr>
        <w:adjustRightInd w:val="0"/>
        <w:snapToGrid w:val="0"/>
        <w:spacing w:line="360" w:lineRule="auto"/>
        <w:ind w:right="26"/>
        <w:rPr>
          <w:rFonts w:ascii="宋体" w:hAnsi="宋体"/>
          <w:sz w:val="24"/>
        </w:rPr>
      </w:pPr>
      <w:r>
        <w:rPr>
          <w:rFonts w:hint="eastAsia" w:ascii="宋体" w:hAnsi="宋体"/>
          <w:sz w:val="24"/>
        </w:rPr>
        <w:t>G.主/备电源的互投；</w:t>
      </w:r>
    </w:p>
    <w:p>
      <w:pPr>
        <w:adjustRightInd w:val="0"/>
        <w:snapToGrid w:val="0"/>
        <w:spacing w:line="360" w:lineRule="auto"/>
        <w:ind w:right="26"/>
        <w:rPr>
          <w:rFonts w:ascii="宋体" w:hAnsi="宋体"/>
          <w:sz w:val="24"/>
        </w:rPr>
      </w:pPr>
      <w:r>
        <w:rPr>
          <w:rFonts w:hint="eastAsia" w:ascii="宋体" w:hAnsi="宋体"/>
          <w:sz w:val="24"/>
        </w:rPr>
        <w:t>H.各指示灯/蜂鸣器/控制开关的检测；</w:t>
      </w:r>
    </w:p>
    <w:p>
      <w:pPr>
        <w:adjustRightInd w:val="0"/>
        <w:snapToGrid w:val="0"/>
        <w:spacing w:line="360" w:lineRule="auto"/>
        <w:ind w:right="26"/>
        <w:rPr>
          <w:rFonts w:ascii="宋体" w:hAnsi="宋体"/>
          <w:sz w:val="24"/>
        </w:rPr>
      </w:pPr>
      <w:r>
        <w:rPr>
          <w:rFonts w:hint="eastAsia" w:ascii="宋体" w:hAnsi="宋体"/>
          <w:sz w:val="24"/>
        </w:rPr>
        <w:t>I.各接线端子的检查。</w:t>
      </w:r>
    </w:p>
    <w:p>
      <w:pPr>
        <w:adjustRightInd w:val="0"/>
        <w:snapToGrid w:val="0"/>
        <w:spacing w:line="360" w:lineRule="auto"/>
        <w:ind w:right="26"/>
        <w:rPr>
          <w:rFonts w:ascii="宋体" w:hAnsi="宋体"/>
          <w:sz w:val="24"/>
        </w:rPr>
      </w:pPr>
      <w:r>
        <w:rPr>
          <w:rFonts w:hint="eastAsia" w:ascii="宋体" w:hAnsi="宋体"/>
          <w:sz w:val="24"/>
        </w:rPr>
        <w:t>1.2.2.4相关联动设备的响应测试项目：</w:t>
      </w:r>
    </w:p>
    <w:p>
      <w:pPr>
        <w:adjustRightInd w:val="0"/>
        <w:snapToGrid w:val="0"/>
        <w:spacing w:line="360" w:lineRule="auto"/>
        <w:ind w:right="26"/>
        <w:rPr>
          <w:rFonts w:ascii="宋体" w:hAnsi="宋体"/>
          <w:sz w:val="24"/>
        </w:rPr>
      </w:pPr>
      <w:r>
        <w:rPr>
          <w:rFonts w:hint="eastAsia" w:ascii="宋体" w:hAnsi="宋体"/>
          <w:sz w:val="24"/>
        </w:rPr>
        <w:t>A.排烟风机；</w:t>
      </w:r>
    </w:p>
    <w:p>
      <w:pPr>
        <w:adjustRightInd w:val="0"/>
        <w:snapToGrid w:val="0"/>
        <w:spacing w:line="360" w:lineRule="auto"/>
        <w:ind w:right="26"/>
        <w:rPr>
          <w:rFonts w:ascii="宋体" w:hAnsi="宋体"/>
          <w:sz w:val="24"/>
        </w:rPr>
      </w:pPr>
      <w:r>
        <w:rPr>
          <w:rFonts w:hint="eastAsia" w:ascii="宋体" w:hAnsi="宋体"/>
          <w:sz w:val="24"/>
        </w:rPr>
        <w:t>B.消防泵；</w:t>
      </w:r>
    </w:p>
    <w:p>
      <w:pPr>
        <w:adjustRightInd w:val="0"/>
        <w:snapToGrid w:val="0"/>
        <w:spacing w:line="360" w:lineRule="auto"/>
        <w:ind w:right="26"/>
        <w:rPr>
          <w:rFonts w:ascii="宋体" w:hAnsi="宋体"/>
          <w:sz w:val="24"/>
        </w:rPr>
      </w:pPr>
      <w:r>
        <w:rPr>
          <w:rFonts w:hint="eastAsia" w:ascii="宋体" w:hAnsi="宋体"/>
          <w:sz w:val="24"/>
        </w:rPr>
        <w:t>C.排烟阀；</w:t>
      </w:r>
    </w:p>
    <w:p>
      <w:pPr>
        <w:adjustRightInd w:val="0"/>
        <w:snapToGrid w:val="0"/>
        <w:spacing w:line="360" w:lineRule="auto"/>
        <w:ind w:right="26"/>
        <w:rPr>
          <w:rFonts w:ascii="宋体" w:hAnsi="宋体"/>
          <w:sz w:val="24"/>
        </w:rPr>
      </w:pPr>
      <w:r>
        <w:rPr>
          <w:rFonts w:hint="eastAsia" w:ascii="宋体" w:hAnsi="宋体"/>
          <w:sz w:val="24"/>
        </w:rPr>
        <w:t>D.电梯迫降；</w:t>
      </w:r>
    </w:p>
    <w:p>
      <w:pPr>
        <w:adjustRightInd w:val="0"/>
        <w:snapToGrid w:val="0"/>
        <w:spacing w:line="360" w:lineRule="auto"/>
        <w:ind w:right="26"/>
        <w:rPr>
          <w:rFonts w:ascii="宋体" w:hAnsi="宋体"/>
          <w:sz w:val="24"/>
        </w:rPr>
      </w:pPr>
      <w:r>
        <w:rPr>
          <w:rFonts w:hint="eastAsia" w:ascii="宋体" w:hAnsi="宋体"/>
          <w:sz w:val="24"/>
        </w:rPr>
        <w:t>E.强制切除非消防电源。</w:t>
      </w:r>
    </w:p>
    <w:p>
      <w:pPr>
        <w:adjustRightInd w:val="0"/>
        <w:snapToGrid w:val="0"/>
        <w:spacing w:line="360" w:lineRule="auto"/>
        <w:ind w:right="26"/>
        <w:rPr>
          <w:rFonts w:ascii="宋体" w:hAnsi="宋体"/>
          <w:sz w:val="24"/>
        </w:rPr>
      </w:pPr>
      <w:r>
        <w:rPr>
          <w:rFonts w:hint="eastAsia" w:ascii="宋体" w:hAnsi="宋体"/>
          <w:sz w:val="24"/>
        </w:rPr>
        <w:t>1.2.2.5各类前端报警设备的检测：</w:t>
      </w:r>
    </w:p>
    <w:p>
      <w:pPr>
        <w:adjustRightInd w:val="0"/>
        <w:snapToGrid w:val="0"/>
        <w:spacing w:line="360" w:lineRule="auto"/>
        <w:ind w:right="26"/>
        <w:rPr>
          <w:rFonts w:ascii="宋体" w:hAnsi="宋体"/>
          <w:sz w:val="24"/>
        </w:rPr>
      </w:pPr>
      <w:r>
        <w:rPr>
          <w:rFonts w:hint="eastAsia" w:ascii="宋体" w:hAnsi="宋体"/>
          <w:sz w:val="24"/>
        </w:rPr>
        <w:t>A.感烟探测器；</w:t>
      </w:r>
    </w:p>
    <w:p>
      <w:pPr>
        <w:adjustRightInd w:val="0"/>
        <w:snapToGrid w:val="0"/>
        <w:spacing w:line="360" w:lineRule="auto"/>
        <w:ind w:right="26"/>
        <w:rPr>
          <w:rFonts w:ascii="宋体" w:hAnsi="宋体"/>
          <w:sz w:val="24"/>
        </w:rPr>
      </w:pPr>
      <w:r>
        <w:rPr>
          <w:rFonts w:hint="eastAsia" w:ascii="宋体" w:hAnsi="宋体"/>
          <w:sz w:val="24"/>
        </w:rPr>
        <w:t>B.感温探测器；</w:t>
      </w:r>
    </w:p>
    <w:p>
      <w:pPr>
        <w:adjustRightInd w:val="0"/>
        <w:snapToGrid w:val="0"/>
        <w:spacing w:line="360" w:lineRule="auto"/>
        <w:ind w:right="26"/>
        <w:rPr>
          <w:rFonts w:ascii="宋体" w:hAnsi="宋体"/>
          <w:sz w:val="24"/>
        </w:rPr>
      </w:pPr>
      <w:r>
        <w:rPr>
          <w:rFonts w:hint="eastAsia" w:ascii="宋体" w:hAnsi="宋体"/>
          <w:sz w:val="24"/>
        </w:rPr>
        <w:t>C.手动报警按钮；</w:t>
      </w:r>
    </w:p>
    <w:p>
      <w:pPr>
        <w:adjustRightInd w:val="0"/>
        <w:snapToGrid w:val="0"/>
        <w:spacing w:line="360" w:lineRule="auto"/>
        <w:ind w:right="26"/>
        <w:rPr>
          <w:rFonts w:ascii="宋体" w:hAnsi="宋体"/>
          <w:sz w:val="24"/>
        </w:rPr>
      </w:pPr>
      <w:r>
        <w:rPr>
          <w:rFonts w:hint="eastAsia" w:ascii="宋体" w:hAnsi="宋体"/>
          <w:sz w:val="24"/>
        </w:rPr>
        <w:t>D.消火栓按钮；</w:t>
      </w:r>
    </w:p>
    <w:p>
      <w:pPr>
        <w:adjustRightInd w:val="0"/>
        <w:snapToGrid w:val="0"/>
        <w:spacing w:line="360" w:lineRule="auto"/>
        <w:ind w:right="26"/>
        <w:rPr>
          <w:rFonts w:ascii="宋体" w:hAnsi="宋体"/>
          <w:sz w:val="24"/>
        </w:rPr>
      </w:pPr>
      <w:r>
        <w:rPr>
          <w:rFonts w:hint="eastAsia" w:ascii="宋体" w:hAnsi="宋体"/>
          <w:sz w:val="24"/>
        </w:rPr>
        <w:t>E.输入输出模块的检测；</w:t>
      </w:r>
    </w:p>
    <w:p>
      <w:pPr>
        <w:adjustRightInd w:val="0"/>
        <w:snapToGrid w:val="0"/>
        <w:spacing w:line="360" w:lineRule="auto"/>
        <w:ind w:right="26"/>
        <w:rPr>
          <w:rFonts w:ascii="宋体" w:hAnsi="宋体"/>
          <w:sz w:val="24"/>
        </w:rPr>
      </w:pPr>
      <w:r>
        <w:rPr>
          <w:rFonts w:hint="eastAsia" w:ascii="宋体" w:hAnsi="宋体"/>
          <w:sz w:val="24"/>
        </w:rPr>
        <w:t>F.消防专用电话主机/分机/插孔电话的检测。</w:t>
      </w:r>
    </w:p>
    <w:p>
      <w:pPr>
        <w:adjustRightInd w:val="0"/>
        <w:snapToGrid w:val="0"/>
        <w:spacing w:line="360" w:lineRule="auto"/>
        <w:ind w:right="26"/>
        <w:rPr>
          <w:rFonts w:ascii="宋体" w:hAnsi="宋体"/>
          <w:sz w:val="24"/>
        </w:rPr>
      </w:pPr>
      <w:r>
        <w:rPr>
          <w:rFonts w:hint="eastAsia" w:ascii="宋体" w:hAnsi="宋体"/>
          <w:sz w:val="24"/>
        </w:rPr>
        <w:t>1.2.2.6消火栓系统基本功能的检测内容：</w:t>
      </w:r>
    </w:p>
    <w:p>
      <w:pPr>
        <w:adjustRightInd w:val="0"/>
        <w:snapToGrid w:val="0"/>
        <w:spacing w:line="360" w:lineRule="auto"/>
        <w:ind w:right="26"/>
        <w:rPr>
          <w:rFonts w:ascii="宋体" w:hAnsi="宋体"/>
          <w:sz w:val="24"/>
        </w:rPr>
      </w:pPr>
      <w:r>
        <w:rPr>
          <w:rFonts w:hint="eastAsia" w:ascii="宋体" w:hAnsi="宋体"/>
          <w:sz w:val="24"/>
        </w:rPr>
        <w:t>A.检查消防水池及高位消防水箱的水位是否保证设计时所需的消防水量；</w:t>
      </w:r>
    </w:p>
    <w:p>
      <w:pPr>
        <w:adjustRightInd w:val="0"/>
        <w:snapToGrid w:val="0"/>
        <w:spacing w:line="360" w:lineRule="auto"/>
        <w:ind w:right="26"/>
        <w:rPr>
          <w:rFonts w:ascii="宋体" w:hAnsi="宋体"/>
          <w:sz w:val="24"/>
        </w:rPr>
      </w:pPr>
      <w:r>
        <w:rPr>
          <w:rFonts w:hint="eastAsia" w:ascii="宋体" w:hAnsi="宋体"/>
          <w:sz w:val="24"/>
        </w:rPr>
        <w:t>B.对消防水泵进行一次试运转，运行时间为不小于3分钟；</w:t>
      </w:r>
    </w:p>
    <w:p>
      <w:pPr>
        <w:adjustRightInd w:val="0"/>
        <w:snapToGrid w:val="0"/>
        <w:spacing w:line="360" w:lineRule="auto"/>
        <w:ind w:right="26"/>
        <w:rPr>
          <w:rFonts w:ascii="宋体" w:hAnsi="宋体"/>
          <w:sz w:val="24"/>
        </w:rPr>
      </w:pPr>
      <w:r>
        <w:rPr>
          <w:rFonts w:hint="eastAsia" w:ascii="宋体" w:hAnsi="宋体"/>
          <w:sz w:val="24"/>
        </w:rPr>
        <w:t>C.检查消火栓箱里的水带、水枪以及卷盘等设备是否齐全、有否丢失或损坏；</w:t>
      </w:r>
    </w:p>
    <w:p>
      <w:pPr>
        <w:adjustRightInd w:val="0"/>
        <w:snapToGrid w:val="0"/>
        <w:spacing w:line="360" w:lineRule="auto"/>
        <w:ind w:right="26"/>
        <w:rPr>
          <w:rFonts w:ascii="宋体" w:hAnsi="宋体"/>
          <w:sz w:val="24"/>
        </w:rPr>
      </w:pPr>
      <w:r>
        <w:rPr>
          <w:rFonts w:hint="eastAsia" w:ascii="宋体" w:hAnsi="宋体"/>
          <w:sz w:val="24"/>
        </w:rPr>
        <w:t>D.检查消火栓是否锈蚀，有无漏水现象；</w:t>
      </w:r>
    </w:p>
    <w:p>
      <w:pPr>
        <w:adjustRightInd w:val="0"/>
        <w:snapToGrid w:val="0"/>
        <w:spacing w:line="360" w:lineRule="auto"/>
        <w:ind w:right="26"/>
        <w:rPr>
          <w:rFonts w:ascii="宋体" w:hAnsi="宋体"/>
          <w:sz w:val="24"/>
        </w:rPr>
      </w:pPr>
      <w:r>
        <w:rPr>
          <w:rFonts w:hint="eastAsia" w:ascii="宋体" w:hAnsi="宋体"/>
          <w:sz w:val="24"/>
        </w:rPr>
        <w:t>E.检查消火栓箱内水龙带与消火栓和快速接头的绑扎是否紧密；</w:t>
      </w:r>
    </w:p>
    <w:p>
      <w:pPr>
        <w:adjustRightInd w:val="0"/>
        <w:snapToGrid w:val="0"/>
        <w:spacing w:line="360" w:lineRule="auto"/>
        <w:ind w:right="26"/>
        <w:rPr>
          <w:rFonts w:ascii="宋体" w:hAnsi="宋体"/>
          <w:sz w:val="24"/>
        </w:rPr>
      </w:pPr>
      <w:r>
        <w:rPr>
          <w:rFonts w:hint="eastAsia" w:ascii="宋体" w:hAnsi="宋体"/>
          <w:sz w:val="24"/>
        </w:rPr>
        <w:t>F.检查消火栓箱玻璃是否完整；</w:t>
      </w:r>
    </w:p>
    <w:p>
      <w:pPr>
        <w:adjustRightInd w:val="0"/>
        <w:snapToGrid w:val="0"/>
        <w:spacing w:line="360" w:lineRule="auto"/>
        <w:ind w:right="26"/>
        <w:rPr>
          <w:rFonts w:ascii="宋体" w:hAnsi="宋体"/>
          <w:sz w:val="24"/>
        </w:rPr>
      </w:pPr>
      <w:r>
        <w:rPr>
          <w:rFonts w:hint="eastAsia" w:ascii="宋体" w:hAnsi="宋体"/>
          <w:sz w:val="24"/>
        </w:rPr>
        <w:t>G.检查管道阀门是否动作灵活；</w:t>
      </w:r>
    </w:p>
    <w:p>
      <w:pPr>
        <w:adjustRightInd w:val="0"/>
        <w:snapToGrid w:val="0"/>
        <w:spacing w:line="360" w:lineRule="auto"/>
        <w:ind w:right="26"/>
        <w:rPr>
          <w:rFonts w:ascii="宋体" w:hAnsi="宋体"/>
          <w:sz w:val="24"/>
        </w:rPr>
      </w:pPr>
      <w:r>
        <w:rPr>
          <w:rFonts w:hint="eastAsia" w:ascii="宋体" w:hAnsi="宋体"/>
          <w:sz w:val="24"/>
        </w:rPr>
        <w:t>H.检查管道水压力是否符合规范要求。</w:t>
      </w:r>
    </w:p>
    <w:p>
      <w:pPr>
        <w:adjustRightInd w:val="0"/>
        <w:snapToGrid w:val="0"/>
        <w:spacing w:line="360" w:lineRule="auto"/>
        <w:ind w:right="26"/>
        <w:rPr>
          <w:rFonts w:ascii="宋体" w:hAnsi="宋体"/>
          <w:sz w:val="24"/>
        </w:rPr>
      </w:pPr>
      <w:r>
        <w:rPr>
          <w:rFonts w:hint="eastAsia" w:ascii="宋体" w:hAnsi="宋体"/>
          <w:sz w:val="24"/>
        </w:rPr>
        <w:t>1.2.2.7水喷淋自动灭火系统基本功能的检测内容：</w:t>
      </w:r>
    </w:p>
    <w:p>
      <w:pPr>
        <w:adjustRightInd w:val="0"/>
        <w:snapToGrid w:val="0"/>
        <w:spacing w:line="360" w:lineRule="auto"/>
        <w:ind w:right="26"/>
        <w:rPr>
          <w:rFonts w:ascii="宋体" w:hAnsi="宋体"/>
          <w:sz w:val="24"/>
        </w:rPr>
      </w:pPr>
      <w:r>
        <w:rPr>
          <w:rFonts w:hint="eastAsia" w:ascii="宋体" w:hAnsi="宋体"/>
          <w:sz w:val="24"/>
        </w:rPr>
        <w:t>A.对喷淋泵进行一次试运转，运行时间不小于3分钟；</w:t>
      </w:r>
    </w:p>
    <w:p>
      <w:pPr>
        <w:adjustRightInd w:val="0"/>
        <w:snapToGrid w:val="0"/>
        <w:spacing w:line="360" w:lineRule="auto"/>
        <w:ind w:right="26"/>
        <w:rPr>
          <w:rFonts w:ascii="宋体" w:hAnsi="宋体"/>
          <w:sz w:val="24"/>
        </w:rPr>
      </w:pPr>
      <w:r>
        <w:rPr>
          <w:rFonts w:hint="eastAsia" w:ascii="宋体" w:hAnsi="宋体"/>
          <w:sz w:val="24"/>
        </w:rPr>
        <w:t>B.对稳压泵进行一次试运转，运行时间不小于3分钟；</w:t>
      </w:r>
    </w:p>
    <w:p>
      <w:pPr>
        <w:adjustRightInd w:val="0"/>
        <w:snapToGrid w:val="0"/>
        <w:spacing w:line="360" w:lineRule="auto"/>
        <w:ind w:right="26"/>
        <w:rPr>
          <w:rFonts w:ascii="宋体" w:hAnsi="宋体"/>
          <w:sz w:val="24"/>
        </w:rPr>
      </w:pPr>
      <w:r>
        <w:rPr>
          <w:rFonts w:hint="eastAsia" w:ascii="宋体" w:hAnsi="宋体"/>
          <w:sz w:val="24"/>
        </w:rPr>
        <w:t>C.对喷淋头进行目测外观检查；</w:t>
      </w:r>
    </w:p>
    <w:p>
      <w:pPr>
        <w:adjustRightInd w:val="0"/>
        <w:snapToGrid w:val="0"/>
        <w:spacing w:line="360" w:lineRule="auto"/>
        <w:ind w:right="26"/>
        <w:rPr>
          <w:rFonts w:ascii="宋体" w:hAnsi="宋体"/>
          <w:sz w:val="24"/>
        </w:rPr>
      </w:pPr>
      <w:r>
        <w:rPr>
          <w:rFonts w:hint="eastAsia" w:ascii="宋体" w:hAnsi="宋体"/>
          <w:sz w:val="24"/>
        </w:rPr>
        <w:t>D.对水流指示器进行末端放水泄压测试；</w:t>
      </w:r>
    </w:p>
    <w:p>
      <w:pPr>
        <w:adjustRightInd w:val="0"/>
        <w:snapToGrid w:val="0"/>
        <w:spacing w:line="360" w:lineRule="auto"/>
        <w:ind w:right="26"/>
        <w:rPr>
          <w:rFonts w:ascii="宋体" w:hAnsi="宋体"/>
          <w:sz w:val="24"/>
        </w:rPr>
      </w:pPr>
      <w:r>
        <w:rPr>
          <w:rFonts w:hint="eastAsia" w:ascii="宋体" w:hAnsi="宋体"/>
          <w:sz w:val="24"/>
        </w:rPr>
        <w:t>E.对报警阀、水力警铃进行功能测试；</w:t>
      </w:r>
    </w:p>
    <w:p>
      <w:pPr>
        <w:adjustRightInd w:val="0"/>
        <w:snapToGrid w:val="0"/>
        <w:spacing w:line="360" w:lineRule="auto"/>
        <w:ind w:right="26"/>
        <w:rPr>
          <w:rFonts w:ascii="宋体" w:hAnsi="宋体"/>
          <w:sz w:val="24"/>
        </w:rPr>
      </w:pPr>
      <w:r>
        <w:rPr>
          <w:rFonts w:hint="eastAsia" w:ascii="宋体" w:hAnsi="宋体"/>
          <w:sz w:val="24"/>
        </w:rPr>
        <w:t>F.对管道阀门动作灵活性检查；</w:t>
      </w:r>
    </w:p>
    <w:p>
      <w:pPr>
        <w:adjustRightInd w:val="0"/>
        <w:snapToGrid w:val="0"/>
        <w:spacing w:line="360" w:lineRule="auto"/>
        <w:ind w:right="26"/>
        <w:rPr>
          <w:rFonts w:ascii="宋体" w:hAnsi="宋体"/>
          <w:sz w:val="24"/>
        </w:rPr>
      </w:pPr>
      <w:r>
        <w:rPr>
          <w:rFonts w:hint="eastAsia" w:ascii="宋体" w:hAnsi="宋体"/>
          <w:sz w:val="24"/>
        </w:rPr>
        <w:t>G.对管道内压力进行检查。</w:t>
      </w:r>
    </w:p>
    <w:p>
      <w:pPr>
        <w:adjustRightInd w:val="0"/>
        <w:snapToGrid w:val="0"/>
        <w:spacing w:line="360" w:lineRule="auto"/>
        <w:ind w:right="26"/>
        <w:rPr>
          <w:rFonts w:ascii="宋体" w:hAnsi="宋体"/>
          <w:sz w:val="24"/>
        </w:rPr>
      </w:pPr>
      <w:r>
        <w:rPr>
          <w:rFonts w:hint="eastAsia" w:ascii="宋体" w:hAnsi="宋体"/>
          <w:sz w:val="24"/>
        </w:rPr>
        <w:t>1.2.2.8针对本项目所有消防系统进行全面的检查及调试；</w:t>
      </w:r>
    </w:p>
    <w:p>
      <w:pPr>
        <w:adjustRightInd w:val="0"/>
        <w:snapToGrid w:val="0"/>
        <w:spacing w:line="360" w:lineRule="auto"/>
        <w:ind w:right="26"/>
        <w:rPr>
          <w:rFonts w:ascii="宋体" w:hAnsi="宋体"/>
          <w:sz w:val="24"/>
        </w:rPr>
      </w:pPr>
      <w:r>
        <w:rPr>
          <w:rFonts w:hint="eastAsia" w:ascii="宋体" w:hAnsi="宋体"/>
          <w:sz w:val="24"/>
        </w:rPr>
        <w:t>A.消防电系统；</w:t>
      </w:r>
    </w:p>
    <w:p>
      <w:pPr>
        <w:adjustRightInd w:val="0"/>
        <w:snapToGrid w:val="0"/>
        <w:spacing w:line="360" w:lineRule="auto"/>
        <w:ind w:right="26"/>
        <w:rPr>
          <w:rFonts w:ascii="宋体" w:hAnsi="宋体"/>
          <w:sz w:val="24"/>
        </w:rPr>
      </w:pPr>
      <w:r>
        <w:rPr>
          <w:rFonts w:hint="eastAsia" w:ascii="宋体" w:hAnsi="宋体"/>
          <w:sz w:val="24"/>
        </w:rPr>
        <w:t>B.消防风系统；</w:t>
      </w:r>
    </w:p>
    <w:p>
      <w:pPr>
        <w:adjustRightInd w:val="0"/>
        <w:snapToGrid w:val="0"/>
        <w:spacing w:line="360" w:lineRule="auto"/>
        <w:ind w:right="26"/>
        <w:rPr>
          <w:rFonts w:ascii="宋体" w:hAnsi="宋体"/>
          <w:sz w:val="24"/>
        </w:rPr>
      </w:pPr>
      <w:r>
        <w:rPr>
          <w:rFonts w:hint="eastAsia" w:ascii="宋体" w:hAnsi="宋体"/>
          <w:sz w:val="24"/>
        </w:rPr>
        <w:t>C.消防水系统。</w:t>
      </w:r>
    </w:p>
    <w:p>
      <w:pPr>
        <w:spacing w:line="360" w:lineRule="auto"/>
        <w:rPr>
          <w:rFonts w:ascii="宋体" w:hAnsi="宋体"/>
          <w:b/>
          <w:sz w:val="24"/>
        </w:rPr>
      </w:pPr>
      <w:r>
        <w:rPr>
          <w:rFonts w:hint="eastAsia" w:ascii="宋体" w:hAnsi="宋体"/>
          <w:b/>
          <w:sz w:val="24"/>
        </w:rPr>
        <w:t>2.维修</w:t>
      </w:r>
    </w:p>
    <w:p>
      <w:pPr>
        <w:adjustRightInd w:val="0"/>
        <w:snapToGrid w:val="0"/>
        <w:spacing w:line="360" w:lineRule="auto"/>
        <w:rPr>
          <w:rFonts w:ascii="宋体" w:hAnsi="宋体"/>
          <w:sz w:val="24"/>
        </w:rPr>
      </w:pPr>
      <w:r>
        <w:rPr>
          <w:rFonts w:hint="eastAsia" w:ascii="宋体" w:hAnsi="宋体"/>
          <w:sz w:val="24"/>
        </w:rPr>
        <w:t>2.1维修的范围与周检、月检和半年检的范围相同；</w:t>
      </w:r>
    </w:p>
    <w:p>
      <w:pPr>
        <w:adjustRightInd w:val="0"/>
        <w:snapToGrid w:val="0"/>
        <w:spacing w:line="360" w:lineRule="auto"/>
        <w:rPr>
          <w:rFonts w:ascii="宋体" w:hAnsi="宋体"/>
          <w:sz w:val="24"/>
        </w:rPr>
      </w:pPr>
      <w:r>
        <w:rPr>
          <w:rFonts w:hint="eastAsia" w:ascii="宋体" w:hAnsi="宋体"/>
          <w:sz w:val="24"/>
        </w:rPr>
        <w:t>2.2对周检、月检和半年检中发现的故障和问题及时进行维修和处理；</w:t>
      </w:r>
    </w:p>
    <w:p>
      <w:pPr>
        <w:adjustRightInd w:val="0"/>
        <w:snapToGrid w:val="0"/>
        <w:spacing w:line="360" w:lineRule="auto"/>
        <w:rPr>
          <w:rFonts w:ascii="宋体" w:hAnsi="宋体"/>
          <w:sz w:val="24"/>
        </w:rPr>
      </w:pPr>
      <w:r>
        <w:rPr>
          <w:rFonts w:hint="eastAsia" w:ascii="宋体" w:hAnsi="宋体"/>
          <w:sz w:val="24"/>
        </w:rPr>
        <w:t>2.3在周检、月检、半年检测和维修中遇有不能当场解决的故障和问题时，由双方通过协商确定解决办法和解决时间，并将故障、问题和协商结果写在相应工作记录中；</w:t>
      </w:r>
    </w:p>
    <w:p>
      <w:pPr>
        <w:adjustRightInd w:val="0"/>
        <w:snapToGrid w:val="0"/>
        <w:spacing w:line="360" w:lineRule="auto"/>
        <w:rPr>
          <w:rFonts w:ascii="宋体" w:hAnsi="宋体"/>
          <w:sz w:val="24"/>
        </w:rPr>
      </w:pPr>
      <w:r>
        <w:rPr>
          <w:rFonts w:hint="eastAsia" w:ascii="宋体" w:hAnsi="宋体"/>
          <w:sz w:val="24"/>
        </w:rPr>
        <w:t>2.4视实际情况并经双方协商对烟感探测器、温感探测器进行清洗，清洗价格经双方协商确定，本合同约定乙方负责免费清洗的部分遵循其约定。</w:t>
      </w:r>
    </w:p>
    <w:p>
      <w:pPr>
        <w:spacing w:line="360" w:lineRule="auto"/>
        <w:rPr>
          <w:rFonts w:ascii="宋体" w:hAnsi="宋体"/>
          <w:b/>
          <w:sz w:val="24"/>
        </w:rPr>
      </w:pPr>
      <w:r>
        <w:rPr>
          <w:rFonts w:hint="eastAsia" w:ascii="宋体" w:hAnsi="宋体"/>
          <w:b/>
          <w:sz w:val="24"/>
        </w:rPr>
        <w:t>3.工作记录</w:t>
      </w:r>
    </w:p>
    <w:p>
      <w:pPr>
        <w:adjustRightInd w:val="0"/>
        <w:snapToGrid w:val="0"/>
        <w:spacing w:line="360" w:lineRule="auto"/>
        <w:rPr>
          <w:rFonts w:ascii="宋体" w:hAnsi="宋体"/>
          <w:sz w:val="24"/>
        </w:rPr>
      </w:pPr>
      <w:r>
        <w:rPr>
          <w:rFonts w:hint="eastAsia" w:ascii="宋体" w:hAnsi="宋体"/>
          <w:sz w:val="24"/>
        </w:rPr>
        <w:t>3.1每次周检结束后须填写检查记录，一式三份，两份提交甲方备存；</w:t>
      </w:r>
    </w:p>
    <w:p>
      <w:pPr>
        <w:adjustRightInd w:val="0"/>
        <w:snapToGrid w:val="0"/>
        <w:spacing w:line="360" w:lineRule="auto"/>
        <w:rPr>
          <w:rFonts w:ascii="宋体" w:hAnsi="宋体"/>
          <w:sz w:val="24"/>
        </w:rPr>
      </w:pPr>
      <w:r>
        <w:rPr>
          <w:rFonts w:hint="eastAsia" w:ascii="宋体" w:hAnsi="宋体"/>
          <w:sz w:val="24"/>
        </w:rPr>
        <w:t>3.2每次月检结束须填写检测记录，一式三份，两份提交甲方备存；</w:t>
      </w:r>
    </w:p>
    <w:p>
      <w:pPr>
        <w:adjustRightInd w:val="0"/>
        <w:snapToGrid w:val="0"/>
        <w:spacing w:line="360" w:lineRule="auto"/>
        <w:rPr>
          <w:rFonts w:ascii="宋体" w:hAnsi="宋体"/>
          <w:sz w:val="24"/>
        </w:rPr>
      </w:pPr>
      <w:r>
        <w:rPr>
          <w:rFonts w:hint="eastAsia" w:ascii="宋体" w:hAnsi="宋体"/>
          <w:sz w:val="24"/>
        </w:rPr>
        <w:t>3.3半年及年度维护结束后，须就各系统的综合情况填写维护报告，一式两份，一份提交甲方备存；</w:t>
      </w:r>
    </w:p>
    <w:p>
      <w:pPr>
        <w:adjustRightInd w:val="0"/>
        <w:snapToGrid w:val="0"/>
        <w:spacing w:line="360" w:lineRule="auto"/>
        <w:rPr>
          <w:rFonts w:ascii="宋体" w:hAnsi="宋体"/>
          <w:sz w:val="24"/>
        </w:rPr>
      </w:pPr>
      <w:r>
        <w:rPr>
          <w:rFonts w:hint="eastAsia" w:ascii="宋体" w:hAnsi="宋体"/>
          <w:sz w:val="24"/>
        </w:rPr>
        <w:t>3.4每次维修结束后须填写维修记录，一式两份，一份提交甲方备存；</w:t>
      </w:r>
    </w:p>
    <w:p>
      <w:pPr>
        <w:adjustRightInd w:val="0"/>
        <w:snapToGrid w:val="0"/>
        <w:spacing w:line="360" w:lineRule="auto"/>
        <w:rPr>
          <w:rFonts w:ascii="宋体" w:hAnsi="宋体"/>
          <w:sz w:val="24"/>
        </w:rPr>
      </w:pPr>
      <w:r>
        <w:rPr>
          <w:rFonts w:hint="eastAsia" w:ascii="宋体" w:hAnsi="宋体"/>
          <w:sz w:val="24"/>
        </w:rPr>
        <w:t>3.5各种记录和报告的填写须及时并实事求是；</w:t>
      </w:r>
    </w:p>
    <w:p>
      <w:pPr>
        <w:adjustRightInd w:val="0"/>
        <w:snapToGrid w:val="0"/>
        <w:spacing w:line="360" w:lineRule="auto"/>
        <w:rPr>
          <w:rFonts w:ascii="宋体" w:hAnsi="宋体"/>
          <w:sz w:val="24"/>
        </w:rPr>
      </w:pPr>
      <w:r>
        <w:rPr>
          <w:rFonts w:hint="eastAsia" w:ascii="宋体" w:hAnsi="宋体"/>
          <w:sz w:val="24"/>
        </w:rPr>
        <w:t>3.6各种记录和报告均须由双方有关责任人签字确认。</w:t>
      </w:r>
    </w:p>
    <w:p>
      <w:pPr>
        <w:adjustRightInd w:val="0"/>
        <w:snapToGrid w:val="0"/>
        <w:spacing w:line="360" w:lineRule="auto"/>
        <w:rPr>
          <w:rFonts w:ascii="宋体" w:hAnsi="宋体"/>
          <w:sz w:val="24"/>
        </w:rPr>
      </w:pPr>
    </w:p>
    <w:p>
      <w:pPr>
        <w:adjustRightInd w:val="0"/>
        <w:snapToGrid w:val="0"/>
        <w:spacing w:line="360" w:lineRule="auto"/>
        <w:rPr>
          <w:rFonts w:ascii="宋体" w:hAnsi="宋体" w:cs="宋体"/>
          <w:bCs/>
          <w:kern w:val="0"/>
          <w:sz w:val="24"/>
        </w:rPr>
      </w:pPr>
      <w:r>
        <w:rPr>
          <w:rFonts w:hint="eastAsia" w:ascii="宋体" w:hAnsi="宋体"/>
          <w:sz w:val="24"/>
        </w:rPr>
        <w:t>4.</w:t>
      </w:r>
      <w:r>
        <w:rPr>
          <w:rFonts w:hint="eastAsia" w:ascii="宋体" w:hAnsi="宋体" w:cs="宋体"/>
          <w:bCs/>
          <w:kern w:val="0"/>
          <w:sz w:val="24"/>
        </w:rPr>
        <w:t>首都师范大学消防设施数量</w:t>
      </w:r>
    </w:p>
    <w:tbl>
      <w:tblPr>
        <w:tblStyle w:val="40"/>
        <w:tblW w:w="9637" w:type="dxa"/>
        <w:tblInd w:w="0" w:type="dxa"/>
        <w:tblLayout w:type="fixed"/>
        <w:tblCellMar>
          <w:top w:w="15" w:type="dxa"/>
          <w:left w:w="15" w:type="dxa"/>
          <w:bottom w:w="15" w:type="dxa"/>
          <w:right w:w="15" w:type="dxa"/>
        </w:tblCellMar>
      </w:tblPr>
      <w:tblGrid>
        <w:gridCol w:w="957"/>
        <w:gridCol w:w="351"/>
        <w:gridCol w:w="384"/>
        <w:gridCol w:w="516"/>
        <w:gridCol w:w="360"/>
        <w:gridCol w:w="372"/>
        <w:gridCol w:w="372"/>
        <w:gridCol w:w="427"/>
        <w:gridCol w:w="371"/>
        <w:gridCol w:w="276"/>
        <w:gridCol w:w="307"/>
        <w:gridCol w:w="382"/>
        <w:gridCol w:w="575"/>
        <w:gridCol w:w="454"/>
        <w:gridCol w:w="447"/>
        <w:gridCol w:w="328"/>
        <w:gridCol w:w="318"/>
        <w:gridCol w:w="467"/>
        <w:gridCol w:w="317"/>
        <w:gridCol w:w="328"/>
        <w:gridCol w:w="426"/>
        <w:gridCol w:w="445"/>
        <w:gridCol w:w="457"/>
      </w:tblGrid>
      <w:tr>
        <w:tblPrEx>
          <w:tblCellMar>
            <w:top w:w="15" w:type="dxa"/>
            <w:left w:w="15" w:type="dxa"/>
            <w:bottom w:w="15" w:type="dxa"/>
            <w:right w:w="15" w:type="dxa"/>
          </w:tblCellMar>
        </w:tblPrEx>
        <w:trPr>
          <w:trHeight w:val="404" w:hRule="atLeast"/>
        </w:trPr>
        <w:tc>
          <w:tcPr>
            <w:tcW w:w="95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墙壁消火栓</w:t>
            </w:r>
          </w:p>
        </w:tc>
        <w:tc>
          <w:tcPr>
            <w:tcW w:w="125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室外消防设施</w:t>
            </w:r>
          </w:p>
        </w:tc>
        <w:tc>
          <w:tcPr>
            <w:tcW w:w="3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水泵房</w:t>
            </w:r>
          </w:p>
        </w:tc>
        <w:tc>
          <w:tcPr>
            <w:tcW w:w="74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水泵</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消防水箱</w:t>
            </w:r>
          </w:p>
        </w:tc>
        <w:tc>
          <w:tcPr>
            <w:tcW w:w="3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消防控制室</w:t>
            </w:r>
          </w:p>
        </w:tc>
        <w:tc>
          <w:tcPr>
            <w:tcW w:w="3087"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消防报警系统</w:t>
            </w:r>
          </w:p>
        </w:tc>
        <w:tc>
          <w:tcPr>
            <w:tcW w:w="4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喷淋头</w:t>
            </w:r>
          </w:p>
        </w:tc>
        <w:tc>
          <w:tcPr>
            <w:tcW w:w="3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防排烟系统</w:t>
            </w:r>
          </w:p>
        </w:tc>
        <w:tc>
          <w:tcPr>
            <w:tcW w:w="3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防火卷帘</w:t>
            </w: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防火门</w:t>
            </w:r>
          </w:p>
        </w:tc>
        <w:tc>
          <w:tcPr>
            <w:tcW w:w="4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应急照明</w:t>
            </w:r>
          </w:p>
        </w:tc>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安全出口疏散指示</w:t>
            </w:r>
          </w:p>
        </w:tc>
      </w:tr>
      <w:tr>
        <w:tblPrEx>
          <w:tblCellMar>
            <w:top w:w="15" w:type="dxa"/>
            <w:left w:w="15" w:type="dxa"/>
            <w:bottom w:w="15" w:type="dxa"/>
            <w:right w:w="15" w:type="dxa"/>
          </w:tblCellMar>
        </w:tblPrEx>
        <w:trPr>
          <w:trHeight w:val="1109" w:hRule="atLeast"/>
        </w:trPr>
        <w:tc>
          <w:tcPr>
            <w:tcW w:w="957"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0"/>
              </w:rPr>
            </w:pPr>
          </w:p>
        </w:tc>
        <w:tc>
          <w:tcPr>
            <w:tcW w:w="3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消防井</w:t>
            </w:r>
          </w:p>
        </w:tc>
        <w:tc>
          <w:tcPr>
            <w:tcW w:w="3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结合器</w:t>
            </w:r>
          </w:p>
        </w:tc>
        <w:tc>
          <w:tcPr>
            <w:tcW w:w="5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阀门</w:t>
            </w:r>
          </w:p>
        </w:tc>
        <w:tc>
          <w:tcPr>
            <w:tcW w:w="3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c>
          <w:tcPr>
            <w:tcW w:w="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消防泵</w:t>
            </w:r>
          </w:p>
        </w:tc>
        <w:tc>
          <w:tcPr>
            <w:tcW w:w="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喷淋泵</w:t>
            </w:r>
          </w:p>
        </w:tc>
        <w:tc>
          <w:tcPr>
            <w:tcW w:w="4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c>
          <w:tcPr>
            <w:tcW w:w="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套数</w:t>
            </w:r>
          </w:p>
        </w:tc>
        <w:tc>
          <w:tcPr>
            <w:tcW w:w="3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区域主机</w:t>
            </w:r>
          </w:p>
        </w:tc>
        <w:tc>
          <w:tcPr>
            <w:tcW w:w="3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楼层显示</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烟感探头</w:t>
            </w:r>
          </w:p>
        </w:tc>
        <w:tc>
          <w:tcPr>
            <w:tcW w:w="4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温感探头</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手报</w:t>
            </w:r>
          </w:p>
        </w:tc>
        <w:tc>
          <w:tcPr>
            <w:tcW w:w="3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消防电话</w:t>
            </w:r>
          </w:p>
        </w:tc>
        <w:tc>
          <w:tcPr>
            <w:tcW w:w="3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rPr>
            </w:pPr>
            <w:r>
              <w:rPr>
                <w:rFonts w:hint="eastAsia" w:ascii="宋体" w:hAnsi="宋体" w:cs="宋体"/>
                <w:kern w:val="0"/>
                <w:sz w:val="20"/>
              </w:rPr>
              <w:t>广播系统</w:t>
            </w:r>
          </w:p>
        </w:tc>
        <w:tc>
          <w:tcPr>
            <w:tcW w:w="4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c>
          <w:tcPr>
            <w:tcW w:w="3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c>
          <w:tcPr>
            <w:tcW w:w="3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c>
          <w:tcPr>
            <w:tcW w:w="4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503" w:hRule="atLeast"/>
        </w:trPr>
        <w:tc>
          <w:tcPr>
            <w:tcW w:w="957"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w:t>
            </w:r>
            <w:r>
              <w:rPr>
                <w:rFonts w:ascii="宋体" w:hAnsi="宋体" w:cs="宋体"/>
                <w:kern w:val="0"/>
                <w:sz w:val="18"/>
                <w:szCs w:val="18"/>
              </w:rPr>
              <w:t>100</w:t>
            </w:r>
          </w:p>
        </w:tc>
        <w:tc>
          <w:tcPr>
            <w:tcW w:w="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101</w:t>
            </w:r>
          </w:p>
        </w:tc>
        <w:tc>
          <w:tcPr>
            <w:tcW w:w="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68</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16</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34</w:t>
            </w:r>
          </w:p>
        </w:tc>
        <w:tc>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25</w:t>
            </w:r>
          </w:p>
        </w:tc>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24</w:t>
            </w: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29</w:t>
            </w:r>
          </w:p>
        </w:tc>
        <w:tc>
          <w:tcPr>
            <w:tcW w:w="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31</w:t>
            </w:r>
          </w:p>
        </w:tc>
        <w:tc>
          <w:tcPr>
            <w:tcW w:w="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27</w:t>
            </w:r>
          </w:p>
        </w:tc>
        <w:tc>
          <w:tcPr>
            <w:tcW w:w="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260</w:t>
            </w:r>
          </w:p>
        </w:tc>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14500</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700</w:t>
            </w:r>
          </w:p>
        </w:tc>
        <w:tc>
          <w:tcPr>
            <w:tcW w:w="4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1600</w:t>
            </w:r>
          </w:p>
        </w:tc>
        <w:tc>
          <w:tcPr>
            <w:tcW w:w="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56</w:t>
            </w:r>
          </w:p>
        </w:tc>
        <w:tc>
          <w:tcPr>
            <w:tcW w:w="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29</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9800</w:t>
            </w:r>
          </w:p>
        </w:tc>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68</w:t>
            </w:r>
          </w:p>
        </w:tc>
        <w:tc>
          <w:tcPr>
            <w:tcW w:w="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81</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1150</w:t>
            </w: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1400</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3400</w:t>
            </w:r>
          </w:p>
        </w:tc>
      </w:tr>
    </w:tbl>
    <w:p>
      <w:pPr>
        <w:tabs>
          <w:tab w:val="left" w:pos="660"/>
        </w:tabs>
        <w:spacing w:line="560" w:lineRule="exact"/>
        <w:ind w:left="-180"/>
        <w:rPr>
          <w:sz w:val="24"/>
        </w:rPr>
      </w:pPr>
      <w:r>
        <w:rPr>
          <w:rFonts w:hint="eastAsia"/>
          <w:sz w:val="24"/>
        </w:rPr>
        <w:t>说明：设施设备数量可能略有出入，维保任务以实际数量为准。</w:t>
      </w:r>
    </w:p>
    <w:p/>
    <w:p>
      <w:pPr>
        <w:rPr>
          <w:rFonts w:ascii="宋体" w:hAnsi="宋体"/>
          <w:b/>
          <w:sz w:val="36"/>
          <w:szCs w:val="36"/>
        </w:rPr>
      </w:pPr>
      <w:r>
        <w:rPr>
          <w:rFonts w:ascii="宋体" w:hAnsi="宋体"/>
          <w:b/>
          <w:sz w:val="36"/>
          <w:szCs w:val="36"/>
        </w:rPr>
        <w:br w:type="page"/>
      </w:r>
    </w:p>
    <w:p>
      <w:pPr>
        <w:spacing w:line="360" w:lineRule="auto"/>
        <w:jc w:val="center"/>
        <w:outlineLvl w:val="0"/>
        <w:rPr>
          <w:rFonts w:ascii="宋体" w:hAnsi="宋体"/>
          <w:b/>
          <w:sz w:val="36"/>
          <w:szCs w:val="36"/>
        </w:rPr>
      </w:pPr>
      <w:r>
        <w:rPr>
          <w:rFonts w:ascii="宋体" w:hAnsi="宋体"/>
          <w:b/>
          <w:sz w:val="36"/>
          <w:szCs w:val="36"/>
        </w:rPr>
        <w:t>第</w:t>
      </w:r>
      <w:r>
        <w:rPr>
          <w:rFonts w:hint="eastAsia" w:ascii="宋体" w:hAnsi="宋体"/>
          <w:b/>
          <w:sz w:val="36"/>
          <w:szCs w:val="36"/>
        </w:rPr>
        <w:t>五</w:t>
      </w:r>
      <w:r>
        <w:rPr>
          <w:rFonts w:ascii="宋体" w:hAnsi="宋体"/>
          <w:b/>
          <w:sz w:val="36"/>
          <w:szCs w:val="36"/>
        </w:rPr>
        <w:t>章  拟签订的合同文本</w:t>
      </w:r>
      <w:bookmarkEnd w:id="665"/>
      <w:bookmarkEnd w:id="666"/>
    </w:p>
    <w:p>
      <w:pPr>
        <w:jc w:val="center"/>
        <w:rPr>
          <w:rFonts w:ascii="宋体" w:hAnsi="宋体"/>
        </w:rPr>
      </w:pPr>
      <w:r>
        <w:rPr>
          <w:rFonts w:hint="eastAsia" w:ascii="宋体" w:hAnsi="宋体"/>
        </w:rPr>
        <w:t>（以实际签订为准）</w:t>
      </w:r>
    </w:p>
    <w:p>
      <w:pPr>
        <w:pStyle w:val="7"/>
        <w:jc w:val="center"/>
        <w:rPr>
          <w:rFonts w:ascii="ˎ̥" w:hAnsi="ˎ̥" w:cs="宋体"/>
          <w:bCs/>
          <w:sz w:val="48"/>
        </w:rPr>
      </w:pPr>
      <w:r>
        <w:rPr>
          <w:rFonts w:hint="eastAsia" w:ascii="ˎ̥" w:hAnsi="ˎ̥" w:cs="宋体"/>
          <w:sz w:val="44"/>
        </w:rPr>
        <w:t>首都师范大学</w:t>
      </w:r>
    </w:p>
    <w:p>
      <w:pPr>
        <w:rPr>
          <w:rFonts w:hint="eastAsia"/>
        </w:rPr>
      </w:pPr>
    </w:p>
    <w:p>
      <w:pPr>
        <w:rPr>
          <w:rFonts w:hint="eastAsia"/>
        </w:rPr>
      </w:pPr>
    </w:p>
    <w:p>
      <w:pPr>
        <w:rPr>
          <w:rFonts w:hint="eastAsia"/>
        </w:rPr>
      </w:pPr>
    </w:p>
    <w:p/>
    <w:p>
      <w:pPr>
        <w:pStyle w:val="7"/>
        <w:jc w:val="center"/>
        <w:rPr>
          <w:rFonts w:ascii="ˎ̥" w:hAnsi="ˎ̥" w:cs="宋体"/>
          <w:bCs/>
          <w:sz w:val="40"/>
        </w:rPr>
      </w:pPr>
      <w:r>
        <w:rPr>
          <w:rFonts w:hint="eastAsia" w:ascii="ˎ̥" w:hAnsi="ˎ̥" w:cs="宋体"/>
          <w:sz w:val="40"/>
        </w:rPr>
        <w:t>消防设施维保合同</w:t>
      </w:r>
    </w:p>
    <w:p/>
    <w:p/>
    <w:p/>
    <w:p/>
    <w:p/>
    <w:p/>
    <w:p>
      <w:pPr>
        <w:rPr>
          <w:rFonts w:hint="eastAsia"/>
        </w:rPr>
      </w:pPr>
    </w:p>
    <w:p/>
    <w:p/>
    <w:p/>
    <w:p/>
    <w:p/>
    <w:p/>
    <w:p/>
    <w:p/>
    <w:p/>
    <w:p>
      <w:pPr>
        <w:rPr>
          <w:rFonts w:hint="eastAsia"/>
        </w:rPr>
      </w:pPr>
    </w:p>
    <w:p/>
    <w:p/>
    <w:p>
      <w:pPr>
        <w:rPr>
          <w:rFonts w:hint="eastAsia"/>
        </w:rPr>
      </w:pPr>
    </w:p>
    <w:p>
      <w:pPr>
        <w:rPr>
          <w:rFonts w:hint="eastAsia"/>
        </w:rPr>
      </w:pPr>
    </w:p>
    <w:p>
      <w:pPr>
        <w:pStyle w:val="7"/>
        <w:ind w:firstLine="1680" w:firstLineChars="600"/>
        <w:rPr>
          <w:rFonts w:ascii="ˎ̥" w:hAnsi="ˎ̥" w:cs="宋体"/>
          <w:b w:val="0"/>
          <w:bCs/>
          <w:sz w:val="28"/>
          <w:szCs w:val="28"/>
        </w:rPr>
      </w:pPr>
      <w:r>
        <w:rPr>
          <w:rFonts w:hint="eastAsia" w:ascii="ˎ̥" w:hAnsi="ˎ̥" w:cs="宋体"/>
          <w:b w:val="0"/>
          <w:sz w:val="28"/>
          <w:szCs w:val="28"/>
        </w:rPr>
        <w:t xml:space="preserve">甲  方：        </w:t>
      </w:r>
      <w:r>
        <w:rPr>
          <w:rFonts w:ascii="ˎ̥" w:hAnsi="ˎ̥" w:cs="宋体"/>
          <w:b w:val="0"/>
          <w:sz w:val="28"/>
          <w:szCs w:val="28"/>
        </w:rPr>
        <w:t xml:space="preserve"> </w:t>
      </w:r>
      <w:r>
        <w:rPr>
          <w:rFonts w:hint="eastAsia" w:ascii="ˎ̥" w:hAnsi="ˎ̥" w:cs="宋体"/>
          <w:b w:val="0"/>
          <w:sz w:val="28"/>
          <w:szCs w:val="28"/>
        </w:rPr>
        <w:t xml:space="preserve"> 首都师范大学 </w:t>
      </w:r>
      <w:r>
        <w:rPr>
          <w:rFonts w:ascii="ˎ̥" w:hAnsi="ˎ̥" w:cs="宋体"/>
          <w:b w:val="0"/>
          <w:sz w:val="28"/>
          <w:szCs w:val="28"/>
        </w:rPr>
        <w:t xml:space="preserve">           </w:t>
      </w:r>
    </w:p>
    <w:p>
      <w:pPr>
        <w:pStyle w:val="7"/>
        <w:tabs>
          <w:tab w:val="left" w:pos="6675"/>
        </w:tabs>
        <w:ind w:firstLine="1666" w:firstLineChars="595"/>
        <w:rPr>
          <w:rFonts w:ascii="ˎ̥" w:hAnsi="ˎ̥" w:cs="宋体"/>
          <w:b w:val="0"/>
          <w:bCs/>
          <w:sz w:val="28"/>
          <w:szCs w:val="28"/>
        </w:rPr>
      </w:pPr>
      <w:r>
        <w:rPr>
          <w:rFonts w:hint="eastAsia" w:ascii="ˎ̥" w:hAnsi="ˎ̥" w:cs="宋体"/>
          <w:b w:val="0"/>
          <w:sz w:val="28"/>
          <w:szCs w:val="28"/>
        </w:rPr>
        <w:t xml:space="preserve">乙  方： </w:t>
      </w:r>
      <w:r>
        <w:rPr>
          <w:rFonts w:ascii="ˎ̥" w:hAnsi="ˎ̥" w:cs="宋体"/>
          <w:b w:val="0"/>
          <w:sz w:val="28"/>
          <w:szCs w:val="28"/>
        </w:rPr>
        <w:t xml:space="preserve">                            </w:t>
      </w:r>
    </w:p>
    <w:p/>
    <w:p/>
    <w:p>
      <w:pPr>
        <w:pStyle w:val="7"/>
        <w:jc w:val="center"/>
        <w:rPr>
          <w:rFonts w:ascii="ˎ̥" w:hAnsi="ˎ̥" w:cs="宋体"/>
          <w:b w:val="0"/>
          <w:bCs/>
          <w:sz w:val="28"/>
          <w:szCs w:val="28"/>
        </w:rPr>
      </w:pPr>
      <w:r>
        <w:rPr>
          <w:rFonts w:hint="eastAsia" w:ascii="ˎ̥" w:hAnsi="ˎ̥" w:cs="宋体"/>
          <w:b w:val="0"/>
          <w:sz w:val="28"/>
          <w:szCs w:val="28"/>
        </w:rPr>
        <w:t>20</w:t>
      </w:r>
      <w:r>
        <w:rPr>
          <w:rFonts w:ascii="ˎ̥" w:hAnsi="ˎ̥" w:cs="宋体"/>
          <w:b w:val="0"/>
          <w:sz w:val="28"/>
          <w:szCs w:val="28"/>
        </w:rPr>
        <w:t>23</w:t>
      </w:r>
      <w:r>
        <w:rPr>
          <w:rFonts w:hint="eastAsia" w:ascii="ˎ̥" w:hAnsi="ˎ̥" w:cs="宋体"/>
          <w:b w:val="0"/>
          <w:sz w:val="28"/>
          <w:szCs w:val="28"/>
        </w:rPr>
        <w:t xml:space="preserve">年 </w:t>
      </w:r>
      <w:r>
        <w:rPr>
          <w:rFonts w:ascii="ˎ̥" w:hAnsi="ˎ̥" w:cs="宋体"/>
          <w:b w:val="0"/>
          <w:sz w:val="28"/>
          <w:szCs w:val="28"/>
        </w:rPr>
        <w:t xml:space="preserve">  </w:t>
      </w:r>
      <w:r>
        <w:rPr>
          <w:rFonts w:hint="eastAsia" w:ascii="ˎ̥" w:hAnsi="ˎ̥" w:cs="宋体"/>
          <w:b w:val="0"/>
          <w:sz w:val="28"/>
          <w:szCs w:val="28"/>
        </w:rPr>
        <w:t>月</w:t>
      </w:r>
    </w:p>
    <w:p/>
    <w:p/>
    <w:p/>
    <w:p>
      <w:pPr>
        <w:spacing w:line="360" w:lineRule="auto"/>
        <w:jc w:val="center"/>
        <w:rPr>
          <w:rFonts w:ascii="宋体" w:hAnsi="宋体"/>
          <w:b/>
          <w:bCs/>
          <w:sz w:val="24"/>
        </w:rPr>
      </w:pPr>
      <w:r>
        <w:br w:type="page"/>
      </w:r>
      <w:r>
        <w:rPr>
          <w:rFonts w:hint="eastAsia" w:ascii="宋体" w:hAnsi="宋体"/>
          <w:b/>
          <w:bCs/>
          <w:sz w:val="32"/>
          <w:szCs w:val="32"/>
        </w:rPr>
        <w:t>消防设施维保合同协议条款</w:t>
      </w:r>
    </w:p>
    <w:p>
      <w:pPr>
        <w:autoSpaceDE w:val="0"/>
        <w:autoSpaceDN w:val="0"/>
        <w:adjustRightInd w:val="0"/>
        <w:spacing w:line="360" w:lineRule="auto"/>
        <w:ind w:firstLine="480" w:firstLineChars="200"/>
        <w:jc w:val="left"/>
        <w:rPr>
          <w:rFonts w:ascii="宋体" w:hAnsi="宋体" w:cs="黑体"/>
          <w:kern w:val="0"/>
          <w:sz w:val="24"/>
        </w:rPr>
      </w:pPr>
      <w:r>
        <w:rPr>
          <w:rFonts w:hint="eastAsia" w:ascii="宋体" w:hAnsi="宋体"/>
          <w:sz w:val="24"/>
        </w:rPr>
        <w:t>为保证甲方正在使用的各类消防设施正常运行，延长设备的使用寿命，乙方为甲方提供消防设施维修保养服务。为保障双方利益，使维修、保养服务能顺利进行，依照《中华人民共和国民法典》、《建筑消防设施的维护管理》（GB 25201</w:t>
      </w:r>
      <w:r>
        <w:rPr>
          <w:rFonts w:ascii="宋体" w:hAnsi="宋体"/>
          <w:sz w:val="24"/>
        </w:rPr>
        <w:t>- 20</w:t>
      </w:r>
      <w:r>
        <w:rPr>
          <w:rFonts w:hint="eastAsia" w:ascii="宋体" w:hAnsi="宋体"/>
          <w:sz w:val="24"/>
        </w:rPr>
        <w:t>10），经双方友好协商达成如下一致意见：</w:t>
      </w:r>
    </w:p>
    <w:p>
      <w:pPr>
        <w:pStyle w:val="4"/>
        <w:spacing w:line="360" w:lineRule="auto"/>
        <w:rPr>
          <w:rFonts w:hAnsi="宋体" w:cs="黑体"/>
          <w:bCs/>
          <w:kern w:val="2"/>
          <w:sz w:val="24"/>
          <w:szCs w:val="24"/>
        </w:rPr>
      </w:pPr>
      <w:r>
        <w:rPr>
          <w:rFonts w:hint="eastAsia" w:hAnsi="宋体" w:cs="黑体"/>
          <w:kern w:val="2"/>
          <w:sz w:val="24"/>
          <w:szCs w:val="24"/>
        </w:rPr>
        <w:t>第一条  项目概况</w:t>
      </w:r>
    </w:p>
    <w:p>
      <w:pPr>
        <w:spacing w:line="360" w:lineRule="auto"/>
        <w:rPr>
          <w:rFonts w:ascii="宋体" w:hAnsi="宋体"/>
          <w:sz w:val="24"/>
          <w:u w:val="single"/>
        </w:rPr>
      </w:pPr>
      <w:r>
        <w:rPr>
          <w:rFonts w:hint="eastAsia" w:ascii="宋体" w:hAnsi="宋体"/>
          <w:sz w:val="24"/>
        </w:rPr>
        <w:t>1.项目名称：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2.项目地点：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3.项目范围：按照《建筑消防设施的维护管理》（GB 25201</w:t>
      </w:r>
      <w:r>
        <w:rPr>
          <w:rFonts w:ascii="宋体" w:hAnsi="宋体"/>
          <w:sz w:val="24"/>
        </w:rPr>
        <w:t>- 20</w:t>
      </w:r>
      <w:r>
        <w:rPr>
          <w:rFonts w:hint="eastAsia" w:ascii="宋体" w:hAnsi="宋体"/>
          <w:sz w:val="24"/>
        </w:rPr>
        <w:t>10）、《北京高校安全技术防范和消防系统建设、使用、维护规范》及学校工作要求，对首都师范大学本校区、北一区、北二区、良乡校区、东一区、东二区、六个校区教学区校园内和建筑的消防给水系统、消火栓系统、自动喷水系统、气体灭火系统、防排烟系统、火灾自动报警系统、应急照明和疏散指示系统、消防广播系统和消防通讯系统、消防电梯系统、防火卷帘门、各类疏散防火门以及各类消防器材的维修及保养（详细设备数量另附表，不含灭火器年检）。对仍在施工质保期内的消防设施提供技术咨询和故障诊断服务。</w:t>
      </w:r>
    </w:p>
    <w:p>
      <w:pPr>
        <w:pStyle w:val="4"/>
        <w:spacing w:line="360" w:lineRule="auto"/>
        <w:rPr>
          <w:rFonts w:hAnsi="宋体" w:cs="黑体"/>
          <w:kern w:val="2"/>
          <w:sz w:val="24"/>
          <w:szCs w:val="24"/>
        </w:rPr>
      </w:pPr>
      <w:r>
        <w:rPr>
          <w:rFonts w:hint="eastAsia" w:hAnsi="宋体" w:cs="黑体"/>
          <w:kern w:val="2"/>
          <w:sz w:val="24"/>
          <w:szCs w:val="24"/>
        </w:rPr>
        <w:t>第二条  维保内容</w:t>
      </w:r>
    </w:p>
    <w:p>
      <w:pPr>
        <w:adjustRightInd w:val="0"/>
        <w:snapToGrid w:val="0"/>
        <w:spacing w:line="360" w:lineRule="auto"/>
        <w:ind w:firstLine="482" w:firstLineChars="200"/>
        <w:rPr>
          <w:rFonts w:ascii="宋体" w:hAnsi="宋体"/>
          <w:b/>
          <w:sz w:val="24"/>
        </w:rPr>
      </w:pPr>
      <w:r>
        <w:rPr>
          <w:rFonts w:hint="eastAsia" w:ascii="宋体" w:hAnsi="宋体"/>
          <w:b/>
          <w:sz w:val="24"/>
        </w:rPr>
        <w:t>乙方将依据相关法规和要求完成以下维保工作：</w:t>
      </w:r>
    </w:p>
    <w:p>
      <w:pPr>
        <w:adjustRightInd w:val="0"/>
        <w:snapToGrid w:val="0"/>
        <w:spacing w:line="360" w:lineRule="auto"/>
        <w:ind w:firstLine="482" w:firstLineChars="200"/>
        <w:rPr>
          <w:rFonts w:ascii="宋体" w:hAnsi="宋体"/>
          <w:b/>
          <w:sz w:val="24"/>
        </w:rPr>
      </w:pPr>
      <w:r>
        <w:rPr>
          <w:rFonts w:hint="eastAsia" w:ascii="宋体" w:hAnsi="宋体"/>
          <w:b/>
          <w:sz w:val="24"/>
        </w:rPr>
        <w:t>1</w:t>
      </w:r>
      <w:r>
        <w:rPr>
          <w:rFonts w:hint="eastAsia" w:ascii="宋体" w:hAnsi="宋体"/>
          <w:color w:val="FF0000"/>
          <w:sz w:val="24"/>
        </w:rPr>
        <w:t>.</w:t>
      </w:r>
      <w:r>
        <w:rPr>
          <w:rFonts w:hint="eastAsia" w:ascii="宋体" w:hAnsi="宋体"/>
          <w:b/>
          <w:sz w:val="24"/>
        </w:rPr>
        <w:t>预查</w:t>
      </w:r>
    </w:p>
    <w:p>
      <w:pPr>
        <w:adjustRightInd w:val="0"/>
        <w:snapToGrid w:val="0"/>
        <w:spacing w:line="360" w:lineRule="auto"/>
        <w:ind w:firstLine="480" w:firstLineChars="200"/>
        <w:rPr>
          <w:rFonts w:ascii="宋体" w:hAnsi="宋体"/>
          <w:sz w:val="24"/>
        </w:rPr>
      </w:pPr>
      <w:r>
        <w:rPr>
          <w:rFonts w:hint="eastAsia" w:ascii="宋体" w:hAnsi="宋体"/>
          <w:sz w:val="24"/>
        </w:rPr>
        <w:t>在正式开展维保工作前进行预查</w:t>
      </w:r>
      <w:r>
        <w:rPr>
          <w:rFonts w:ascii="宋体" w:hAnsi="宋体"/>
          <w:sz w:val="24"/>
        </w:rPr>
        <w:t>,</w:t>
      </w:r>
      <w:r>
        <w:rPr>
          <w:rFonts w:hint="eastAsia" w:ascii="宋体" w:hAnsi="宋体"/>
          <w:sz w:val="24"/>
        </w:rPr>
        <w:t>充分了解、掌握现有系统设施的现状。其中包括：各系统竣工图、设备使用操作说明以及近一年设备运行的值班记录、维修记录等。</w:t>
      </w:r>
    </w:p>
    <w:p>
      <w:pPr>
        <w:adjustRightInd w:val="0"/>
        <w:snapToGrid w:val="0"/>
        <w:spacing w:line="360" w:lineRule="auto"/>
        <w:ind w:firstLine="482" w:firstLineChars="200"/>
        <w:rPr>
          <w:rFonts w:ascii="宋体" w:hAnsi="宋体"/>
          <w:b/>
          <w:sz w:val="24"/>
        </w:rPr>
      </w:pPr>
      <w:r>
        <w:rPr>
          <w:rFonts w:hint="eastAsia" w:ascii="宋体" w:hAnsi="宋体"/>
          <w:b/>
          <w:sz w:val="24"/>
        </w:rPr>
        <w:t>2</w:t>
      </w:r>
      <w:r>
        <w:rPr>
          <w:rFonts w:hint="eastAsia" w:ascii="宋体" w:hAnsi="宋体"/>
          <w:sz w:val="24"/>
        </w:rPr>
        <w:t>.</w:t>
      </w:r>
      <w:r>
        <w:rPr>
          <w:rFonts w:hint="eastAsia" w:ascii="宋体" w:hAnsi="宋体"/>
          <w:b/>
          <w:sz w:val="24"/>
        </w:rPr>
        <w:t>周检、月检和半年检</w:t>
      </w:r>
    </w:p>
    <w:p>
      <w:pPr>
        <w:adjustRightInd w:val="0"/>
        <w:snapToGrid w:val="0"/>
        <w:spacing w:line="360" w:lineRule="auto"/>
        <w:ind w:firstLine="480" w:firstLineChars="200"/>
        <w:rPr>
          <w:rFonts w:ascii="宋体" w:hAnsi="宋体"/>
          <w:sz w:val="24"/>
        </w:rPr>
      </w:pPr>
      <w:r>
        <w:rPr>
          <w:rFonts w:hint="eastAsia" w:ascii="宋体" w:hAnsi="宋体"/>
          <w:sz w:val="24"/>
        </w:rPr>
        <w:t>定期对系统进行检查，检查内容如下：</w:t>
      </w:r>
    </w:p>
    <w:p>
      <w:pPr>
        <w:adjustRightInd w:val="0"/>
        <w:snapToGrid w:val="0"/>
        <w:spacing w:line="360" w:lineRule="auto"/>
        <w:ind w:firstLine="480" w:firstLineChars="200"/>
        <w:rPr>
          <w:rFonts w:ascii="宋体" w:hAnsi="宋体"/>
          <w:sz w:val="24"/>
        </w:rPr>
      </w:pPr>
      <w:r>
        <w:rPr>
          <w:rFonts w:hint="eastAsia" w:ascii="宋体" w:hAnsi="宋体"/>
          <w:sz w:val="24"/>
        </w:rPr>
        <w:t>2.1周检和月检</w:t>
      </w:r>
    </w:p>
    <w:p>
      <w:pPr>
        <w:adjustRightInd w:val="0"/>
        <w:snapToGrid w:val="0"/>
        <w:spacing w:line="360" w:lineRule="auto"/>
        <w:ind w:firstLine="566" w:firstLineChars="236"/>
        <w:rPr>
          <w:rFonts w:ascii="宋体" w:hAnsi="宋体"/>
          <w:sz w:val="24"/>
        </w:rPr>
      </w:pPr>
      <w:r>
        <w:rPr>
          <w:rFonts w:hint="eastAsia" w:ascii="宋体" w:hAnsi="宋体"/>
          <w:sz w:val="24"/>
        </w:rPr>
        <w:t>乙方维保人员每周应对消防中控室（校区应急指挥中心）内的消防联网系统、报警主机以及楼宇消防控制室内的主机等主要设备进行巡检。同时对供水设施、自动喷水系统、气体灭火系统等主要灭火设施进行常规巡视，确保系统正常运行。</w:t>
      </w:r>
    </w:p>
    <w:p>
      <w:pPr>
        <w:adjustRightInd w:val="0"/>
        <w:snapToGrid w:val="0"/>
        <w:spacing w:line="360" w:lineRule="auto"/>
        <w:ind w:firstLine="566" w:firstLineChars="236"/>
        <w:rPr>
          <w:rFonts w:ascii="宋体" w:hAnsi="宋体"/>
          <w:sz w:val="24"/>
        </w:rPr>
      </w:pPr>
      <w:r>
        <w:rPr>
          <w:rFonts w:hint="eastAsia" w:ascii="宋体" w:hAnsi="宋体"/>
          <w:sz w:val="24"/>
        </w:rPr>
        <w:t>乙方维保人员每月应对消防给水系统、消火栓系统、自动喷水系统、气体灭火系统、防排烟系统、火灾自动报警系统、应急照明和疏散指示系统、消防广播系统和消防通讯系统、消防电梯系统、防火卷帘门、各类疏散防火门以及各类消防器材进行巡检.</w:t>
      </w:r>
    </w:p>
    <w:p>
      <w:pPr>
        <w:adjustRightInd w:val="0"/>
        <w:snapToGrid w:val="0"/>
        <w:spacing w:line="360" w:lineRule="auto"/>
        <w:ind w:firstLine="566" w:firstLineChars="236"/>
        <w:rPr>
          <w:rFonts w:ascii="宋体" w:hAnsi="宋体"/>
          <w:sz w:val="24"/>
        </w:rPr>
      </w:pPr>
      <w:r>
        <w:rPr>
          <w:rFonts w:hint="eastAsia" w:ascii="宋体" w:hAnsi="宋体"/>
          <w:sz w:val="24"/>
        </w:rPr>
        <w:t>通过巡视巡检确保各楼宇消防系统无故障正常运行，确保各类消防器材性能良好，符合消防规范和要求。</w:t>
      </w:r>
    </w:p>
    <w:p>
      <w:pPr>
        <w:adjustRightInd w:val="0"/>
        <w:snapToGrid w:val="0"/>
        <w:spacing w:line="360" w:lineRule="auto"/>
        <w:ind w:firstLine="480" w:firstLineChars="200"/>
        <w:rPr>
          <w:rFonts w:ascii="宋体" w:hAnsi="宋体"/>
          <w:sz w:val="24"/>
        </w:rPr>
      </w:pPr>
      <w:r>
        <w:rPr>
          <w:rFonts w:hint="eastAsia" w:ascii="宋体" w:hAnsi="宋体"/>
          <w:sz w:val="24"/>
        </w:rPr>
        <w:t>主要工作内容如下:</w:t>
      </w:r>
    </w:p>
    <w:p>
      <w:pPr>
        <w:adjustRightInd w:val="0"/>
        <w:snapToGrid w:val="0"/>
        <w:spacing w:line="360" w:lineRule="auto"/>
        <w:ind w:firstLine="480" w:firstLineChars="200"/>
        <w:rPr>
          <w:rFonts w:ascii="宋体" w:hAnsi="宋体"/>
          <w:sz w:val="24"/>
        </w:rPr>
      </w:pPr>
      <w:r>
        <w:rPr>
          <w:rFonts w:hint="eastAsia" w:ascii="宋体" w:hAnsi="宋体"/>
          <w:sz w:val="24"/>
        </w:rPr>
        <w:t>（一）消防报警主机的维护与保养：</w:t>
      </w:r>
    </w:p>
    <w:p>
      <w:pPr>
        <w:adjustRightInd w:val="0"/>
        <w:snapToGrid w:val="0"/>
        <w:spacing w:line="360" w:lineRule="auto"/>
        <w:rPr>
          <w:rFonts w:ascii="宋体" w:hAnsi="宋体"/>
          <w:sz w:val="24"/>
        </w:rPr>
      </w:pPr>
      <w:r>
        <w:rPr>
          <w:rFonts w:hint="eastAsia" w:ascii="宋体" w:hAnsi="宋体"/>
          <w:sz w:val="24"/>
        </w:rPr>
        <w:t>　　1.每周对消防报警主机进行一次巡视，每月不少于一次维护检查；</w:t>
      </w:r>
    </w:p>
    <w:p>
      <w:pPr>
        <w:adjustRightInd w:val="0"/>
        <w:snapToGrid w:val="0"/>
        <w:spacing w:line="360" w:lineRule="auto"/>
        <w:ind w:firstLine="465"/>
        <w:rPr>
          <w:rFonts w:ascii="宋体" w:hAnsi="宋体"/>
          <w:sz w:val="24"/>
        </w:rPr>
      </w:pPr>
      <w:r>
        <w:rPr>
          <w:rFonts w:hint="eastAsia" w:ascii="宋体" w:hAnsi="宋体"/>
          <w:sz w:val="24"/>
        </w:rPr>
        <w:t>2.一般性故障（不需外购件）24小时之内完成；</w:t>
      </w:r>
    </w:p>
    <w:p>
      <w:pPr>
        <w:adjustRightInd w:val="0"/>
        <w:snapToGrid w:val="0"/>
        <w:spacing w:line="360" w:lineRule="auto"/>
        <w:ind w:firstLine="465"/>
        <w:rPr>
          <w:rFonts w:ascii="宋体" w:hAnsi="宋体"/>
          <w:sz w:val="24"/>
        </w:rPr>
      </w:pPr>
      <w:r>
        <w:rPr>
          <w:rFonts w:hint="eastAsia" w:ascii="宋体" w:hAnsi="宋体"/>
          <w:sz w:val="24"/>
        </w:rPr>
        <w:t>3.较复杂或需要更换部件时，48小时之内完成；</w:t>
      </w:r>
    </w:p>
    <w:p>
      <w:pPr>
        <w:adjustRightInd w:val="0"/>
        <w:snapToGrid w:val="0"/>
        <w:spacing w:line="360" w:lineRule="auto"/>
        <w:ind w:firstLine="465"/>
        <w:rPr>
          <w:rFonts w:ascii="宋体" w:hAnsi="宋体"/>
          <w:sz w:val="24"/>
        </w:rPr>
      </w:pPr>
      <w:r>
        <w:rPr>
          <w:rFonts w:hint="eastAsia" w:ascii="宋体" w:hAnsi="宋体"/>
          <w:sz w:val="24"/>
        </w:rPr>
        <w:t>4.消防报警主机无故障、无火警运行。</w:t>
      </w:r>
    </w:p>
    <w:p>
      <w:pPr>
        <w:adjustRightInd w:val="0"/>
        <w:snapToGrid w:val="0"/>
        <w:spacing w:line="360" w:lineRule="auto"/>
        <w:ind w:firstLine="480" w:firstLineChars="200"/>
        <w:rPr>
          <w:rFonts w:ascii="宋体" w:hAnsi="宋体"/>
          <w:sz w:val="24"/>
        </w:rPr>
      </w:pPr>
      <w:r>
        <w:rPr>
          <w:rFonts w:hint="eastAsia" w:ascii="宋体" w:hAnsi="宋体"/>
          <w:sz w:val="24"/>
        </w:rPr>
        <w:t>（二）线路的维修和保养：</w:t>
      </w:r>
    </w:p>
    <w:p>
      <w:pPr>
        <w:adjustRightInd w:val="0"/>
        <w:snapToGrid w:val="0"/>
        <w:spacing w:line="360" w:lineRule="auto"/>
        <w:rPr>
          <w:rFonts w:ascii="宋体" w:hAnsi="宋体"/>
          <w:sz w:val="24"/>
        </w:rPr>
      </w:pPr>
      <w:r>
        <w:rPr>
          <w:rFonts w:hint="eastAsia" w:ascii="宋体" w:hAnsi="宋体"/>
          <w:sz w:val="24"/>
        </w:rPr>
        <w:t>　　1.所有消防系统的线路、接线箱、接线端子、线路模块等均在维修保养之列，每月进行一次全面检查，包括线路的检查，接线箱的除尘，模块除尘，端子的紧固等。</w:t>
      </w:r>
    </w:p>
    <w:p>
      <w:pPr>
        <w:adjustRightInd w:val="0"/>
        <w:snapToGrid w:val="0"/>
        <w:spacing w:line="360" w:lineRule="auto"/>
        <w:ind w:firstLine="480" w:firstLineChars="200"/>
        <w:rPr>
          <w:rFonts w:ascii="宋体" w:hAnsi="宋体"/>
          <w:sz w:val="24"/>
        </w:rPr>
      </w:pPr>
      <w:r>
        <w:rPr>
          <w:rFonts w:hint="eastAsia" w:ascii="宋体" w:hAnsi="宋体"/>
          <w:sz w:val="24"/>
        </w:rPr>
        <w:t>（三）火灾探测器、手动报警按钮的维修保养：</w:t>
      </w:r>
    </w:p>
    <w:p>
      <w:pPr>
        <w:adjustRightInd w:val="0"/>
        <w:snapToGrid w:val="0"/>
        <w:spacing w:line="360" w:lineRule="auto"/>
        <w:ind w:firstLine="480" w:firstLineChars="200"/>
        <w:rPr>
          <w:rFonts w:ascii="宋体" w:hAnsi="宋体"/>
          <w:sz w:val="24"/>
        </w:rPr>
      </w:pPr>
      <w:r>
        <w:rPr>
          <w:rFonts w:hint="eastAsia" w:ascii="宋体" w:hAnsi="宋体"/>
          <w:sz w:val="24"/>
        </w:rPr>
        <w:t>1.每月应将火灾探测器与主机进行校对，确保号码点位的对应；</w:t>
      </w:r>
    </w:p>
    <w:p>
      <w:pPr>
        <w:adjustRightInd w:val="0"/>
        <w:snapToGrid w:val="0"/>
        <w:spacing w:line="360" w:lineRule="auto"/>
        <w:rPr>
          <w:rFonts w:ascii="宋体" w:hAnsi="宋体"/>
          <w:sz w:val="24"/>
        </w:rPr>
      </w:pPr>
      <w:r>
        <w:rPr>
          <w:rFonts w:hint="eastAsia" w:ascii="宋体" w:hAnsi="宋体"/>
          <w:sz w:val="24"/>
        </w:rPr>
        <w:t>　　2.每月进行一次抽查试验，抽检数量每层不少于一个。</w:t>
      </w:r>
    </w:p>
    <w:p>
      <w:pPr>
        <w:adjustRightInd w:val="0"/>
        <w:snapToGrid w:val="0"/>
        <w:spacing w:line="360" w:lineRule="auto"/>
        <w:ind w:firstLine="480" w:firstLineChars="200"/>
        <w:rPr>
          <w:rFonts w:ascii="宋体" w:hAnsi="宋体"/>
          <w:sz w:val="24"/>
        </w:rPr>
      </w:pPr>
      <w:r>
        <w:rPr>
          <w:rFonts w:hint="eastAsia" w:ascii="宋体" w:hAnsi="宋体"/>
          <w:sz w:val="24"/>
        </w:rPr>
        <w:t>（四）、自动喷水灭火系统的维修保养：</w:t>
      </w:r>
    </w:p>
    <w:p>
      <w:pPr>
        <w:adjustRightInd w:val="0"/>
        <w:snapToGrid w:val="0"/>
        <w:spacing w:line="360" w:lineRule="auto"/>
        <w:ind w:firstLine="424" w:firstLineChars="177"/>
        <w:rPr>
          <w:rFonts w:ascii="宋体" w:hAnsi="宋体"/>
          <w:sz w:val="24"/>
        </w:rPr>
      </w:pPr>
      <w:r>
        <w:rPr>
          <w:rFonts w:hint="eastAsia" w:ascii="宋体" w:hAnsi="宋体"/>
          <w:sz w:val="24"/>
        </w:rPr>
        <w:t>1.每月检查喷淋泵的远程及就地控制，并启泵试运转；</w:t>
      </w:r>
    </w:p>
    <w:p>
      <w:pPr>
        <w:adjustRightInd w:val="0"/>
        <w:snapToGrid w:val="0"/>
        <w:spacing w:line="360" w:lineRule="auto"/>
        <w:ind w:firstLine="424" w:firstLineChars="177"/>
        <w:rPr>
          <w:rFonts w:ascii="宋体" w:hAnsi="宋体"/>
          <w:sz w:val="24"/>
        </w:rPr>
      </w:pPr>
      <w:r>
        <w:rPr>
          <w:rFonts w:hint="eastAsia" w:ascii="宋体" w:hAnsi="宋体"/>
          <w:sz w:val="24"/>
        </w:rPr>
        <w:t>2.每月对报警阀检查一次，试验启动是否正常；</w:t>
      </w:r>
    </w:p>
    <w:p>
      <w:pPr>
        <w:adjustRightInd w:val="0"/>
        <w:snapToGrid w:val="0"/>
        <w:spacing w:line="360" w:lineRule="auto"/>
        <w:rPr>
          <w:rFonts w:ascii="宋体" w:hAnsi="宋体"/>
          <w:sz w:val="24"/>
        </w:rPr>
      </w:pPr>
      <w:r>
        <w:rPr>
          <w:rFonts w:hint="eastAsia" w:ascii="宋体" w:hAnsi="宋体"/>
          <w:sz w:val="24"/>
        </w:rPr>
        <w:t>　　3.每月对消防气压给水设备检查，检测气压；</w:t>
      </w:r>
    </w:p>
    <w:p>
      <w:pPr>
        <w:adjustRightInd w:val="0"/>
        <w:snapToGrid w:val="0"/>
        <w:spacing w:line="360" w:lineRule="auto"/>
        <w:rPr>
          <w:rFonts w:ascii="宋体" w:hAnsi="宋体"/>
          <w:sz w:val="24"/>
        </w:rPr>
      </w:pPr>
      <w:r>
        <w:rPr>
          <w:rFonts w:hint="eastAsia" w:ascii="宋体" w:hAnsi="宋体"/>
          <w:sz w:val="24"/>
        </w:rPr>
        <w:t>　　4.每月对消防蓄水池、高位水箱的储水进行检查；</w:t>
      </w:r>
    </w:p>
    <w:p>
      <w:pPr>
        <w:adjustRightInd w:val="0"/>
        <w:snapToGrid w:val="0"/>
        <w:spacing w:line="360" w:lineRule="auto"/>
        <w:ind w:firstLine="465"/>
        <w:rPr>
          <w:rFonts w:ascii="宋体" w:hAnsi="宋体"/>
          <w:sz w:val="24"/>
        </w:rPr>
      </w:pPr>
      <w:r>
        <w:rPr>
          <w:rFonts w:hint="eastAsia" w:ascii="宋体" w:hAnsi="宋体"/>
          <w:sz w:val="24"/>
        </w:rPr>
        <w:t>5.每月对各种阀门的开闭及铅封进行检查；</w:t>
      </w:r>
    </w:p>
    <w:p>
      <w:pPr>
        <w:adjustRightInd w:val="0"/>
        <w:snapToGrid w:val="0"/>
        <w:spacing w:line="360" w:lineRule="auto"/>
        <w:ind w:firstLine="465"/>
        <w:rPr>
          <w:rFonts w:ascii="宋体" w:hAnsi="宋体"/>
          <w:sz w:val="24"/>
        </w:rPr>
      </w:pPr>
      <w:r>
        <w:rPr>
          <w:rFonts w:hint="eastAsia" w:ascii="宋体" w:hAnsi="宋体"/>
          <w:sz w:val="24"/>
        </w:rPr>
        <w:t>6.每两月利用系统的末端放水装置放水，试验水流指示器的报警性能；</w:t>
      </w:r>
    </w:p>
    <w:p>
      <w:pPr>
        <w:adjustRightInd w:val="0"/>
        <w:snapToGrid w:val="0"/>
        <w:spacing w:line="360" w:lineRule="auto"/>
        <w:ind w:firstLine="480" w:firstLineChars="200"/>
        <w:rPr>
          <w:rFonts w:ascii="宋体" w:hAnsi="宋体"/>
          <w:sz w:val="24"/>
        </w:rPr>
      </w:pPr>
      <w:r>
        <w:rPr>
          <w:rFonts w:hint="eastAsia" w:ascii="宋体" w:hAnsi="宋体"/>
          <w:sz w:val="24"/>
        </w:rPr>
        <w:t>7.每季对报警阀进行放水试验，验证系统的供水能力及压力开关，水力警铃的报警性能；</w:t>
      </w:r>
    </w:p>
    <w:p>
      <w:pPr>
        <w:adjustRightInd w:val="0"/>
        <w:snapToGrid w:val="0"/>
        <w:spacing w:line="360" w:lineRule="auto"/>
        <w:ind w:firstLine="480" w:firstLineChars="200"/>
        <w:rPr>
          <w:rFonts w:ascii="宋体" w:hAnsi="宋体"/>
          <w:sz w:val="24"/>
        </w:rPr>
      </w:pPr>
      <w:r>
        <w:rPr>
          <w:rFonts w:hint="eastAsia" w:ascii="宋体" w:hAnsi="宋体"/>
          <w:sz w:val="24"/>
        </w:rPr>
        <w:t>（五）室内消火栓系统的维修保养</w:t>
      </w:r>
    </w:p>
    <w:p>
      <w:pPr>
        <w:adjustRightInd w:val="0"/>
        <w:snapToGrid w:val="0"/>
        <w:spacing w:line="360" w:lineRule="auto"/>
        <w:ind w:firstLine="424" w:firstLineChars="177"/>
        <w:rPr>
          <w:rFonts w:ascii="宋体" w:hAnsi="宋体"/>
          <w:sz w:val="24"/>
        </w:rPr>
      </w:pPr>
      <w:r>
        <w:rPr>
          <w:rFonts w:hint="eastAsia" w:ascii="宋体" w:hAnsi="宋体"/>
          <w:sz w:val="24"/>
        </w:rPr>
        <w:t>1.每月对消火栓启泵按钮功能抽检测试；</w:t>
      </w:r>
    </w:p>
    <w:p>
      <w:pPr>
        <w:adjustRightInd w:val="0"/>
        <w:snapToGrid w:val="0"/>
        <w:spacing w:line="360" w:lineRule="auto"/>
        <w:ind w:firstLine="424" w:firstLineChars="177"/>
        <w:rPr>
          <w:rFonts w:ascii="宋体" w:hAnsi="宋体"/>
          <w:sz w:val="24"/>
        </w:rPr>
      </w:pPr>
      <w:r>
        <w:rPr>
          <w:rFonts w:hint="eastAsia" w:ascii="宋体" w:hAnsi="宋体"/>
          <w:sz w:val="24"/>
        </w:rPr>
        <w:t>2.每月对消火栓出水情况及压力进行抽检测试；</w:t>
      </w:r>
    </w:p>
    <w:p>
      <w:pPr>
        <w:adjustRightInd w:val="0"/>
        <w:snapToGrid w:val="0"/>
        <w:spacing w:line="360" w:lineRule="auto"/>
        <w:ind w:firstLine="424" w:firstLineChars="177"/>
        <w:rPr>
          <w:rFonts w:ascii="宋体" w:hAnsi="宋体"/>
          <w:sz w:val="24"/>
        </w:rPr>
      </w:pPr>
      <w:r>
        <w:rPr>
          <w:rFonts w:hint="eastAsia" w:ascii="宋体" w:hAnsi="宋体"/>
          <w:sz w:val="24"/>
        </w:rPr>
        <w:t>3.每月消火栓管网各种阀门是否处于常开状态的检查；</w:t>
      </w:r>
    </w:p>
    <w:p>
      <w:pPr>
        <w:adjustRightInd w:val="0"/>
        <w:snapToGrid w:val="0"/>
        <w:spacing w:line="360" w:lineRule="auto"/>
        <w:ind w:firstLine="424" w:firstLineChars="177"/>
        <w:rPr>
          <w:rFonts w:ascii="宋体" w:hAnsi="宋体"/>
          <w:sz w:val="24"/>
        </w:rPr>
      </w:pPr>
      <w:r>
        <w:rPr>
          <w:rFonts w:hint="eastAsia" w:ascii="宋体" w:hAnsi="宋体"/>
          <w:sz w:val="24"/>
        </w:rPr>
        <w:t>4.每月消防泵的远程及就地控制，并启泵试运转；</w:t>
      </w:r>
    </w:p>
    <w:p>
      <w:pPr>
        <w:adjustRightInd w:val="0"/>
        <w:snapToGrid w:val="0"/>
        <w:spacing w:line="360" w:lineRule="auto"/>
        <w:ind w:firstLine="424" w:firstLineChars="177"/>
        <w:rPr>
          <w:rFonts w:ascii="宋体" w:hAnsi="宋体"/>
          <w:sz w:val="24"/>
        </w:rPr>
      </w:pPr>
      <w:r>
        <w:rPr>
          <w:rFonts w:hint="eastAsia" w:ascii="宋体" w:hAnsi="宋体"/>
          <w:sz w:val="24"/>
        </w:rPr>
        <w:t>5.每月消防水泵接合器及其附件的抽检测试；</w:t>
      </w:r>
    </w:p>
    <w:p>
      <w:pPr>
        <w:adjustRightInd w:val="0"/>
        <w:snapToGrid w:val="0"/>
        <w:spacing w:line="360" w:lineRule="auto"/>
        <w:ind w:firstLine="424" w:firstLineChars="177"/>
        <w:rPr>
          <w:rFonts w:ascii="宋体" w:hAnsi="宋体"/>
          <w:sz w:val="24"/>
        </w:rPr>
      </w:pPr>
      <w:r>
        <w:rPr>
          <w:rFonts w:hint="eastAsia" w:ascii="宋体" w:hAnsi="宋体"/>
          <w:sz w:val="24"/>
        </w:rPr>
        <w:t>6.每月消防稳压装置抽检测试；</w:t>
      </w:r>
    </w:p>
    <w:p>
      <w:pPr>
        <w:adjustRightInd w:val="0"/>
        <w:snapToGrid w:val="0"/>
        <w:spacing w:line="360" w:lineRule="auto"/>
        <w:ind w:firstLine="424" w:firstLineChars="177"/>
        <w:rPr>
          <w:rFonts w:ascii="宋体" w:hAnsi="宋体"/>
          <w:sz w:val="24"/>
        </w:rPr>
      </w:pPr>
      <w:r>
        <w:rPr>
          <w:rFonts w:hint="eastAsia" w:ascii="宋体" w:hAnsi="宋体"/>
          <w:sz w:val="24"/>
        </w:rPr>
        <w:t>7.每月消防泵控制柜的检查测试；</w:t>
      </w:r>
    </w:p>
    <w:p>
      <w:pPr>
        <w:adjustRightInd w:val="0"/>
        <w:snapToGrid w:val="0"/>
        <w:spacing w:line="360" w:lineRule="auto"/>
        <w:ind w:firstLine="424" w:firstLineChars="177"/>
        <w:rPr>
          <w:rFonts w:ascii="宋体" w:hAnsi="宋体"/>
          <w:sz w:val="24"/>
        </w:rPr>
      </w:pPr>
      <w:r>
        <w:rPr>
          <w:rFonts w:hint="eastAsia" w:ascii="宋体" w:hAnsi="宋体"/>
          <w:sz w:val="24"/>
        </w:rPr>
        <w:t>8.每月系统检测。</w:t>
      </w:r>
    </w:p>
    <w:p>
      <w:pPr>
        <w:adjustRightInd w:val="0"/>
        <w:snapToGrid w:val="0"/>
        <w:spacing w:line="360" w:lineRule="auto"/>
        <w:ind w:firstLine="240" w:firstLineChars="100"/>
        <w:rPr>
          <w:rFonts w:ascii="宋体" w:hAnsi="宋体"/>
          <w:sz w:val="24"/>
        </w:rPr>
      </w:pPr>
      <w:r>
        <w:rPr>
          <w:rFonts w:hint="eastAsia" w:ascii="宋体" w:hAnsi="宋体"/>
          <w:sz w:val="24"/>
        </w:rPr>
        <w:t>（六）弱电系统的维修保养</w:t>
      </w:r>
    </w:p>
    <w:p>
      <w:pPr>
        <w:adjustRightInd w:val="0"/>
        <w:snapToGrid w:val="0"/>
        <w:spacing w:line="360" w:lineRule="auto"/>
        <w:ind w:firstLine="424" w:firstLineChars="177"/>
        <w:rPr>
          <w:rFonts w:ascii="宋体" w:hAnsi="宋体"/>
          <w:sz w:val="24"/>
        </w:rPr>
      </w:pPr>
      <w:r>
        <w:rPr>
          <w:rFonts w:hint="eastAsia" w:ascii="宋体" w:hAnsi="宋体"/>
          <w:sz w:val="24"/>
        </w:rPr>
        <w:t>1、报警信号线检测、故障排除、隐患排查；</w:t>
      </w:r>
    </w:p>
    <w:p>
      <w:pPr>
        <w:adjustRightInd w:val="0"/>
        <w:snapToGrid w:val="0"/>
        <w:spacing w:line="360" w:lineRule="auto"/>
        <w:ind w:firstLine="424" w:firstLineChars="177"/>
        <w:rPr>
          <w:rFonts w:ascii="宋体" w:hAnsi="宋体"/>
          <w:sz w:val="24"/>
        </w:rPr>
      </w:pPr>
      <w:r>
        <w:rPr>
          <w:rFonts w:hint="eastAsia" w:ascii="宋体" w:hAnsi="宋体"/>
          <w:sz w:val="24"/>
        </w:rPr>
        <w:t>2、探测器的检测、探测位置调整、探测器的维修及更换、故障排除等；</w:t>
      </w:r>
    </w:p>
    <w:p>
      <w:pPr>
        <w:adjustRightInd w:val="0"/>
        <w:snapToGrid w:val="0"/>
        <w:spacing w:line="360" w:lineRule="auto"/>
        <w:ind w:firstLine="424" w:firstLineChars="177"/>
        <w:rPr>
          <w:rFonts w:ascii="宋体" w:hAnsi="宋体"/>
          <w:sz w:val="24"/>
        </w:rPr>
      </w:pPr>
      <w:r>
        <w:rPr>
          <w:rFonts w:hint="eastAsia" w:ascii="宋体" w:hAnsi="宋体"/>
          <w:sz w:val="24"/>
        </w:rPr>
        <w:t>3、报警主机及其附属设备检测、设备除尘、防区调整、故障排除等。</w:t>
      </w:r>
    </w:p>
    <w:p>
      <w:pPr>
        <w:adjustRightInd w:val="0"/>
        <w:snapToGrid w:val="0"/>
        <w:spacing w:line="360" w:lineRule="auto"/>
        <w:ind w:firstLine="240" w:firstLineChars="100"/>
        <w:rPr>
          <w:rFonts w:ascii="宋体" w:hAnsi="宋体"/>
          <w:sz w:val="24"/>
        </w:rPr>
      </w:pPr>
      <w:r>
        <w:rPr>
          <w:rFonts w:hint="eastAsia" w:ascii="宋体" w:hAnsi="宋体"/>
          <w:sz w:val="24"/>
        </w:rPr>
        <w:t>（七）防火卷帘门的维修保养</w:t>
      </w:r>
    </w:p>
    <w:p>
      <w:pPr>
        <w:adjustRightInd w:val="0"/>
        <w:snapToGrid w:val="0"/>
        <w:spacing w:line="360" w:lineRule="auto"/>
        <w:ind w:firstLine="424" w:firstLineChars="177"/>
        <w:rPr>
          <w:rFonts w:ascii="宋体" w:hAnsi="宋体"/>
          <w:sz w:val="24"/>
        </w:rPr>
      </w:pPr>
      <w:r>
        <w:rPr>
          <w:rFonts w:hint="eastAsia" w:ascii="宋体" w:hAnsi="宋体"/>
          <w:sz w:val="24"/>
        </w:rPr>
        <w:t>1.防火卷帘门手/自动下降控制功能维修保养；</w:t>
      </w:r>
    </w:p>
    <w:p>
      <w:pPr>
        <w:adjustRightInd w:val="0"/>
        <w:snapToGrid w:val="0"/>
        <w:spacing w:line="360" w:lineRule="auto"/>
        <w:ind w:firstLine="424" w:firstLineChars="177"/>
        <w:rPr>
          <w:rFonts w:ascii="宋体" w:hAnsi="宋体"/>
          <w:sz w:val="24"/>
        </w:rPr>
      </w:pPr>
      <w:r>
        <w:rPr>
          <w:rFonts w:hint="eastAsia" w:ascii="宋体" w:hAnsi="宋体"/>
          <w:sz w:val="24"/>
        </w:rPr>
        <w:t>2.防火卷帘门一步降，二步降到位信号返回功能维修保养；</w:t>
      </w:r>
    </w:p>
    <w:p>
      <w:pPr>
        <w:adjustRightInd w:val="0"/>
        <w:snapToGrid w:val="0"/>
        <w:spacing w:line="360" w:lineRule="auto"/>
        <w:ind w:firstLine="424" w:firstLineChars="177"/>
        <w:rPr>
          <w:rFonts w:ascii="宋体" w:hAnsi="宋体"/>
          <w:sz w:val="24"/>
        </w:rPr>
      </w:pPr>
      <w:r>
        <w:rPr>
          <w:rFonts w:hint="eastAsia" w:ascii="宋体" w:hAnsi="宋体"/>
          <w:sz w:val="24"/>
        </w:rPr>
        <w:t>3.防火卷帘门控制箱的维修保养；</w:t>
      </w:r>
    </w:p>
    <w:p>
      <w:pPr>
        <w:adjustRightInd w:val="0"/>
        <w:snapToGrid w:val="0"/>
        <w:spacing w:line="360" w:lineRule="auto"/>
        <w:ind w:firstLine="424" w:firstLineChars="177"/>
        <w:rPr>
          <w:rFonts w:ascii="宋体" w:hAnsi="宋体"/>
          <w:sz w:val="24"/>
        </w:rPr>
      </w:pPr>
      <w:r>
        <w:rPr>
          <w:rFonts w:hint="eastAsia" w:ascii="宋体" w:hAnsi="宋体"/>
          <w:sz w:val="24"/>
        </w:rPr>
        <w:t>4.阀门上油的维修保养；</w:t>
      </w:r>
    </w:p>
    <w:p>
      <w:pPr>
        <w:adjustRightInd w:val="0"/>
        <w:snapToGrid w:val="0"/>
        <w:spacing w:line="360" w:lineRule="auto"/>
        <w:ind w:firstLine="424" w:firstLineChars="177"/>
        <w:rPr>
          <w:rFonts w:ascii="宋体" w:hAnsi="宋体"/>
          <w:sz w:val="24"/>
        </w:rPr>
      </w:pPr>
      <w:r>
        <w:rPr>
          <w:rFonts w:hint="eastAsia" w:ascii="宋体" w:hAnsi="宋体"/>
          <w:sz w:val="24"/>
        </w:rPr>
        <w:t>5.故障检修。</w:t>
      </w:r>
    </w:p>
    <w:p>
      <w:pPr>
        <w:adjustRightInd w:val="0"/>
        <w:snapToGrid w:val="0"/>
        <w:spacing w:line="360" w:lineRule="auto"/>
        <w:ind w:firstLine="240" w:firstLineChars="100"/>
        <w:rPr>
          <w:rFonts w:ascii="宋体" w:hAnsi="宋体"/>
          <w:sz w:val="24"/>
        </w:rPr>
      </w:pPr>
      <w:r>
        <w:rPr>
          <w:rFonts w:hint="eastAsia" w:ascii="宋体" w:hAnsi="宋体"/>
          <w:sz w:val="24"/>
        </w:rPr>
        <w:t>（八）防排烟系统的维修保养</w:t>
      </w:r>
    </w:p>
    <w:p>
      <w:pPr>
        <w:adjustRightInd w:val="0"/>
        <w:snapToGrid w:val="0"/>
        <w:spacing w:line="360" w:lineRule="auto"/>
        <w:ind w:firstLine="424" w:firstLineChars="177"/>
        <w:rPr>
          <w:rFonts w:ascii="宋体" w:hAnsi="宋体"/>
          <w:sz w:val="24"/>
        </w:rPr>
      </w:pPr>
      <w:r>
        <w:rPr>
          <w:rFonts w:hint="eastAsia" w:ascii="宋体" w:hAnsi="宋体"/>
          <w:sz w:val="24"/>
        </w:rPr>
        <w:t>1.正压风机及排烟风机的维修保养；</w:t>
      </w:r>
    </w:p>
    <w:p>
      <w:pPr>
        <w:adjustRightInd w:val="0"/>
        <w:snapToGrid w:val="0"/>
        <w:spacing w:line="360" w:lineRule="auto"/>
        <w:ind w:firstLine="424" w:firstLineChars="177"/>
        <w:rPr>
          <w:rFonts w:ascii="宋体" w:hAnsi="宋体"/>
          <w:sz w:val="24"/>
        </w:rPr>
      </w:pPr>
      <w:r>
        <w:rPr>
          <w:rFonts w:hint="eastAsia" w:ascii="宋体" w:hAnsi="宋体"/>
          <w:sz w:val="24"/>
        </w:rPr>
        <w:t>2.防火阀及排烟阀的维修保养；</w:t>
      </w:r>
    </w:p>
    <w:p>
      <w:pPr>
        <w:adjustRightInd w:val="0"/>
        <w:snapToGrid w:val="0"/>
        <w:spacing w:line="360" w:lineRule="auto"/>
        <w:ind w:firstLine="424" w:firstLineChars="177"/>
        <w:rPr>
          <w:rFonts w:ascii="宋体" w:hAnsi="宋体"/>
          <w:sz w:val="24"/>
        </w:rPr>
      </w:pPr>
      <w:r>
        <w:rPr>
          <w:rFonts w:hint="eastAsia" w:ascii="宋体" w:hAnsi="宋体"/>
          <w:sz w:val="24"/>
        </w:rPr>
        <w:t>3.故障检修。</w:t>
      </w:r>
    </w:p>
    <w:p>
      <w:pPr>
        <w:adjustRightInd w:val="0"/>
        <w:snapToGrid w:val="0"/>
        <w:spacing w:line="360" w:lineRule="auto"/>
        <w:ind w:firstLine="240" w:firstLineChars="100"/>
        <w:rPr>
          <w:rFonts w:ascii="宋体" w:hAnsi="宋体"/>
          <w:sz w:val="24"/>
        </w:rPr>
      </w:pPr>
      <w:r>
        <w:rPr>
          <w:rFonts w:hint="eastAsia" w:ascii="宋体" w:hAnsi="宋体"/>
          <w:sz w:val="24"/>
        </w:rPr>
        <w:t>（九）其它消防设施的维护保养，均为每月检修、保养一次。</w:t>
      </w:r>
    </w:p>
    <w:p>
      <w:pPr>
        <w:adjustRightInd w:val="0"/>
        <w:snapToGrid w:val="0"/>
        <w:spacing w:line="360" w:lineRule="auto"/>
        <w:ind w:firstLine="480" w:firstLineChars="200"/>
        <w:jc w:val="left"/>
        <w:rPr>
          <w:rFonts w:ascii="宋体" w:hAnsi="宋体"/>
          <w:sz w:val="24"/>
        </w:rPr>
      </w:pPr>
      <w:r>
        <w:rPr>
          <w:rFonts w:hint="eastAsia" w:ascii="宋体" w:hAnsi="宋体"/>
          <w:sz w:val="24"/>
        </w:rPr>
        <w:t xml:space="preserve">2.2半年检 </w:t>
      </w:r>
    </w:p>
    <w:p>
      <w:pPr>
        <w:adjustRightInd w:val="0"/>
        <w:snapToGrid w:val="0"/>
        <w:spacing w:line="360" w:lineRule="auto"/>
        <w:ind w:firstLine="480" w:firstLineChars="200"/>
        <w:rPr>
          <w:rFonts w:ascii="宋体" w:hAnsi="宋体"/>
          <w:sz w:val="24"/>
        </w:rPr>
      </w:pPr>
      <w:r>
        <w:rPr>
          <w:rFonts w:hint="eastAsia" w:ascii="宋体" w:hAnsi="宋体"/>
          <w:sz w:val="24"/>
        </w:rPr>
        <w:t>乙方每半年派技术人员对系统进行一次全面检查，一年共两次。检查内容和要求除按月检规定的检查外，还要符合下列要求：</w:t>
      </w:r>
    </w:p>
    <w:p>
      <w:pPr>
        <w:spacing w:line="360" w:lineRule="auto"/>
        <w:ind w:firstLine="480" w:firstLineChars="200"/>
        <w:rPr>
          <w:rFonts w:ascii="宋体" w:hAnsi="宋体"/>
          <w:sz w:val="24"/>
        </w:rPr>
      </w:pPr>
      <w:r>
        <w:rPr>
          <w:rFonts w:hint="eastAsia" w:ascii="宋体" w:hAnsi="宋体"/>
          <w:sz w:val="24"/>
        </w:rPr>
        <w:t>2.2.1对甲方的消防设施分期、分批地进行全面的检查测试，确保消防设施在有火险和火灾发生时，报警和灭火的可靠性。</w:t>
      </w:r>
    </w:p>
    <w:p>
      <w:pPr>
        <w:pStyle w:val="19"/>
        <w:ind w:firstLine="568" w:firstLineChars="237"/>
        <w:rPr>
          <w:rFonts w:ascii="宋体" w:hAnsi="宋体"/>
        </w:rPr>
      </w:pPr>
      <w:r>
        <w:rPr>
          <w:rFonts w:hint="eastAsia" w:ascii="宋体" w:hAnsi="宋体"/>
        </w:rPr>
        <w:t>2.2.2半年检的检测范围如下：</w:t>
      </w:r>
    </w:p>
    <w:p>
      <w:pPr>
        <w:adjustRightInd w:val="0"/>
        <w:snapToGrid w:val="0"/>
        <w:spacing w:line="360" w:lineRule="auto"/>
        <w:ind w:firstLine="480" w:firstLineChars="200"/>
        <w:rPr>
          <w:rFonts w:ascii="宋体" w:hAnsi="宋体"/>
          <w:sz w:val="24"/>
        </w:rPr>
      </w:pPr>
      <w:r>
        <w:rPr>
          <w:rFonts w:hint="eastAsia" w:ascii="宋体" w:hAnsi="宋体"/>
          <w:sz w:val="24"/>
        </w:rPr>
        <w:t>2.2.2.1控制器基本功能的检测内容：</w:t>
      </w:r>
    </w:p>
    <w:p>
      <w:pPr>
        <w:numPr>
          <w:ilvl w:val="0"/>
          <w:numId w:val="11"/>
        </w:numPr>
        <w:adjustRightInd w:val="0"/>
        <w:snapToGrid w:val="0"/>
        <w:spacing w:line="360" w:lineRule="auto"/>
        <w:ind w:left="0" w:firstLine="0"/>
        <w:rPr>
          <w:rFonts w:ascii="宋体" w:hAnsi="宋体"/>
          <w:sz w:val="24"/>
        </w:rPr>
      </w:pPr>
      <w:r>
        <w:rPr>
          <w:rFonts w:hint="eastAsia" w:ascii="宋体" w:hAnsi="宋体"/>
          <w:sz w:val="24"/>
        </w:rPr>
        <w:t>每防火分区抽查10%试验各类探测器火灾报警的接收；</w:t>
      </w:r>
    </w:p>
    <w:p>
      <w:pPr>
        <w:numPr>
          <w:ilvl w:val="0"/>
          <w:numId w:val="11"/>
        </w:numPr>
        <w:adjustRightInd w:val="0"/>
        <w:snapToGrid w:val="0"/>
        <w:spacing w:line="360" w:lineRule="auto"/>
        <w:ind w:left="0" w:firstLine="0"/>
        <w:rPr>
          <w:rFonts w:ascii="宋体" w:hAnsi="宋体"/>
          <w:sz w:val="24"/>
        </w:rPr>
      </w:pPr>
      <w:r>
        <w:rPr>
          <w:rFonts w:hint="eastAsia" w:ascii="宋体" w:hAnsi="宋体"/>
          <w:sz w:val="24"/>
        </w:rPr>
        <w:t>每防火分区排烟风机反馈信息的接收；</w:t>
      </w:r>
    </w:p>
    <w:p>
      <w:pPr>
        <w:numPr>
          <w:ilvl w:val="0"/>
          <w:numId w:val="11"/>
        </w:numPr>
        <w:adjustRightInd w:val="0"/>
        <w:snapToGrid w:val="0"/>
        <w:spacing w:line="360" w:lineRule="auto"/>
        <w:ind w:left="0" w:firstLine="0"/>
        <w:rPr>
          <w:rFonts w:ascii="宋体" w:hAnsi="宋体"/>
          <w:sz w:val="24"/>
        </w:rPr>
      </w:pPr>
      <w:r>
        <w:rPr>
          <w:rFonts w:hint="eastAsia" w:ascii="宋体" w:hAnsi="宋体"/>
          <w:sz w:val="24"/>
        </w:rPr>
        <w:t>电梯迫降反馈信息的接收；</w:t>
      </w:r>
    </w:p>
    <w:p>
      <w:pPr>
        <w:numPr>
          <w:ilvl w:val="0"/>
          <w:numId w:val="11"/>
        </w:numPr>
        <w:adjustRightInd w:val="0"/>
        <w:snapToGrid w:val="0"/>
        <w:spacing w:line="360" w:lineRule="auto"/>
        <w:ind w:left="0" w:firstLine="0"/>
        <w:rPr>
          <w:rFonts w:ascii="宋体" w:hAnsi="宋体"/>
          <w:sz w:val="24"/>
        </w:rPr>
      </w:pPr>
      <w:r>
        <w:rPr>
          <w:rFonts w:hint="eastAsia" w:ascii="宋体" w:hAnsi="宋体"/>
          <w:sz w:val="24"/>
        </w:rPr>
        <w:t>排烟阀反馈信息的接收；</w:t>
      </w:r>
    </w:p>
    <w:p>
      <w:pPr>
        <w:numPr>
          <w:ilvl w:val="0"/>
          <w:numId w:val="11"/>
        </w:numPr>
        <w:tabs>
          <w:tab w:val="left" w:pos="900"/>
        </w:tabs>
        <w:adjustRightInd w:val="0"/>
        <w:snapToGrid w:val="0"/>
        <w:spacing w:line="360" w:lineRule="auto"/>
        <w:ind w:left="0" w:firstLine="0"/>
        <w:rPr>
          <w:rFonts w:ascii="宋体" w:hAnsi="宋体"/>
          <w:sz w:val="24"/>
        </w:rPr>
      </w:pPr>
      <w:r>
        <w:rPr>
          <w:rFonts w:hint="eastAsia" w:ascii="宋体" w:hAnsi="宋体"/>
          <w:sz w:val="24"/>
        </w:rPr>
        <w:t>强制切除非消防电源反馈信息的接收；</w:t>
      </w:r>
    </w:p>
    <w:p>
      <w:pPr>
        <w:numPr>
          <w:ilvl w:val="0"/>
          <w:numId w:val="11"/>
        </w:numPr>
        <w:tabs>
          <w:tab w:val="left" w:pos="900"/>
        </w:tabs>
        <w:adjustRightInd w:val="0"/>
        <w:snapToGrid w:val="0"/>
        <w:spacing w:line="360" w:lineRule="auto"/>
        <w:ind w:left="0" w:firstLine="0"/>
        <w:rPr>
          <w:rFonts w:ascii="宋体" w:hAnsi="宋体"/>
          <w:sz w:val="24"/>
        </w:rPr>
      </w:pPr>
      <w:r>
        <w:rPr>
          <w:rFonts w:hint="eastAsia" w:ascii="宋体" w:hAnsi="宋体"/>
          <w:sz w:val="24"/>
        </w:rPr>
        <w:t>消防泵、喷淋泵反馈信息的接收；</w:t>
      </w:r>
    </w:p>
    <w:p>
      <w:pPr>
        <w:numPr>
          <w:ilvl w:val="0"/>
          <w:numId w:val="11"/>
        </w:numPr>
        <w:tabs>
          <w:tab w:val="left" w:pos="900"/>
        </w:tabs>
        <w:adjustRightInd w:val="0"/>
        <w:snapToGrid w:val="0"/>
        <w:spacing w:line="360" w:lineRule="auto"/>
        <w:ind w:left="0" w:firstLine="0"/>
        <w:rPr>
          <w:rFonts w:ascii="宋体" w:hAnsi="宋体"/>
          <w:sz w:val="24"/>
        </w:rPr>
      </w:pPr>
      <w:r>
        <w:rPr>
          <w:rFonts w:hint="eastAsia" w:ascii="宋体" w:hAnsi="宋体"/>
          <w:sz w:val="24"/>
        </w:rPr>
        <w:t>排烟风机的自动控制；</w:t>
      </w:r>
    </w:p>
    <w:p>
      <w:pPr>
        <w:numPr>
          <w:ilvl w:val="0"/>
          <w:numId w:val="11"/>
        </w:numPr>
        <w:tabs>
          <w:tab w:val="left" w:pos="900"/>
        </w:tabs>
        <w:adjustRightInd w:val="0"/>
        <w:snapToGrid w:val="0"/>
        <w:spacing w:line="360" w:lineRule="auto"/>
        <w:ind w:left="0" w:firstLine="0"/>
        <w:rPr>
          <w:rFonts w:ascii="宋体" w:hAnsi="宋体"/>
          <w:sz w:val="24"/>
        </w:rPr>
      </w:pPr>
      <w:r>
        <w:rPr>
          <w:rFonts w:hint="eastAsia" w:ascii="宋体" w:hAnsi="宋体"/>
          <w:sz w:val="24"/>
        </w:rPr>
        <w:t>排烟阀的自动控制；</w:t>
      </w:r>
    </w:p>
    <w:p>
      <w:pPr>
        <w:numPr>
          <w:ilvl w:val="0"/>
          <w:numId w:val="11"/>
        </w:numPr>
        <w:tabs>
          <w:tab w:val="left" w:pos="900"/>
        </w:tabs>
        <w:adjustRightInd w:val="0"/>
        <w:snapToGrid w:val="0"/>
        <w:spacing w:line="360" w:lineRule="auto"/>
        <w:ind w:left="0" w:firstLine="0"/>
        <w:rPr>
          <w:rFonts w:ascii="宋体" w:hAnsi="宋体"/>
          <w:sz w:val="24"/>
        </w:rPr>
      </w:pPr>
      <w:r>
        <w:rPr>
          <w:rFonts w:hint="eastAsia" w:ascii="宋体" w:hAnsi="宋体"/>
          <w:sz w:val="24"/>
        </w:rPr>
        <w:t>电梯迫降的自动控制；</w:t>
      </w:r>
    </w:p>
    <w:p>
      <w:pPr>
        <w:numPr>
          <w:ilvl w:val="0"/>
          <w:numId w:val="11"/>
        </w:numPr>
        <w:tabs>
          <w:tab w:val="left" w:pos="900"/>
        </w:tabs>
        <w:adjustRightInd w:val="0"/>
        <w:snapToGrid w:val="0"/>
        <w:spacing w:line="360" w:lineRule="auto"/>
        <w:ind w:left="0" w:firstLine="0"/>
        <w:rPr>
          <w:rFonts w:ascii="宋体" w:hAnsi="宋体"/>
          <w:sz w:val="24"/>
        </w:rPr>
      </w:pPr>
      <w:r>
        <w:rPr>
          <w:rFonts w:hint="eastAsia" w:ascii="宋体" w:hAnsi="宋体"/>
          <w:sz w:val="24"/>
        </w:rPr>
        <w:t>强制切除非消防电源的自动控制；</w:t>
      </w:r>
    </w:p>
    <w:p>
      <w:pPr>
        <w:numPr>
          <w:ilvl w:val="0"/>
          <w:numId w:val="11"/>
        </w:numPr>
        <w:tabs>
          <w:tab w:val="left" w:pos="900"/>
        </w:tabs>
        <w:adjustRightInd w:val="0"/>
        <w:snapToGrid w:val="0"/>
        <w:spacing w:line="360" w:lineRule="auto"/>
        <w:ind w:left="0" w:firstLine="0"/>
        <w:rPr>
          <w:rFonts w:ascii="宋体" w:hAnsi="宋体"/>
          <w:sz w:val="24"/>
        </w:rPr>
      </w:pPr>
      <w:r>
        <w:rPr>
          <w:rFonts w:hint="eastAsia" w:ascii="宋体" w:hAnsi="宋体"/>
          <w:sz w:val="24"/>
        </w:rPr>
        <w:t>防火卷帘门的手动/自动检测及维护。</w:t>
      </w:r>
    </w:p>
    <w:p>
      <w:pPr>
        <w:numPr>
          <w:ilvl w:val="0"/>
          <w:numId w:val="11"/>
        </w:numPr>
        <w:tabs>
          <w:tab w:val="left" w:pos="900"/>
        </w:tabs>
        <w:adjustRightInd w:val="0"/>
        <w:snapToGrid w:val="0"/>
        <w:spacing w:line="360" w:lineRule="auto"/>
        <w:ind w:left="0" w:firstLine="0"/>
        <w:rPr>
          <w:rFonts w:ascii="宋体" w:hAnsi="宋体"/>
          <w:sz w:val="24"/>
        </w:rPr>
      </w:pPr>
      <w:r>
        <w:rPr>
          <w:rFonts w:hint="eastAsia" w:ascii="宋体" w:hAnsi="宋体"/>
          <w:sz w:val="24"/>
        </w:rPr>
        <w:t>闭门器的自动控制；</w:t>
      </w:r>
    </w:p>
    <w:p>
      <w:pPr>
        <w:numPr>
          <w:ilvl w:val="0"/>
          <w:numId w:val="11"/>
        </w:numPr>
        <w:tabs>
          <w:tab w:val="left" w:pos="900"/>
        </w:tabs>
        <w:adjustRightInd w:val="0"/>
        <w:snapToGrid w:val="0"/>
        <w:spacing w:line="360" w:lineRule="auto"/>
        <w:ind w:left="0" w:firstLine="0"/>
        <w:rPr>
          <w:rFonts w:ascii="宋体" w:hAnsi="宋体"/>
          <w:sz w:val="24"/>
        </w:rPr>
      </w:pPr>
      <w:r>
        <w:rPr>
          <w:rFonts w:hint="eastAsia" w:ascii="宋体" w:hAnsi="宋体"/>
          <w:sz w:val="24"/>
        </w:rPr>
        <w:t>专用直通电话的通讯；</w:t>
      </w:r>
    </w:p>
    <w:p>
      <w:pPr>
        <w:numPr>
          <w:ilvl w:val="0"/>
          <w:numId w:val="11"/>
        </w:numPr>
        <w:tabs>
          <w:tab w:val="left" w:pos="900"/>
        </w:tabs>
        <w:adjustRightInd w:val="0"/>
        <w:snapToGrid w:val="0"/>
        <w:spacing w:line="360" w:lineRule="auto"/>
        <w:ind w:left="0" w:firstLine="0"/>
        <w:rPr>
          <w:rFonts w:ascii="宋体" w:hAnsi="宋体"/>
          <w:sz w:val="24"/>
        </w:rPr>
      </w:pPr>
      <w:r>
        <w:rPr>
          <w:rFonts w:hint="eastAsia" w:ascii="宋体" w:hAnsi="宋体"/>
          <w:sz w:val="24"/>
        </w:rPr>
        <w:t>备用电源的自动投入共两路,采用末端互投,位于消防中控室内；</w:t>
      </w:r>
    </w:p>
    <w:p>
      <w:pPr>
        <w:numPr>
          <w:ilvl w:val="0"/>
          <w:numId w:val="11"/>
        </w:numPr>
        <w:tabs>
          <w:tab w:val="left" w:pos="900"/>
        </w:tabs>
        <w:adjustRightInd w:val="0"/>
        <w:snapToGrid w:val="0"/>
        <w:spacing w:line="360" w:lineRule="auto"/>
        <w:ind w:left="0" w:firstLine="0"/>
        <w:rPr>
          <w:rFonts w:ascii="宋体" w:hAnsi="宋体"/>
          <w:sz w:val="24"/>
        </w:rPr>
      </w:pPr>
      <w:r>
        <w:rPr>
          <w:rFonts w:hint="eastAsia" w:ascii="宋体" w:hAnsi="宋体"/>
          <w:sz w:val="24"/>
        </w:rPr>
        <w:t>系统故障的自动报警；</w:t>
      </w:r>
    </w:p>
    <w:p>
      <w:pPr>
        <w:numPr>
          <w:ilvl w:val="0"/>
          <w:numId w:val="11"/>
        </w:numPr>
        <w:tabs>
          <w:tab w:val="left" w:pos="900"/>
        </w:tabs>
        <w:adjustRightInd w:val="0"/>
        <w:snapToGrid w:val="0"/>
        <w:spacing w:line="360" w:lineRule="auto"/>
        <w:ind w:left="0" w:firstLine="0"/>
        <w:rPr>
          <w:rFonts w:ascii="宋体" w:hAnsi="宋体"/>
          <w:sz w:val="24"/>
        </w:rPr>
      </w:pPr>
      <w:r>
        <w:rPr>
          <w:rFonts w:hint="eastAsia" w:ascii="宋体" w:hAnsi="宋体"/>
          <w:sz w:val="24"/>
        </w:rPr>
        <w:t>各种信息的自动记录；</w:t>
      </w:r>
    </w:p>
    <w:p>
      <w:pPr>
        <w:tabs>
          <w:tab w:val="left" w:pos="900"/>
        </w:tabs>
        <w:adjustRightInd w:val="0"/>
        <w:snapToGrid w:val="0"/>
        <w:spacing w:line="360" w:lineRule="auto"/>
        <w:rPr>
          <w:rFonts w:ascii="宋体" w:hAnsi="宋体"/>
          <w:sz w:val="24"/>
        </w:rPr>
      </w:pPr>
      <w:r>
        <w:rPr>
          <w:rFonts w:hint="eastAsia" w:ascii="宋体" w:hAnsi="宋体"/>
          <w:sz w:val="24"/>
        </w:rPr>
        <w:t>注：根据现场实际条件决定测试工作量。</w:t>
      </w:r>
    </w:p>
    <w:p>
      <w:pPr>
        <w:adjustRightInd w:val="0"/>
        <w:snapToGrid w:val="0"/>
        <w:spacing w:line="360" w:lineRule="auto"/>
        <w:ind w:firstLine="480" w:firstLineChars="200"/>
        <w:rPr>
          <w:rFonts w:ascii="宋体" w:hAnsi="宋体"/>
          <w:sz w:val="24"/>
        </w:rPr>
      </w:pPr>
      <w:r>
        <w:rPr>
          <w:rFonts w:hint="eastAsia" w:ascii="宋体" w:hAnsi="宋体"/>
          <w:sz w:val="24"/>
        </w:rPr>
        <w:t>2.2.2.2控制器系统软件的检测维护内容：</w:t>
      </w:r>
    </w:p>
    <w:p>
      <w:pPr>
        <w:numPr>
          <w:ilvl w:val="0"/>
          <w:numId w:val="12"/>
        </w:numPr>
        <w:adjustRightInd w:val="0"/>
        <w:snapToGrid w:val="0"/>
        <w:spacing w:line="360" w:lineRule="auto"/>
        <w:ind w:right="26"/>
        <w:rPr>
          <w:rFonts w:ascii="宋体" w:hAnsi="宋体"/>
          <w:sz w:val="24"/>
        </w:rPr>
      </w:pPr>
      <w:r>
        <w:rPr>
          <w:rFonts w:hint="eastAsia" w:ascii="宋体" w:hAnsi="宋体"/>
          <w:sz w:val="24"/>
        </w:rPr>
        <w:t>探测器地址的检测与矫正；</w:t>
      </w:r>
    </w:p>
    <w:p>
      <w:pPr>
        <w:numPr>
          <w:ilvl w:val="0"/>
          <w:numId w:val="12"/>
        </w:numPr>
        <w:adjustRightInd w:val="0"/>
        <w:snapToGrid w:val="0"/>
        <w:spacing w:line="360" w:lineRule="auto"/>
        <w:ind w:right="26"/>
        <w:rPr>
          <w:rFonts w:ascii="宋体" w:hAnsi="宋体"/>
          <w:sz w:val="24"/>
        </w:rPr>
      </w:pPr>
      <w:r>
        <w:rPr>
          <w:rFonts w:hint="eastAsia" w:ascii="宋体" w:hAnsi="宋体"/>
          <w:sz w:val="24"/>
        </w:rPr>
        <w:t>探测器增减的软件编制；</w:t>
      </w:r>
    </w:p>
    <w:p>
      <w:pPr>
        <w:numPr>
          <w:ilvl w:val="0"/>
          <w:numId w:val="12"/>
        </w:numPr>
        <w:adjustRightInd w:val="0"/>
        <w:snapToGrid w:val="0"/>
        <w:spacing w:line="360" w:lineRule="auto"/>
        <w:ind w:right="26"/>
        <w:rPr>
          <w:rFonts w:ascii="宋体" w:hAnsi="宋体"/>
          <w:sz w:val="24"/>
        </w:rPr>
      </w:pPr>
      <w:r>
        <w:rPr>
          <w:rFonts w:hint="eastAsia" w:ascii="宋体" w:hAnsi="宋体"/>
          <w:sz w:val="24"/>
        </w:rPr>
        <w:t>相关设备联动关系的检测与矫正；</w:t>
      </w:r>
    </w:p>
    <w:p>
      <w:pPr>
        <w:numPr>
          <w:ilvl w:val="0"/>
          <w:numId w:val="12"/>
        </w:numPr>
        <w:adjustRightInd w:val="0"/>
        <w:snapToGrid w:val="0"/>
        <w:spacing w:line="360" w:lineRule="auto"/>
        <w:ind w:right="26"/>
        <w:rPr>
          <w:rFonts w:ascii="宋体" w:hAnsi="宋体"/>
          <w:sz w:val="24"/>
        </w:rPr>
      </w:pPr>
      <w:r>
        <w:rPr>
          <w:rFonts w:hint="eastAsia" w:ascii="宋体" w:hAnsi="宋体"/>
          <w:sz w:val="24"/>
        </w:rPr>
        <w:t>新增探测器联动关系的软件编程与检测。</w:t>
      </w:r>
    </w:p>
    <w:p>
      <w:pPr>
        <w:adjustRightInd w:val="0"/>
        <w:snapToGrid w:val="0"/>
        <w:spacing w:line="360" w:lineRule="auto"/>
        <w:ind w:right="26" w:firstLine="480" w:firstLineChars="200"/>
        <w:rPr>
          <w:rFonts w:ascii="宋体" w:hAnsi="宋体"/>
          <w:sz w:val="24"/>
        </w:rPr>
      </w:pPr>
      <w:r>
        <w:rPr>
          <w:rFonts w:hint="eastAsia" w:ascii="宋体" w:hAnsi="宋体"/>
          <w:sz w:val="24"/>
        </w:rPr>
        <w:t>2.2.2.3消防设备联动控制台之各项控制功能检测维护内容：</w:t>
      </w:r>
    </w:p>
    <w:p>
      <w:pPr>
        <w:numPr>
          <w:ilvl w:val="0"/>
          <w:numId w:val="13"/>
        </w:numPr>
        <w:adjustRightInd w:val="0"/>
        <w:snapToGrid w:val="0"/>
        <w:spacing w:line="360" w:lineRule="auto"/>
        <w:ind w:right="26"/>
        <w:rPr>
          <w:rFonts w:ascii="宋体" w:hAnsi="宋体"/>
          <w:sz w:val="24"/>
        </w:rPr>
      </w:pPr>
      <w:r>
        <w:rPr>
          <w:rFonts w:hint="eastAsia" w:ascii="宋体" w:hAnsi="宋体"/>
          <w:sz w:val="24"/>
        </w:rPr>
        <w:t>排烟风机的远程手动控制；</w:t>
      </w:r>
    </w:p>
    <w:p>
      <w:pPr>
        <w:numPr>
          <w:ilvl w:val="0"/>
          <w:numId w:val="13"/>
        </w:numPr>
        <w:adjustRightInd w:val="0"/>
        <w:snapToGrid w:val="0"/>
        <w:spacing w:line="360" w:lineRule="auto"/>
        <w:ind w:right="26"/>
        <w:rPr>
          <w:rFonts w:ascii="宋体" w:hAnsi="宋体"/>
          <w:sz w:val="24"/>
        </w:rPr>
      </w:pPr>
      <w:r>
        <w:rPr>
          <w:rFonts w:hint="eastAsia" w:ascii="宋体" w:hAnsi="宋体"/>
          <w:sz w:val="24"/>
        </w:rPr>
        <w:t>消防泵、喷淋泵的远程手动控制；</w:t>
      </w:r>
    </w:p>
    <w:p>
      <w:pPr>
        <w:numPr>
          <w:ilvl w:val="0"/>
          <w:numId w:val="13"/>
        </w:numPr>
        <w:adjustRightInd w:val="0"/>
        <w:snapToGrid w:val="0"/>
        <w:spacing w:line="360" w:lineRule="auto"/>
        <w:ind w:right="26"/>
        <w:rPr>
          <w:rFonts w:ascii="宋体" w:hAnsi="宋体"/>
          <w:sz w:val="24"/>
        </w:rPr>
      </w:pPr>
      <w:r>
        <w:rPr>
          <w:rFonts w:hint="eastAsia" w:ascii="宋体" w:hAnsi="宋体"/>
          <w:sz w:val="24"/>
        </w:rPr>
        <w:t>专用直通电话的通讯；</w:t>
      </w:r>
    </w:p>
    <w:p>
      <w:pPr>
        <w:numPr>
          <w:ilvl w:val="0"/>
          <w:numId w:val="13"/>
        </w:numPr>
        <w:adjustRightInd w:val="0"/>
        <w:snapToGrid w:val="0"/>
        <w:spacing w:line="360" w:lineRule="auto"/>
        <w:ind w:right="26"/>
        <w:rPr>
          <w:rFonts w:ascii="宋体" w:hAnsi="宋体"/>
          <w:sz w:val="24"/>
        </w:rPr>
      </w:pPr>
      <w:r>
        <w:rPr>
          <w:rFonts w:hint="eastAsia" w:ascii="宋体" w:hAnsi="宋体"/>
          <w:sz w:val="24"/>
        </w:rPr>
        <w:t>分区紧急广播的检测；</w:t>
      </w:r>
    </w:p>
    <w:p>
      <w:pPr>
        <w:numPr>
          <w:ilvl w:val="0"/>
          <w:numId w:val="13"/>
        </w:numPr>
        <w:adjustRightInd w:val="0"/>
        <w:snapToGrid w:val="0"/>
        <w:spacing w:line="360" w:lineRule="auto"/>
        <w:ind w:right="26"/>
        <w:rPr>
          <w:rFonts w:ascii="宋体" w:hAnsi="宋体"/>
          <w:sz w:val="24"/>
        </w:rPr>
      </w:pPr>
      <w:r>
        <w:rPr>
          <w:rFonts w:hint="eastAsia" w:ascii="宋体" w:hAnsi="宋体"/>
          <w:sz w:val="24"/>
        </w:rPr>
        <w:t>背景音乐/紧急广播的切换测试；</w:t>
      </w:r>
    </w:p>
    <w:p>
      <w:pPr>
        <w:numPr>
          <w:ilvl w:val="0"/>
          <w:numId w:val="13"/>
        </w:numPr>
        <w:adjustRightInd w:val="0"/>
        <w:snapToGrid w:val="0"/>
        <w:spacing w:line="360" w:lineRule="auto"/>
        <w:ind w:right="26"/>
        <w:rPr>
          <w:rFonts w:ascii="宋体" w:hAnsi="宋体"/>
          <w:sz w:val="24"/>
        </w:rPr>
      </w:pPr>
      <w:r>
        <w:rPr>
          <w:rFonts w:hint="eastAsia" w:ascii="宋体" w:hAnsi="宋体"/>
          <w:sz w:val="24"/>
        </w:rPr>
        <w:t>主/备电源的检测；</w:t>
      </w:r>
    </w:p>
    <w:p>
      <w:pPr>
        <w:numPr>
          <w:ilvl w:val="0"/>
          <w:numId w:val="13"/>
        </w:numPr>
        <w:adjustRightInd w:val="0"/>
        <w:snapToGrid w:val="0"/>
        <w:spacing w:line="360" w:lineRule="auto"/>
        <w:ind w:right="26"/>
        <w:rPr>
          <w:rFonts w:ascii="宋体" w:hAnsi="宋体"/>
          <w:sz w:val="24"/>
        </w:rPr>
      </w:pPr>
      <w:r>
        <w:rPr>
          <w:rFonts w:hint="eastAsia" w:ascii="宋体" w:hAnsi="宋体"/>
          <w:sz w:val="24"/>
        </w:rPr>
        <w:t>主/备电源的互投；</w:t>
      </w:r>
    </w:p>
    <w:p>
      <w:pPr>
        <w:numPr>
          <w:ilvl w:val="0"/>
          <w:numId w:val="13"/>
        </w:numPr>
        <w:adjustRightInd w:val="0"/>
        <w:snapToGrid w:val="0"/>
        <w:spacing w:line="360" w:lineRule="auto"/>
        <w:ind w:right="26"/>
        <w:rPr>
          <w:rFonts w:ascii="宋体" w:hAnsi="宋体"/>
          <w:sz w:val="24"/>
        </w:rPr>
      </w:pPr>
      <w:r>
        <w:rPr>
          <w:rFonts w:hint="eastAsia" w:ascii="宋体" w:hAnsi="宋体"/>
          <w:sz w:val="24"/>
        </w:rPr>
        <w:t>各指示灯/蜂鸣器/控制开关的检测；</w:t>
      </w:r>
    </w:p>
    <w:p>
      <w:pPr>
        <w:numPr>
          <w:ilvl w:val="0"/>
          <w:numId w:val="13"/>
        </w:numPr>
        <w:adjustRightInd w:val="0"/>
        <w:snapToGrid w:val="0"/>
        <w:spacing w:line="360" w:lineRule="auto"/>
        <w:ind w:right="26"/>
        <w:rPr>
          <w:rFonts w:ascii="宋体" w:hAnsi="宋体"/>
          <w:sz w:val="24"/>
        </w:rPr>
      </w:pPr>
      <w:r>
        <w:rPr>
          <w:rFonts w:hint="eastAsia" w:ascii="宋体" w:hAnsi="宋体"/>
          <w:sz w:val="24"/>
        </w:rPr>
        <w:t>各接线端子的检查。</w:t>
      </w:r>
    </w:p>
    <w:p>
      <w:pPr>
        <w:adjustRightInd w:val="0"/>
        <w:snapToGrid w:val="0"/>
        <w:spacing w:line="360" w:lineRule="auto"/>
        <w:ind w:right="26" w:firstLine="480" w:firstLineChars="200"/>
        <w:rPr>
          <w:rFonts w:ascii="宋体" w:hAnsi="宋体"/>
          <w:sz w:val="24"/>
        </w:rPr>
      </w:pPr>
      <w:r>
        <w:rPr>
          <w:rFonts w:hint="eastAsia" w:ascii="宋体" w:hAnsi="宋体"/>
          <w:sz w:val="24"/>
        </w:rPr>
        <w:t>2.2.2.4相关联动设备的响应测试项目：</w:t>
      </w:r>
    </w:p>
    <w:p>
      <w:pPr>
        <w:numPr>
          <w:ilvl w:val="0"/>
          <w:numId w:val="14"/>
        </w:numPr>
        <w:adjustRightInd w:val="0"/>
        <w:snapToGrid w:val="0"/>
        <w:spacing w:line="360" w:lineRule="auto"/>
        <w:ind w:right="26"/>
        <w:rPr>
          <w:rFonts w:ascii="宋体" w:hAnsi="宋体"/>
          <w:sz w:val="24"/>
        </w:rPr>
      </w:pPr>
      <w:r>
        <w:rPr>
          <w:rFonts w:hint="eastAsia" w:ascii="宋体" w:hAnsi="宋体"/>
          <w:sz w:val="24"/>
        </w:rPr>
        <w:t>排烟风机；</w:t>
      </w:r>
    </w:p>
    <w:p>
      <w:pPr>
        <w:numPr>
          <w:ilvl w:val="0"/>
          <w:numId w:val="14"/>
        </w:numPr>
        <w:adjustRightInd w:val="0"/>
        <w:snapToGrid w:val="0"/>
        <w:spacing w:line="360" w:lineRule="auto"/>
        <w:ind w:right="26"/>
        <w:rPr>
          <w:rFonts w:ascii="宋体" w:hAnsi="宋体"/>
          <w:sz w:val="24"/>
        </w:rPr>
      </w:pPr>
      <w:r>
        <w:rPr>
          <w:rFonts w:hint="eastAsia" w:ascii="宋体" w:hAnsi="宋体"/>
          <w:sz w:val="24"/>
        </w:rPr>
        <w:t>消防泵；</w:t>
      </w:r>
    </w:p>
    <w:p>
      <w:pPr>
        <w:numPr>
          <w:ilvl w:val="0"/>
          <w:numId w:val="14"/>
        </w:numPr>
        <w:adjustRightInd w:val="0"/>
        <w:snapToGrid w:val="0"/>
        <w:spacing w:line="360" w:lineRule="auto"/>
        <w:ind w:right="26"/>
        <w:rPr>
          <w:rFonts w:ascii="宋体" w:hAnsi="宋体"/>
          <w:sz w:val="24"/>
        </w:rPr>
      </w:pPr>
      <w:r>
        <w:rPr>
          <w:rFonts w:hint="eastAsia" w:ascii="宋体" w:hAnsi="宋体"/>
          <w:sz w:val="24"/>
        </w:rPr>
        <w:t>排烟阀；</w:t>
      </w:r>
    </w:p>
    <w:p>
      <w:pPr>
        <w:numPr>
          <w:ilvl w:val="0"/>
          <w:numId w:val="14"/>
        </w:numPr>
        <w:adjustRightInd w:val="0"/>
        <w:snapToGrid w:val="0"/>
        <w:spacing w:line="360" w:lineRule="auto"/>
        <w:ind w:right="26"/>
        <w:rPr>
          <w:rFonts w:ascii="宋体" w:hAnsi="宋体"/>
          <w:sz w:val="24"/>
        </w:rPr>
      </w:pPr>
      <w:r>
        <w:rPr>
          <w:rFonts w:hint="eastAsia" w:ascii="宋体" w:hAnsi="宋体"/>
          <w:sz w:val="24"/>
        </w:rPr>
        <w:t>电梯迫降；</w:t>
      </w:r>
    </w:p>
    <w:p>
      <w:pPr>
        <w:numPr>
          <w:ilvl w:val="0"/>
          <w:numId w:val="14"/>
        </w:numPr>
        <w:adjustRightInd w:val="0"/>
        <w:snapToGrid w:val="0"/>
        <w:spacing w:line="360" w:lineRule="auto"/>
        <w:ind w:right="26"/>
        <w:rPr>
          <w:rFonts w:ascii="宋体" w:hAnsi="宋体"/>
          <w:sz w:val="24"/>
        </w:rPr>
      </w:pPr>
      <w:r>
        <w:rPr>
          <w:rFonts w:hint="eastAsia" w:ascii="宋体" w:hAnsi="宋体"/>
          <w:sz w:val="24"/>
        </w:rPr>
        <w:t>强制切除非消防电源。</w:t>
      </w:r>
    </w:p>
    <w:p>
      <w:pPr>
        <w:adjustRightInd w:val="0"/>
        <w:snapToGrid w:val="0"/>
        <w:spacing w:line="360" w:lineRule="auto"/>
        <w:ind w:right="26" w:firstLine="480" w:firstLineChars="200"/>
        <w:rPr>
          <w:rFonts w:ascii="宋体" w:hAnsi="宋体"/>
          <w:sz w:val="24"/>
        </w:rPr>
      </w:pPr>
      <w:r>
        <w:rPr>
          <w:rFonts w:hint="eastAsia" w:ascii="宋体" w:hAnsi="宋体"/>
          <w:sz w:val="24"/>
        </w:rPr>
        <w:t>3.2.2.5各类前端报警设备的检测：</w:t>
      </w:r>
    </w:p>
    <w:p>
      <w:pPr>
        <w:numPr>
          <w:ilvl w:val="0"/>
          <w:numId w:val="15"/>
        </w:numPr>
        <w:adjustRightInd w:val="0"/>
        <w:snapToGrid w:val="0"/>
        <w:spacing w:line="360" w:lineRule="auto"/>
        <w:ind w:right="26"/>
        <w:rPr>
          <w:rFonts w:ascii="宋体" w:hAnsi="宋体"/>
          <w:sz w:val="24"/>
        </w:rPr>
      </w:pPr>
      <w:r>
        <w:rPr>
          <w:rFonts w:hint="eastAsia" w:ascii="宋体" w:hAnsi="宋体"/>
          <w:sz w:val="24"/>
        </w:rPr>
        <w:t>感烟探测器；</w:t>
      </w:r>
    </w:p>
    <w:p>
      <w:pPr>
        <w:numPr>
          <w:ilvl w:val="0"/>
          <w:numId w:val="15"/>
        </w:numPr>
        <w:adjustRightInd w:val="0"/>
        <w:snapToGrid w:val="0"/>
        <w:spacing w:line="360" w:lineRule="auto"/>
        <w:ind w:right="26"/>
        <w:rPr>
          <w:rFonts w:ascii="宋体" w:hAnsi="宋体"/>
          <w:sz w:val="24"/>
        </w:rPr>
      </w:pPr>
      <w:r>
        <w:rPr>
          <w:rFonts w:hint="eastAsia" w:ascii="宋体" w:hAnsi="宋体"/>
          <w:sz w:val="24"/>
        </w:rPr>
        <w:t>感温探测器；</w:t>
      </w:r>
    </w:p>
    <w:p>
      <w:pPr>
        <w:numPr>
          <w:ilvl w:val="0"/>
          <w:numId w:val="15"/>
        </w:numPr>
        <w:adjustRightInd w:val="0"/>
        <w:snapToGrid w:val="0"/>
        <w:spacing w:line="360" w:lineRule="auto"/>
        <w:ind w:right="26"/>
        <w:rPr>
          <w:rFonts w:ascii="宋体" w:hAnsi="宋体"/>
          <w:sz w:val="24"/>
        </w:rPr>
      </w:pPr>
      <w:r>
        <w:rPr>
          <w:rFonts w:hint="eastAsia" w:ascii="宋体" w:hAnsi="宋体"/>
          <w:sz w:val="24"/>
        </w:rPr>
        <w:t>手动报警按钮；</w:t>
      </w:r>
    </w:p>
    <w:p>
      <w:pPr>
        <w:numPr>
          <w:ilvl w:val="0"/>
          <w:numId w:val="15"/>
        </w:numPr>
        <w:adjustRightInd w:val="0"/>
        <w:snapToGrid w:val="0"/>
        <w:spacing w:line="360" w:lineRule="auto"/>
        <w:ind w:right="26"/>
        <w:rPr>
          <w:rFonts w:ascii="宋体" w:hAnsi="宋体"/>
          <w:sz w:val="24"/>
        </w:rPr>
      </w:pPr>
      <w:r>
        <w:rPr>
          <w:rFonts w:hint="eastAsia" w:ascii="宋体" w:hAnsi="宋体"/>
          <w:sz w:val="24"/>
        </w:rPr>
        <w:t>消火栓按钮；</w:t>
      </w:r>
    </w:p>
    <w:p>
      <w:pPr>
        <w:numPr>
          <w:ilvl w:val="0"/>
          <w:numId w:val="15"/>
        </w:numPr>
        <w:adjustRightInd w:val="0"/>
        <w:snapToGrid w:val="0"/>
        <w:spacing w:line="360" w:lineRule="auto"/>
        <w:ind w:right="26"/>
        <w:rPr>
          <w:rFonts w:ascii="宋体" w:hAnsi="宋体"/>
          <w:sz w:val="24"/>
        </w:rPr>
      </w:pPr>
      <w:r>
        <w:rPr>
          <w:rFonts w:hint="eastAsia" w:ascii="宋体" w:hAnsi="宋体"/>
          <w:sz w:val="24"/>
        </w:rPr>
        <w:t>输入输出模块的检测；</w:t>
      </w:r>
    </w:p>
    <w:p>
      <w:pPr>
        <w:numPr>
          <w:ilvl w:val="0"/>
          <w:numId w:val="15"/>
        </w:numPr>
        <w:adjustRightInd w:val="0"/>
        <w:snapToGrid w:val="0"/>
        <w:spacing w:line="360" w:lineRule="auto"/>
        <w:ind w:right="26"/>
        <w:rPr>
          <w:rFonts w:ascii="宋体" w:hAnsi="宋体"/>
          <w:sz w:val="24"/>
        </w:rPr>
      </w:pPr>
      <w:r>
        <w:rPr>
          <w:rFonts w:hint="eastAsia" w:ascii="宋体" w:hAnsi="宋体"/>
          <w:sz w:val="24"/>
        </w:rPr>
        <w:t>消防专用电话主机/分机/插孔电话的检测。</w:t>
      </w:r>
    </w:p>
    <w:p>
      <w:pPr>
        <w:adjustRightInd w:val="0"/>
        <w:snapToGrid w:val="0"/>
        <w:spacing w:line="360" w:lineRule="auto"/>
        <w:ind w:right="26" w:firstLine="480" w:firstLineChars="200"/>
        <w:rPr>
          <w:rFonts w:ascii="宋体" w:hAnsi="宋体"/>
          <w:sz w:val="24"/>
        </w:rPr>
      </w:pPr>
      <w:r>
        <w:rPr>
          <w:rFonts w:hint="eastAsia" w:ascii="宋体" w:hAnsi="宋体"/>
          <w:sz w:val="24"/>
        </w:rPr>
        <w:t>2.2.2.6消火栓系统基本功能的检测内容：</w:t>
      </w:r>
    </w:p>
    <w:p>
      <w:pPr>
        <w:numPr>
          <w:ilvl w:val="0"/>
          <w:numId w:val="16"/>
        </w:numPr>
        <w:adjustRightInd w:val="0"/>
        <w:snapToGrid w:val="0"/>
        <w:spacing w:line="360" w:lineRule="auto"/>
        <w:ind w:right="26"/>
        <w:rPr>
          <w:rFonts w:ascii="宋体" w:hAnsi="宋体"/>
          <w:sz w:val="24"/>
        </w:rPr>
      </w:pPr>
      <w:r>
        <w:rPr>
          <w:rFonts w:hint="eastAsia" w:ascii="宋体" w:hAnsi="宋体"/>
          <w:sz w:val="24"/>
        </w:rPr>
        <w:t>检查消防水池及高位消防水箱的水位是否保证设计时所需的消防水量；</w:t>
      </w:r>
    </w:p>
    <w:p>
      <w:pPr>
        <w:numPr>
          <w:ilvl w:val="0"/>
          <w:numId w:val="16"/>
        </w:numPr>
        <w:adjustRightInd w:val="0"/>
        <w:snapToGrid w:val="0"/>
        <w:spacing w:line="360" w:lineRule="auto"/>
        <w:ind w:right="26"/>
        <w:rPr>
          <w:rFonts w:ascii="宋体" w:hAnsi="宋体"/>
          <w:sz w:val="24"/>
        </w:rPr>
      </w:pPr>
      <w:r>
        <w:rPr>
          <w:rFonts w:hint="eastAsia" w:ascii="宋体" w:hAnsi="宋体"/>
          <w:sz w:val="24"/>
        </w:rPr>
        <w:t>对消防水泵进行一次试运转，运行时间为不小于3分钟；</w:t>
      </w:r>
    </w:p>
    <w:p>
      <w:pPr>
        <w:numPr>
          <w:ilvl w:val="0"/>
          <w:numId w:val="16"/>
        </w:numPr>
        <w:adjustRightInd w:val="0"/>
        <w:snapToGrid w:val="0"/>
        <w:spacing w:line="360" w:lineRule="auto"/>
        <w:ind w:right="26"/>
        <w:rPr>
          <w:rFonts w:ascii="宋体" w:hAnsi="宋体"/>
          <w:sz w:val="24"/>
        </w:rPr>
      </w:pPr>
      <w:r>
        <w:rPr>
          <w:rFonts w:hint="eastAsia" w:ascii="宋体" w:hAnsi="宋体"/>
          <w:sz w:val="24"/>
        </w:rPr>
        <w:t>检查消火栓箱里的水带、水枪以及卷盘等设备是否齐全、有否丢失或损坏；</w:t>
      </w:r>
    </w:p>
    <w:p>
      <w:pPr>
        <w:numPr>
          <w:ilvl w:val="0"/>
          <w:numId w:val="16"/>
        </w:numPr>
        <w:adjustRightInd w:val="0"/>
        <w:snapToGrid w:val="0"/>
        <w:spacing w:line="360" w:lineRule="auto"/>
        <w:ind w:right="26"/>
        <w:rPr>
          <w:rFonts w:ascii="宋体" w:hAnsi="宋体"/>
          <w:sz w:val="24"/>
        </w:rPr>
      </w:pPr>
      <w:r>
        <w:rPr>
          <w:rFonts w:hint="eastAsia" w:ascii="宋体" w:hAnsi="宋体"/>
          <w:sz w:val="24"/>
        </w:rPr>
        <w:t>检查消火栓是否锈蚀，有无漏水现象；</w:t>
      </w:r>
    </w:p>
    <w:p>
      <w:pPr>
        <w:numPr>
          <w:ilvl w:val="0"/>
          <w:numId w:val="16"/>
        </w:numPr>
        <w:adjustRightInd w:val="0"/>
        <w:snapToGrid w:val="0"/>
        <w:spacing w:line="360" w:lineRule="auto"/>
        <w:ind w:right="26"/>
        <w:rPr>
          <w:rFonts w:ascii="宋体" w:hAnsi="宋体"/>
          <w:sz w:val="24"/>
        </w:rPr>
      </w:pPr>
      <w:r>
        <w:rPr>
          <w:rFonts w:hint="eastAsia" w:ascii="宋体" w:hAnsi="宋体"/>
          <w:sz w:val="24"/>
        </w:rPr>
        <w:t>检查消火栓箱内水龙带与消火栓和快速接头的绑扎是否紧密；</w:t>
      </w:r>
    </w:p>
    <w:p>
      <w:pPr>
        <w:numPr>
          <w:ilvl w:val="0"/>
          <w:numId w:val="16"/>
        </w:numPr>
        <w:adjustRightInd w:val="0"/>
        <w:snapToGrid w:val="0"/>
        <w:spacing w:line="360" w:lineRule="auto"/>
        <w:ind w:right="26"/>
        <w:rPr>
          <w:rFonts w:ascii="宋体" w:hAnsi="宋体"/>
          <w:sz w:val="24"/>
        </w:rPr>
      </w:pPr>
      <w:r>
        <w:rPr>
          <w:rFonts w:hint="eastAsia" w:ascii="宋体" w:hAnsi="宋体"/>
          <w:sz w:val="24"/>
        </w:rPr>
        <w:t>检查消火栓箱玻璃是否完整；</w:t>
      </w:r>
    </w:p>
    <w:p>
      <w:pPr>
        <w:numPr>
          <w:ilvl w:val="0"/>
          <w:numId w:val="16"/>
        </w:numPr>
        <w:adjustRightInd w:val="0"/>
        <w:snapToGrid w:val="0"/>
        <w:spacing w:line="360" w:lineRule="auto"/>
        <w:ind w:right="26"/>
        <w:rPr>
          <w:rFonts w:ascii="宋体" w:hAnsi="宋体"/>
          <w:sz w:val="24"/>
        </w:rPr>
      </w:pPr>
      <w:r>
        <w:rPr>
          <w:rFonts w:hint="eastAsia" w:ascii="宋体" w:hAnsi="宋体"/>
          <w:sz w:val="24"/>
        </w:rPr>
        <w:t>检查管道阀门是否动作灵活；</w:t>
      </w:r>
    </w:p>
    <w:p>
      <w:pPr>
        <w:numPr>
          <w:ilvl w:val="0"/>
          <w:numId w:val="16"/>
        </w:numPr>
        <w:adjustRightInd w:val="0"/>
        <w:snapToGrid w:val="0"/>
        <w:spacing w:line="360" w:lineRule="auto"/>
        <w:ind w:right="26"/>
        <w:rPr>
          <w:rFonts w:ascii="宋体" w:hAnsi="宋体"/>
          <w:sz w:val="24"/>
        </w:rPr>
      </w:pPr>
      <w:r>
        <w:rPr>
          <w:rFonts w:hint="eastAsia" w:ascii="宋体" w:hAnsi="宋体"/>
          <w:sz w:val="24"/>
        </w:rPr>
        <w:t>检查管道水压力是否符合规范要求。</w:t>
      </w:r>
    </w:p>
    <w:p>
      <w:pPr>
        <w:adjustRightInd w:val="0"/>
        <w:snapToGrid w:val="0"/>
        <w:spacing w:line="360" w:lineRule="auto"/>
        <w:ind w:right="26" w:firstLine="480" w:firstLineChars="200"/>
        <w:rPr>
          <w:rFonts w:ascii="宋体" w:hAnsi="宋体"/>
          <w:sz w:val="24"/>
        </w:rPr>
      </w:pPr>
      <w:r>
        <w:rPr>
          <w:rFonts w:hint="eastAsia" w:ascii="宋体" w:hAnsi="宋体"/>
          <w:sz w:val="24"/>
        </w:rPr>
        <w:t>2.2.2.7水喷淋自动灭火系统基本功能的检测内容：</w:t>
      </w:r>
    </w:p>
    <w:p>
      <w:pPr>
        <w:numPr>
          <w:ilvl w:val="0"/>
          <w:numId w:val="17"/>
        </w:numPr>
        <w:adjustRightInd w:val="0"/>
        <w:snapToGrid w:val="0"/>
        <w:spacing w:line="360" w:lineRule="auto"/>
        <w:ind w:right="26"/>
        <w:rPr>
          <w:rFonts w:ascii="宋体" w:hAnsi="宋体"/>
          <w:sz w:val="24"/>
        </w:rPr>
      </w:pPr>
      <w:r>
        <w:rPr>
          <w:rFonts w:hint="eastAsia" w:ascii="宋体" w:hAnsi="宋体"/>
          <w:sz w:val="24"/>
        </w:rPr>
        <w:t>对喷淋泵进行一次试运转，运行时间不小于3分钟；</w:t>
      </w:r>
    </w:p>
    <w:p>
      <w:pPr>
        <w:numPr>
          <w:ilvl w:val="0"/>
          <w:numId w:val="17"/>
        </w:numPr>
        <w:adjustRightInd w:val="0"/>
        <w:snapToGrid w:val="0"/>
        <w:spacing w:line="360" w:lineRule="auto"/>
        <w:ind w:right="26"/>
        <w:rPr>
          <w:rFonts w:ascii="宋体" w:hAnsi="宋体"/>
          <w:sz w:val="24"/>
        </w:rPr>
      </w:pPr>
      <w:r>
        <w:rPr>
          <w:rFonts w:hint="eastAsia" w:ascii="宋体" w:hAnsi="宋体"/>
          <w:sz w:val="24"/>
        </w:rPr>
        <w:t>对稳压泵进行一次试运转，运行时间不小于3分钟；</w:t>
      </w:r>
    </w:p>
    <w:p>
      <w:pPr>
        <w:numPr>
          <w:ilvl w:val="0"/>
          <w:numId w:val="17"/>
        </w:numPr>
        <w:adjustRightInd w:val="0"/>
        <w:snapToGrid w:val="0"/>
        <w:spacing w:line="360" w:lineRule="auto"/>
        <w:ind w:right="26"/>
        <w:rPr>
          <w:rFonts w:ascii="宋体" w:hAnsi="宋体"/>
          <w:sz w:val="24"/>
        </w:rPr>
      </w:pPr>
      <w:r>
        <w:rPr>
          <w:rFonts w:hint="eastAsia" w:ascii="宋体" w:hAnsi="宋体"/>
          <w:sz w:val="24"/>
        </w:rPr>
        <w:t>对喷淋头进行目测外观检查；</w:t>
      </w:r>
    </w:p>
    <w:p>
      <w:pPr>
        <w:numPr>
          <w:ilvl w:val="0"/>
          <w:numId w:val="17"/>
        </w:numPr>
        <w:adjustRightInd w:val="0"/>
        <w:snapToGrid w:val="0"/>
        <w:spacing w:line="360" w:lineRule="auto"/>
        <w:ind w:right="26"/>
        <w:rPr>
          <w:rFonts w:ascii="宋体" w:hAnsi="宋体"/>
          <w:sz w:val="24"/>
        </w:rPr>
      </w:pPr>
      <w:r>
        <w:rPr>
          <w:rFonts w:hint="eastAsia" w:ascii="宋体" w:hAnsi="宋体"/>
          <w:sz w:val="24"/>
        </w:rPr>
        <w:t>对水流指示器进行末端放水泄压测试；</w:t>
      </w:r>
    </w:p>
    <w:p>
      <w:pPr>
        <w:numPr>
          <w:ilvl w:val="0"/>
          <w:numId w:val="17"/>
        </w:numPr>
        <w:adjustRightInd w:val="0"/>
        <w:snapToGrid w:val="0"/>
        <w:spacing w:line="360" w:lineRule="auto"/>
        <w:ind w:right="26"/>
        <w:rPr>
          <w:rFonts w:ascii="宋体" w:hAnsi="宋体"/>
          <w:sz w:val="24"/>
        </w:rPr>
      </w:pPr>
      <w:r>
        <w:rPr>
          <w:rFonts w:hint="eastAsia" w:ascii="宋体" w:hAnsi="宋体"/>
          <w:sz w:val="24"/>
        </w:rPr>
        <w:t>对报警阀、水力警铃进行功能测试；</w:t>
      </w:r>
    </w:p>
    <w:p>
      <w:pPr>
        <w:numPr>
          <w:ilvl w:val="0"/>
          <w:numId w:val="17"/>
        </w:numPr>
        <w:adjustRightInd w:val="0"/>
        <w:snapToGrid w:val="0"/>
        <w:spacing w:line="360" w:lineRule="auto"/>
        <w:ind w:right="26"/>
        <w:rPr>
          <w:rFonts w:ascii="宋体" w:hAnsi="宋体"/>
          <w:sz w:val="24"/>
        </w:rPr>
      </w:pPr>
      <w:r>
        <w:rPr>
          <w:rFonts w:hint="eastAsia" w:ascii="宋体" w:hAnsi="宋体"/>
          <w:sz w:val="24"/>
        </w:rPr>
        <w:t>对管道阀门动作灵活性检查；</w:t>
      </w:r>
    </w:p>
    <w:p>
      <w:pPr>
        <w:numPr>
          <w:ilvl w:val="0"/>
          <w:numId w:val="17"/>
        </w:numPr>
        <w:adjustRightInd w:val="0"/>
        <w:snapToGrid w:val="0"/>
        <w:spacing w:line="360" w:lineRule="auto"/>
        <w:ind w:right="26"/>
        <w:rPr>
          <w:rFonts w:ascii="宋体" w:hAnsi="宋体"/>
          <w:sz w:val="24"/>
        </w:rPr>
      </w:pPr>
      <w:r>
        <w:rPr>
          <w:rFonts w:hint="eastAsia" w:ascii="宋体" w:hAnsi="宋体"/>
          <w:sz w:val="24"/>
        </w:rPr>
        <w:t>对管道内压力进行检查。</w:t>
      </w:r>
    </w:p>
    <w:p>
      <w:pPr>
        <w:adjustRightInd w:val="0"/>
        <w:snapToGrid w:val="0"/>
        <w:spacing w:line="360" w:lineRule="auto"/>
        <w:ind w:right="26" w:firstLine="480" w:firstLineChars="200"/>
        <w:rPr>
          <w:rFonts w:ascii="宋体" w:hAnsi="宋体"/>
          <w:sz w:val="24"/>
        </w:rPr>
      </w:pPr>
      <w:r>
        <w:rPr>
          <w:rFonts w:hint="eastAsia" w:ascii="宋体" w:hAnsi="宋体"/>
          <w:sz w:val="24"/>
        </w:rPr>
        <w:t>2.2.2.8针对本项目所有消防系统进行全面的检查及调试；</w:t>
      </w:r>
    </w:p>
    <w:p>
      <w:pPr>
        <w:adjustRightInd w:val="0"/>
        <w:snapToGrid w:val="0"/>
        <w:spacing w:line="360" w:lineRule="auto"/>
        <w:ind w:right="26"/>
        <w:rPr>
          <w:rFonts w:ascii="宋体" w:hAnsi="宋体"/>
          <w:sz w:val="24"/>
        </w:rPr>
      </w:pPr>
      <w:r>
        <w:rPr>
          <w:rFonts w:hint="eastAsia" w:ascii="宋体" w:hAnsi="宋体"/>
          <w:sz w:val="24"/>
        </w:rPr>
        <w:t>A． 消防电系统；</w:t>
      </w:r>
    </w:p>
    <w:p>
      <w:pPr>
        <w:adjustRightInd w:val="0"/>
        <w:snapToGrid w:val="0"/>
        <w:spacing w:line="360" w:lineRule="auto"/>
        <w:ind w:right="26"/>
        <w:rPr>
          <w:rFonts w:ascii="宋体" w:hAnsi="宋体"/>
          <w:sz w:val="24"/>
        </w:rPr>
      </w:pPr>
      <w:r>
        <w:rPr>
          <w:rFonts w:hint="eastAsia" w:ascii="宋体" w:hAnsi="宋体"/>
          <w:sz w:val="24"/>
        </w:rPr>
        <w:t>B． 消防风系统；</w:t>
      </w:r>
    </w:p>
    <w:p>
      <w:pPr>
        <w:adjustRightInd w:val="0"/>
        <w:snapToGrid w:val="0"/>
        <w:spacing w:line="360" w:lineRule="auto"/>
        <w:ind w:right="26"/>
        <w:rPr>
          <w:rFonts w:ascii="宋体" w:hAnsi="宋体"/>
          <w:sz w:val="24"/>
        </w:rPr>
      </w:pPr>
      <w:r>
        <w:rPr>
          <w:rFonts w:hint="eastAsia" w:ascii="宋体" w:hAnsi="宋体"/>
          <w:sz w:val="24"/>
        </w:rPr>
        <w:t>C． 消防水系统。</w:t>
      </w:r>
    </w:p>
    <w:p>
      <w:pPr>
        <w:spacing w:line="360" w:lineRule="auto"/>
        <w:ind w:firstLine="482" w:firstLineChars="200"/>
        <w:rPr>
          <w:rFonts w:ascii="宋体" w:hAnsi="宋体"/>
          <w:b/>
          <w:sz w:val="24"/>
        </w:rPr>
      </w:pPr>
      <w:r>
        <w:rPr>
          <w:rFonts w:hint="eastAsia" w:ascii="宋体" w:hAnsi="宋体"/>
          <w:b/>
          <w:sz w:val="24"/>
        </w:rPr>
        <w:t>3.维修</w:t>
      </w:r>
    </w:p>
    <w:p>
      <w:pPr>
        <w:adjustRightInd w:val="0"/>
        <w:snapToGrid w:val="0"/>
        <w:spacing w:line="360" w:lineRule="auto"/>
        <w:ind w:firstLine="480" w:firstLineChars="200"/>
        <w:rPr>
          <w:rFonts w:ascii="宋体" w:hAnsi="宋体"/>
          <w:sz w:val="24"/>
        </w:rPr>
      </w:pPr>
      <w:r>
        <w:rPr>
          <w:rFonts w:hint="eastAsia" w:ascii="宋体" w:hAnsi="宋体"/>
          <w:sz w:val="24"/>
        </w:rPr>
        <w:t>3.1维修的范围与周检、月检和半年检的范围相同；</w:t>
      </w:r>
    </w:p>
    <w:p>
      <w:pPr>
        <w:adjustRightInd w:val="0"/>
        <w:snapToGrid w:val="0"/>
        <w:spacing w:line="360" w:lineRule="auto"/>
        <w:ind w:firstLine="480" w:firstLineChars="200"/>
        <w:rPr>
          <w:rFonts w:ascii="宋体" w:hAnsi="宋体"/>
          <w:sz w:val="24"/>
        </w:rPr>
      </w:pPr>
      <w:r>
        <w:rPr>
          <w:rFonts w:hint="eastAsia" w:ascii="宋体" w:hAnsi="宋体"/>
          <w:sz w:val="24"/>
        </w:rPr>
        <w:t>3.2对周检、月检和半年检中发现的故障和问题及时进行维修和处理；</w:t>
      </w:r>
    </w:p>
    <w:p>
      <w:pPr>
        <w:adjustRightInd w:val="0"/>
        <w:snapToGrid w:val="0"/>
        <w:spacing w:line="360" w:lineRule="auto"/>
        <w:ind w:firstLine="480" w:firstLineChars="200"/>
        <w:rPr>
          <w:rFonts w:ascii="宋体" w:hAnsi="宋体"/>
          <w:sz w:val="24"/>
        </w:rPr>
      </w:pPr>
      <w:r>
        <w:rPr>
          <w:rFonts w:hint="eastAsia" w:ascii="宋体" w:hAnsi="宋体"/>
          <w:sz w:val="24"/>
        </w:rPr>
        <w:t>3.3在周检、月检、半年检测和维修中遇有不能当场解决的故障和问题时，由双方通过协商确定解决办法和解决时间，并将故障、问题和协商结果写在相应工作记录中；</w:t>
      </w:r>
    </w:p>
    <w:p>
      <w:pPr>
        <w:adjustRightInd w:val="0"/>
        <w:snapToGrid w:val="0"/>
        <w:spacing w:line="360" w:lineRule="auto"/>
        <w:ind w:firstLine="480" w:firstLineChars="200"/>
        <w:rPr>
          <w:rFonts w:ascii="宋体" w:hAnsi="宋体"/>
          <w:sz w:val="24"/>
        </w:rPr>
      </w:pPr>
      <w:r>
        <w:rPr>
          <w:rFonts w:hint="eastAsia" w:ascii="宋体" w:hAnsi="宋体"/>
          <w:sz w:val="24"/>
        </w:rPr>
        <w:t>3.4视实际情况并经双方协商对烟感探测器、温感探测器进行清洗，清洗价格经双方协商确定，本合同约定乙方负责免费清洗的部分遵循其约定。</w:t>
      </w:r>
    </w:p>
    <w:p>
      <w:pPr>
        <w:spacing w:line="360" w:lineRule="auto"/>
        <w:ind w:firstLine="482" w:firstLineChars="200"/>
        <w:rPr>
          <w:rFonts w:ascii="宋体" w:hAnsi="宋体"/>
          <w:b/>
          <w:sz w:val="24"/>
        </w:rPr>
      </w:pPr>
      <w:r>
        <w:rPr>
          <w:rFonts w:hint="eastAsia" w:ascii="宋体" w:hAnsi="宋体"/>
          <w:b/>
          <w:sz w:val="24"/>
        </w:rPr>
        <w:t>4.工作记录</w:t>
      </w:r>
    </w:p>
    <w:p>
      <w:pPr>
        <w:adjustRightInd w:val="0"/>
        <w:snapToGrid w:val="0"/>
        <w:spacing w:line="360" w:lineRule="auto"/>
        <w:ind w:left="480"/>
        <w:rPr>
          <w:rFonts w:ascii="宋体" w:hAnsi="宋体"/>
          <w:sz w:val="24"/>
        </w:rPr>
      </w:pPr>
      <w:r>
        <w:rPr>
          <w:rFonts w:hint="eastAsia" w:ascii="宋体" w:hAnsi="宋体"/>
          <w:sz w:val="24"/>
        </w:rPr>
        <w:t>4.1每次周检结束后须填写检查记录，一式三份，两份提交甲方备存；</w:t>
      </w:r>
    </w:p>
    <w:p>
      <w:pPr>
        <w:adjustRightInd w:val="0"/>
        <w:snapToGrid w:val="0"/>
        <w:spacing w:line="360" w:lineRule="auto"/>
        <w:ind w:left="480"/>
        <w:rPr>
          <w:rFonts w:ascii="宋体" w:hAnsi="宋体"/>
          <w:sz w:val="24"/>
        </w:rPr>
      </w:pPr>
      <w:r>
        <w:rPr>
          <w:rFonts w:hint="eastAsia" w:ascii="宋体" w:hAnsi="宋体"/>
          <w:sz w:val="24"/>
        </w:rPr>
        <w:t>4.2每次月检结束须填写检测记录，一式三份，两份提交甲方备存；</w:t>
      </w:r>
    </w:p>
    <w:p>
      <w:pPr>
        <w:adjustRightInd w:val="0"/>
        <w:snapToGrid w:val="0"/>
        <w:spacing w:line="360" w:lineRule="auto"/>
        <w:ind w:left="480"/>
        <w:rPr>
          <w:rFonts w:ascii="宋体" w:hAnsi="宋体"/>
          <w:sz w:val="24"/>
        </w:rPr>
      </w:pPr>
      <w:r>
        <w:rPr>
          <w:rFonts w:hint="eastAsia" w:ascii="宋体" w:hAnsi="宋体"/>
          <w:sz w:val="24"/>
        </w:rPr>
        <w:t>4.3半年及年度维护结束后，须就各系统的综合情况填写维护报告，一式两份，一份提交甲方备存；</w:t>
      </w:r>
    </w:p>
    <w:p>
      <w:pPr>
        <w:adjustRightInd w:val="0"/>
        <w:snapToGrid w:val="0"/>
        <w:spacing w:line="360" w:lineRule="auto"/>
        <w:ind w:left="480"/>
        <w:rPr>
          <w:rFonts w:ascii="宋体" w:hAnsi="宋体"/>
          <w:sz w:val="24"/>
        </w:rPr>
      </w:pPr>
      <w:r>
        <w:rPr>
          <w:rFonts w:hint="eastAsia" w:ascii="宋体" w:hAnsi="宋体"/>
          <w:sz w:val="24"/>
        </w:rPr>
        <w:t>4.4每次维修结束后须填写维修记录，一式两份，一份提交甲方备存；</w:t>
      </w:r>
    </w:p>
    <w:p>
      <w:pPr>
        <w:adjustRightInd w:val="0"/>
        <w:snapToGrid w:val="0"/>
        <w:spacing w:line="360" w:lineRule="auto"/>
        <w:ind w:left="480"/>
        <w:rPr>
          <w:rFonts w:ascii="宋体" w:hAnsi="宋体"/>
          <w:sz w:val="24"/>
        </w:rPr>
      </w:pPr>
      <w:r>
        <w:rPr>
          <w:rFonts w:hint="eastAsia" w:ascii="宋体" w:hAnsi="宋体"/>
          <w:sz w:val="24"/>
        </w:rPr>
        <w:t>4.5各种记录和报告的填写须及时并实事求是；</w:t>
      </w:r>
    </w:p>
    <w:p>
      <w:pPr>
        <w:adjustRightInd w:val="0"/>
        <w:snapToGrid w:val="0"/>
        <w:spacing w:line="360" w:lineRule="auto"/>
        <w:ind w:left="480"/>
        <w:rPr>
          <w:rFonts w:ascii="宋体" w:hAnsi="宋体"/>
          <w:sz w:val="24"/>
        </w:rPr>
      </w:pPr>
      <w:r>
        <w:rPr>
          <w:rFonts w:hint="eastAsia" w:ascii="宋体" w:hAnsi="宋体"/>
          <w:sz w:val="24"/>
        </w:rPr>
        <w:t>4.6各种记录和报告均须由双方有关责任人签字确认。</w:t>
      </w:r>
    </w:p>
    <w:p>
      <w:pPr>
        <w:pStyle w:val="4"/>
        <w:spacing w:line="360" w:lineRule="auto"/>
        <w:rPr>
          <w:rFonts w:hAnsi="宋体" w:cs="黑体"/>
          <w:kern w:val="2"/>
          <w:sz w:val="24"/>
          <w:szCs w:val="24"/>
        </w:rPr>
      </w:pPr>
      <w:r>
        <w:rPr>
          <w:rFonts w:hint="eastAsia" w:hAnsi="宋体" w:cs="黑体"/>
          <w:kern w:val="2"/>
          <w:sz w:val="24"/>
          <w:szCs w:val="24"/>
        </w:rPr>
        <w:t>第三条 维保项目人员要求</w:t>
      </w:r>
    </w:p>
    <w:p>
      <w:pPr>
        <w:adjustRightInd w:val="0"/>
        <w:snapToGrid w:val="0"/>
        <w:spacing w:line="360" w:lineRule="auto"/>
        <w:ind w:firstLine="480"/>
        <w:rPr>
          <w:rFonts w:ascii="宋体" w:hAnsi="宋体"/>
          <w:sz w:val="24"/>
        </w:rPr>
      </w:pPr>
      <w:r>
        <w:rPr>
          <w:rFonts w:hint="eastAsia" w:ascii="宋体" w:hAnsi="宋体"/>
          <w:sz w:val="24"/>
        </w:rPr>
        <w:t>维保单位应成立项目组。项目组成员应有5人以上，其中全职驻校工作人员不少于3人。项目组成员应有一定比例的注册消防工程师或具有相应职称或职业资格人员。项目组成员应包括消防水、弱电、强电等全部消防相关专业。非工作时间，项目组应保证有至少2人提供24小时应急处置服务。</w:t>
      </w:r>
    </w:p>
    <w:p>
      <w:pPr>
        <w:pStyle w:val="4"/>
        <w:spacing w:line="360" w:lineRule="auto"/>
        <w:rPr>
          <w:rFonts w:hAnsi="宋体" w:cs="黑体"/>
          <w:kern w:val="2"/>
          <w:sz w:val="24"/>
          <w:szCs w:val="24"/>
        </w:rPr>
      </w:pPr>
      <w:r>
        <w:rPr>
          <w:rFonts w:hint="eastAsia" w:hAnsi="宋体" w:cs="黑体"/>
          <w:kern w:val="2"/>
          <w:sz w:val="24"/>
          <w:szCs w:val="24"/>
        </w:rPr>
        <w:t>第四条  维保质量标准及成果</w:t>
      </w:r>
    </w:p>
    <w:p>
      <w:pPr>
        <w:spacing w:line="360" w:lineRule="auto"/>
        <w:ind w:firstLine="480" w:firstLineChars="200"/>
        <w:rPr>
          <w:rFonts w:ascii="宋体" w:hAnsi="宋体"/>
          <w:sz w:val="24"/>
        </w:rPr>
      </w:pPr>
      <w:r>
        <w:rPr>
          <w:rFonts w:hint="eastAsia" w:ascii="宋体" w:hAnsi="宋体"/>
          <w:sz w:val="24"/>
        </w:rPr>
        <w:t>1. 按照《建筑消防设施的维护管理》（GB 25201</w:t>
      </w:r>
      <w:r>
        <w:rPr>
          <w:rFonts w:ascii="宋体" w:hAnsi="宋体"/>
          <w:sz w:val="24"/>
        </w:rPr>
        <w:t>- 20</w:t>
      </w:r>
      <w:r>
        <w:rPr>
          <w:rFonts w:hint="eastAsia" w:ascii="宋体" w:hAnsi="宋体"/>
          <w:sz w:val="24"/>
        </w:rPr>
        <w:t>10）标准规范和北京市及学校的要求全面开展维保工作，维保工作过程依法合规。确保消防设施器材完好有效，各类设施运行稳定，功能正常，操作灵活，外观整洁无明显瑕疵。消防设施性能状态符合监管部门要求，通过有关部门的各项检查。</w:t>
      </w:r>
    </w:p>
    <w:p>
      <w:pPr>
        <w:spacing w:line="360" w:lineRule="auto"/>
        <w:ind w:firstLine="480" w:firstLineChars="200"/>
        <w:rPr>
          <w:rFonts w:ascii="宋体" w:hAnsi="宋体"/>
          <w:sz w:val="24"/>
        </w:rPr>
      </w:pPr>
      <w:r>
        <w:rPr>
          <w:rFonts w:hint="eastAsia" w:ascii="宋体" w:hAnsi="宋体"/>
          <w:sz w:val="24"/>
        </w:rPr>
        <w:t>2.定期开展设施保养维护工作，确保功能正常，减少故障率、延长设备使用年限。提供符合国家标准、内容完整的保养工作记录。</w:t>
      </w:r>
    </w:p>
    <w:p>
      <w:pPr>
        <w:spacing w:line="360" w:lineRule="auto"/>
        <w:ind w:firstLine="480" w:firstLineChars="200"/>
        <w:rPr>
          <w:rFonts w:ascii="宋体" w:hAnsi="宋体"/>
          <w:sz w:val="24"/>
        </w:rPr>
      </w:pPr>
      <w:r>
        <w:rPr>
          <w:rFonts w:hint="eastAsia" w:ascii="宋体" w:hAnsi="宋体"/>
          <w:sz w:val="24"/>
        </w:rPr>
        <w:t>3.定期开展周检、月检、半年检、年度检等检验等活动，及时发现安全隐患。定期提供符合国家标准、内容完整的检验工作记录和检验报告。</w:t>
      </w:r>
    </w:p>
    <w:p>
      <w:pPr>
        <w:spacing w:line="360" w:lineRule="auto"/>
        <w:ind w:firstLine="480" w:firstLineChars="200"/>
        <w:rPr>
          <w:rFonts w:ascii="宋体" w:hAnsi="宋体"/>
          <w:sz w:val="24"/>
        </w:rPr>
      </w:pPr>
      <w:r>
        <w:rPr>
          <w:rFonts w:hint="eastAsia" w:ascii="宋体" w:hAnsi="宋体"/>
          <w:sz w:val="24"/>
        </w:rPr>
        <w:t>4.在规定时限内完成消防设施故障和隐患维修工作（需列入工程改造的大型维修另行协商）。</w:t>
      </w:r>
    </w:p>
    <w:p>
      <w:pPr>
        <w:pStyle w:val="4"/>
        <w:spacing w:line="360" w:lineRule="auto"/>
        <w:rPr>
          <w:rFonts w:hAnsi="宋体" w:cs="黑体"/>
          <w:kern w:val="2"/>
          <w:sz w:val="24"/>
          <w:szCs w:val="24"/>
        </w:rPr>
      </w:pPr>
      <w:r>
        <w:rPr>
          <w:rFonts w:hint="eastAsia" w:hAnsi="宋体" w:cs="黑体"/>
          <w:kern w:val="2"/>
          <w:sz w:val="24"/>
          <w:szCs w:val="24"/>
        </w:rPr>
        <w:t>第五条  甲、乙方责任和义务</w:t>
      </w:r>
    </w:p>
    <w:p>
      <w:pPr>
        <w:spacing w:line="360" w:lineRule="auto"/>
        <w:rPr>
          <w:rFonts w:ascii="宋体" w:hAnsi="宋体"/>
          <w:b/>
          <w:sz w:val="24"/>
        </w:rPr>
      </w:pPr>
      <w:r>
        <w:rPr>
          <w:rFonts w:hint="eastAsia" w:ascii="宋体" w:hAnsi="宋体"/>
          <w:b/>
          <w:sz w:val="24"/>
        </w:rPr>
        <w:t>1.甲方责任和义务：</w:t>
      </w:r>
    </w:p>
    <w:p>
      <w:pPr>
        <w:spacing w:line="360" w:lineRule="auto"/>
        <w:ind w:firstLine="424" w:firstLineChars="177"/>
        <w:rPr>
          <w:rFonts w:ascii="宋体" w:hAnsi="宋体"/>
          <w:sz w:val="24"/>
        </w:rPr>
      </w:pPr>
      <w:r>
        <w:rPr>
          <w:rFonts w:hint="eastAsia" w:ascii="宋体" w:hAnsi="宋体"/>
          <w:sz w:val="24"/>
        </w:rPr>
        <w:t>1.1甲方按照合同规定向乙方支付款项；</w:t>
      </w:r>
    </w:p>
    <w:p>
      <w:pPr>
        <w:spacing w:line="360" w:lineRule="auto"/>
        <w:ind w:firstLine="424" w:firstLineChars="177"/>
        <w:rPr>
          <w:rFonts w:ascii="宋体" w:hAnsi="宋体"/>
          <w:sz w:val="24"/>
        </w:rPr>
      </w:pPr>
      <w:r>
        <w:rPr>
          <w:rFonts w:hint="eastAsia" w:ascii="宋体" w:hAnsi="宋体"/>
          <w:sz w:val="24"/>
        </w:rPr>
        <w:t>1.2甲方提供维修保养所需水、电、通讯线路、设备图纸及相关资料；</w:t>
      </w:r>
    </w:p>
    <w:p>
      <w:pPr>
        <w:spacing w:line="360" w:lineRule="auto"/>
        <w:ind w:firstLine="424" w:firstLineChars="177"/>
        <w:rPr>
          <w:rFonts w:ascii="宋体" w:hAnsi="宋体"/>
          <w:sz w:val="24"/>
        </w:rPr>
      </w:pPr>
      <w:r>
        <w:rPr>
          <w:rFonts w:hint="eastAsia" w:ascii="宋体" w:hAnsi="宋体"/>
          <w:sz w:val="24"/>
        </w:rPr>
        <w:t>1.3甲方有权监督乙方工作，并有权提出相应的建议或意见；</w:t>
      </w:r>
    </w:p>
    <w:p>
      <w:pPr>
        <w:spacing w:line="360" w:lineRule="auto"/>
        <w:ind w:firstLine="424" w:firstLineChars="177"/>
        <w:rPr>
          <w:rFonts w:ascii="宋体" w:hAnsi="宋体"/>
          <w:sz w:val="24"/>
        </w:rPr>
      </w:pPr>
      <w:r>
        <w:rPr>
          <w:rFonts w:hint="eastAsia" w:ascii="宋体" w:hAnsi="宋体"/>
          <w:sz w:val="24"/>
        </w:rPr>
        <w:t>1.4在每次周期维修保养期间，甲方须派员协助乙方技术人员进行现场协调；</w:t>
      </w:r>
    </w:p>
    <w:p>
      <w:pPr>
        <w:spacing w:line="360" w:lineRule="auto"/>
        <w:ind w:firstLine="424" w:firstLineChars="177"/>
        <w:rPr>
          <w:rFonts w:ascii="宋体" w:hAnsi="宋体"/>
          <w:sz w:val="24"/>
        </w:rPr>
      </w:pPr>
      <w:r>
        <w:rPr>
          <w:rFonts w:hint="eastAsia" w:ascii="宋体" w:hAnsi="宋体"/>
          <w:sz w:val="24"/>
        </w:rPr>
        <w:t>1.5因业主或甲方增加消防设备而委托第三方进行施工，甲方须提前通知乙方后方可施工，验收该施工项目时须通知乙方到场；</w:t>
      </w:r>
    </w:p>
    <w:p>
      <w:pPr>
        <w:spacing w:line="360" w:lineRule="auto"/>
        <w:ind w:firstLine="424" w:firstLineChars="177"/>
        <w:rPr>
          <w:rFonts w:ascii="宋体" w:hAnsi="宋体"/>
          <w:sz w:val="24"/>
        </w:rPr>
      </w:pPr>
      <w:r>
        <w:rPr>
          <w:rFonts w:hint="eastAsia" w:ascii="宋体" w:hAnsi="宋体"/>
          <w:sz w:val="24"/>
        </w:rPr>
        <w:t>1.6甲方要求乙方对新增设备进行维护，甲方应增加乙方相应的维护费用，并向乙方提供新增加设备的详细资料；</w:t>
      </w:r>
    </w:p>
    <w:p>
      <w:pPr>
        <w:spacing w:line="360" w:lineRule="auto"/>
        <w:ind w:firstLine="424" w:firstLineChars="177"/>
        <w:rPr>
          <w:rFonts w:ascii="宋体" w:hAnsi="宋体"/>
          <w:sz w:val="24"/>
        </w:rPr>
      </w:pPr>
      <w:r>
        <w:rPr>
          <w:rFonts w:hint="eastAsia" w:ascii="宋体" w:hAnsi="宋体"/>
          <w:sz w:val="24"/>
        </w:rPr>
        <w:t>1.7在甲方同意第三方动用乙方维护范围内的消防设备、设施时，甲方须提前通知乙方，并对第三方动用乙方维护范围内的消防设备、设施的行为后果负责；</w:t>
      </w:r>
    </w:p>
    <w:p>
      <w:pPr>
        <w:spacing w:line="360" w:lineRule="auto"/>
        <w:ind w:firstLine="424" w:firstLineChars="177"/>
        <w:rPr>
          <w:rFonts w:ascii="宋体" w:hAnsi="宋体"/>
          <w:sz w:val="24"/>
        </w:rPr>
      </w:pPr>
      <w:r>
        <w:rPr>
          <w:rFonts w:hint="eastAsia" w:ascii="宋体" w:hAnsi="宋体"/>
          <w:sz w:val="24"/>
        </w:rPr>
        <w:t>1.8因甲方原因造成乙方维护工作无法进行或消防系统不能正常运行的，甲方承担责任；</w:t>
      </w:r>
    </w:p>
    <w:p>
      <w:pPr>
        <w:spacing w:line="360" w:lineRule="auto"/>
        <w:ind w:firstLine="424" w:firstLineChars="177"/>
        <w:rPr>
          <w:rFonts w:ascii="宋体" w:hAnsi="宋体"/>
          <w:sz w:val="24"/>
        </w:rPr>
      </w:pPr>
      <w:r>
        <w:rPr>
          <w:rFonts w:hint="eastAsia" w:ascii="宋体" w:hAnsi="宋体"/>
          <w:sz w:val="24"/>
        </w:rPr>
        <w:t>1.9消防中心控制室设备因甲方原因造成损坏的，由甲方承担责任及费用；</w:t>
      </w:r>
    </w:p>
    <w:p>
      <w:pPr>
        <w:spacing w:line="360" w:lineRule="auto"/>
        <w:ind w:firstLine="424" w:firstLineChars="177"/>
        <w:rPr>
          <w:rFonts w:ascii="宋体" w:hAnsi="宋体"/>
          <w:sz w:val="24"/>
        </w:rPr>
      </w:pPr>
      <w:r>
        <w:rPr>
          <w:rFonts w:hint="eastAsia" w:ascii="宋体" w:hAnsi="宋体"/>
          <w:sz w:val="24"/>
        </w:rPr>
        <w:t>1.10在乙方按合同进行维修或定期维保后，甲方应按实际情况对乙方工作进行确认并对相关记录签字确认；</w:t>
      </w:r>
    </w:p>
    <w:p>
      <w:pPr>
        <w:spacing w:line="360" w:lineRule="auto"/>
        <w:ind w:firstLine="424" w:firstLineChars="177"/>
        <w:rPr>
          <w:rFonts w:ascii="宋体" w:hAnsi="宋体"/>
          <w:sz w:val="24"/>
        </w:rPr>
      </w:pPr>
      <w:r>
        <w:rPr>
          <w:rFonts w:hint="eastAsia" w:ascii="宋体" w:hAnsi="宋体"/>
          <w:sz w:val="24"/>
        </w:rPr>
        <w:t>1.11甲方负责消防报警系统的日常管理，并做好相应的设备运行记录；</w:t>
      </w:r>
    </w:p>
    <w:p>
      <w:pPr>
        <w:spacing w:line="360" w:lineRule="auto"/>
        <w:ind w:firstLine="424" w:firstLineChars="177"/>
        <w:rPr>
          <w:rFonts w:ascii="宋体" w:hAnsi="宋体"/>
          <w:sz w:val="24"/>
        </w:rPr>
      </w:pPr>
      <w:r>
        <w:rPr>
          <w:rFonts w:hint="eastAsia" w:ascii="宋体" w:hAnsi="宋体"/>
          <w:sz w:val="24"/>
        </w:rPr>
        <w:t>1.12乙方形成文件记录等表格均提交甲方备存。</w:t>
      </w:r>
    </w:p>
    <w:p>
      <w:pPr>
        <w:spacing w:line="360" w:lineRule="auto"/>
        <w:rPr>
          <w:rFonts w:ascii="宋体" w:hAnsi="宋体"/>
          <w:b/>
          <w:sz w:val="24"/>
        </w:rPr>
      </w:pPr>
      <w:r>
        <w:rPr>
          <w:rFonts w:hint="eastAsia" w:ascii="宋体" w:hAnsi="宋体"/>
          <w:b/>
          <w:sz w:val="24"/>
        </w:rPr>
        <w:t>2、 乙方责任和义务：</w:t>
      </w:r>
    </w:p>
    <w:p>
      <w:pPr>
        <w:spacing w:line="360" w:lineRule="auto"/>
        <w:ind w:firstLine="480" w:firstLineChars="200"/>
        <w:rPr>
          <w:rFonts w:ascii="宋体" w:hAnsi="宋体"/>
          <w:sz w:val="24"/>
        </w:rPr>
      </w:pPr>
      <w:r>
        <w:rPr>
          <w:rFonts w:hint="eastAsia" w:ascii="宋体" w:hAnsi="宋体"/>
          <w:sz w:val="24"/>
        </w:rPr>
        <w:t>2.1 乙方负责消防给水系统、消火栓系统、自动喷水系统、气体灭火系统、防排烟系统、火灾自动报警系统、应急照明和疏散指示系统、消防广播系统和消防通讯系统、消防电梯系统、防火卷帘门、各类疏散防火门等各类消防器材维修和定期保养，并做好相应的维修、保养记录。系统维修和保养所需的必要工具由乙方工作人员按照维修惯例和工作经验自行准备。对仍在施工质保期内的消防设施提供技术咨询和故障诊断服务；</w:t>
      </w:r>
    </w:p>
    <w:p>
      <w:pPr>
        <w:spacing w:line="360" w:lineRule="auto"/>
        <w:ind w:firstLine="480" w:firstLineChars="200"/>
        <w:rPr>
          <w:rFonts w:ascii="宋体" w:hAnsi="宋体"/>
          <w:sz w:val="24"/>
        </w:rPr>
      </w:pPr>
      <w:r>
        <w:rPr>
          <w:rFonts w:hint="eastAsia" w:ascii="宋体" w:hAnsi="宋体"/>
          <w:sz w:val="24"/>
        </w:rPr>
        <w:t>2.2乙方应根据甲方消防设施设备情况提供一定数量的常用、易损设备和配件，以提高维修效率。乙方接到甲方报修通知或日常巡视和检查发现问题和故障后，乙方驻校技术人员半小时内到场检修。一般故障应即时消除，其他前端故障须在1个工作日内处理完毕,主机故障须在2个工作日内处理完毕，并将处理结果通知甲方有关人员；</w:t>
      </w:r>
    </w:p>
    <w:p>
      <w:pPr>
        <w:spacing w:line="360" w:lineRule="auto"/>
        <w:ind w:firstLine="480" w:firstLineChars="200"/>
        <w:rPr>
          <w:rFonts w:ascii="宋体" w:hAnsi="宋体"/>
          <w:sz w:val="24"/>
        </w:rPr>
      </w:pPr>
      <w:r>
        <w:rPr>
          <w:rFonts w:hint="eastAsia" w:ascii="宋体" w:hAnsi="宋体"/>
          <w:sz w:val="24"/>
        </w:rPr>
        <w:t>2.3除本合同另有约定外，乙方驻校人员每月要对各系统进行例行检查，并向甲方提交当月消防系统运行情况记录和巡视检查记录；</w:t>
      </w:r>
    </w:p>
    <w:p>
      <w:pPr>
        <w:spacing w:line="360" w:lineRule="auto"/>
        <w:ind w:firstLine="480" w:firstLineChars="200"/>
        <w:rPr>
          <w:rFonts w:ascii="宋体" w:hAnsi="宋体"/>
          <w:sz w:val="24"/>
        </w:rPr>
      </w:pPr>
      <w:r>
        <w:rPr>
          <w:rFonts w:hint="eastAsia" w:ascii="宋体" w:hAnsi="宋体"/>
          <w:sz w:val="24"/>
        </w:rPr>
        <w:t>2.4在维保过程中，乙方应严格遵守甲方的各项规章制度，做到安全无事故并人走场清；如因乙方原因造成的甲方或第三方人身、财产损失，由乙方负责全部赔偿；</w:t>
      </w:r>
    </w:p>
    <w:p>
      <w:pPr>
        <w:spacing w:line="360" w:lineRule="auto"/>
        <w:ind w:firstLine="480" w:firstLineChars="200"/>
        <w:rPr>
          <w:rFonts w:ascii="宋体" w:hAnsi="宋体"/>
          <w:sz w:val="24"/>
        </w:rPr>
      </w:pPr>
      <w:r>
        <w:rPr>
          <w:rFonts w:hint="eastAsia" w:ascii="宋体" w:hAnsi="宋体"/>
          <w:sz w:val="24"/>
        </w:rPr>
        <w:t>2.5乙方在维修保养期间，须每月免费对甲方指定的工作人员进行设备管理、设备操作以及设备故障排除等方面的现场培训；</w:t>
      </w:r>
    </w:p>
    <w:p>
      <w:pPr>
        <w:spacing w:line="360" w:lineRule="auto"/>
        <w:ind w:firstLine="480" w:firstLineChars="200"/>
        <w:rPr>
          <w:rFonts w:ascii="宋体" w:hAnsi="宋体"/>
          <w:sz w:val="24"/>
        </w:rPr>
      </w:pPr>
      <w:r>
        <w:rPr>
          <w:rFonts w:hint="eastAsia" w:ascii="宋体" w:hAnsi="宋体"/>
          <w:sz w:val="24"/>
        </w:rPr>
        <w:t>2.6乙方按照甲方提供的相关资料建立详细的技术档案并归档保存；</w:t>
      </w:r>
    </w:p>
    <w:p>
      <w:pPr>
        <w:spacing w:line="360" w:lineRule="auto"/>
        <w:ind w:firstLine="480" w:firstLineChars="200"/>
        <w:rPr>
          <w:rFonts w:ascii="宋体" w:hAnsi="宋体"/>
          <w:sz w:val="24"/>
        </w:rPr>
      </w:pPr>
      <w:r>
        <w:rPr>
          <w:rFonts w:hint="eastAsia" w:ascii="宋体" w:hAnsi="宋体"/>
          <w:sz w:val="24"/>
        </w:rPr>
        <w:t>2.7在每次维修或定期维保结束后，乙方应向甲方提交当次维修</w:t>
      </w:r>
      <w:r>
        <w:rPr>
          <w:rFonts w:ascii="宋体" w:hAnsi="宋体"/>
          <w:sz w:val="24"/>
        </w:rPr>
        <w:t>、</w:t>
      </w:r>
      <w:r>
        <w:rPr>
          <w:rFonts w:hint="eastAsia" w:ascii="宋体" w:hAnsi="宋体"/>
          <w:sz w:val="24"/>
        </w:rPr>
        <w:t>维保记录；</w:t>
      </w:r>
    </w:p>
    <w:p>
      <w:pPr>
        <w:spacing w:line="360" w:lineRule="auto"/>
        <w:ind w:firstLine="480" w:firstLineChars="200"/>
        <w:rPr>
          <w:rFonts w:ascii="宋体" w:hAnsi="宋体"/>
          <w:sz w:val="24"/>
        </w:rPr>
      </w:pPr>
      <w:r>
        <w:rPr>
          <w:rFonts w:hint="eastAsia" w:ascii="宋体" w:hAnsi="宋体"/>
          <w:sz w:val="24"/>
        </w:rPr>
        <w:t>2.8因业主或甲方增加消防设备而委托第三方进行施工，乙方得到通知后，应配合甲方和第三方工作，保证消防系统正常运行；</w:t>
      </w:r>
    </w:p>
    <w:p>
      <w:pPr>
        <w:spacing w:line="360" w:lineRule="auto"/>
        <w:ind w:firstLine="480" w:firstLineChars="200"/>
        <w:rPr>
          <w:rFonts w:ascii="宋体" w:hAnsi="宋体"/>
          <w:sz w:val="24"/>
        </w:rPr>
      </w:pPr>
      <w:r>
        <w:rPr>
          <w:rFonts w:hint="eastAsia" w:ascii="宋体" w:hAnsi="宋体"/>
          <w:sz w:val="24"/>
        </w:rPr>
        <w:t>2.9乙方在维保期间，保证各消防系统和消防设施、设备、器材无故障点运行，如遇不可避免的因素，造成系统故障点，乙方必须在自报修时间起3天内对其故障点进行完全修复；</w:t>
      </w:r>
    </w:p>
    <w:p>
      <w:pPr>
        <w:spacing w:line="360" w:lineRule="auto"/>
        <w:ind w:firstLine="480" w:firstLineChars="200"/>
        <w:rPr>
          <w:rFonts w:ascii="宋体" w:hAnsi="宋体"/>
          <w:sz w:val="24"/>
        </w:rPr>
      </w:pPr>
      <w:r>
        <w:rPr>
          <w:rFonts w:hint="eastAsia" w:ascii="宋体" w:hAnsi="宋体"/>
          <w:sz w:val="24"/>
        </w:rPr>
        <w:t>2.10因乙方原因造成甲方消防系统不能正常运行的，乙方负责及时修复， 因乙方原因导致消防设备故障或损坏的,乙方负责及时修复或予以更换,并自行承担所产生的费用；</w:t>
      </w:r>
    </w:p>
    <w:p>
      <w:pPr>
        <w:spacing w:line="360" w:lineRule="auto"/>
        <w:ind w:firstLine="480" w:firstLineChars="200"/>
        <w:rPr>
          <w:rFonts w:ascii="宋体" w:hAnsi="宋体"/>
          <w:sz w:val="24"/>
        </w:rPr>
      </w:pPr>
      <w:r>
        <w:rPr>
          <w:rFonts w:hint="eastAsia" w:ascii="宋体" w:hAnsi="宋体"/>
          <w:sz w:val="24"/>
        </w:rPr>
        <w:t>2.11在本合同有效期内，乙方保证合同范围内甲方消防系统的正常运行，并有义务协助甲方共同使消防系统顺利通过当地消防部门的各项检查验收。</w:t>
      </w:r>
    </w:p>
    <w:p>
      <w:pPr>
        <w:spacing w:line="360" w:lineRule="auto"/>
        <w:ind w:firstLine="480" w:firstLineChars="200"/>
        <w:rPr>
          <w:rFonts w:ascii="宋体" w:hAnsi="宋体"/>
          <w:sz w:val="24"/>
        </w:rPr>
      </w:pPr>
      <w:r>
        <w:rPr>
          <w:rFonts w:hint="eastAsia" w:ascii="宋体" w:hAnsi="宋体"/>
          <w:sz w:val="24"/>
        </w:rPr>
        <w:t>2.12乙方对消防主机联动盘进行地址描述并粘贴位置标识；</w:t>
      </w:r>
    </w:p>
    <w:p>
      <w:pPr>
        <w:spacing w:line="360" w:lineRule="auto"/>
        <w:ind w:firstLine="480" w:firstLineChars="200"/>
        <w:rPr>
          <w:rFonts w:ascii="宋体" w:hAnsi="宋体"/>
          <w:sz w:val="24"/>
        </w:rPr>
      </w:pPr>
      <w:r>
        <w:rPr>
          <w:rFonts w:hint="eastAsia" w:ascii="宋体" w:hAnsi="宋体"/>
          <w:sz w:val="24"/>
        </w:rPr>
        <w:t>2.13乙方对消防对讲系统进行地址描述并粘贴位置标识；</w:t>
      </w:r>
    </w:p>
    <w:p>
      <w:pPr>
        <w:spacing w:line="360" w:lineRule="auto"/>
        <w:ind w:firstLine="480" w:firstLineChars="200"/>
        <w:rPr>
          <w:rFonts w:ascii="宋体" w:hAnsi="宋体"/>
          <w:sz w:val="24"/>
        </w:rPr>
      </w:pPr>
      <w:r>
        <w:rPr>
          <w:rFonts w:hint="eastAsia" w:ascii="宋体" w:hAnsi="宋体"/>
          <w:sz w:val="24"/>
        </w:rPr>
        <w:t>2.14对甲方所有校园及楼内消防设备进行统一检查，并进行修理；</w:t>
      </w:r>
    </w:p>
    <w:p>
      <w:pPr>
        <w:spacing w:line="360" w:lineRule="auto"/>
        <w:ind w:firstLine="480" w:firstLineChars="200"/>
        <w:rPr>
          <w:rFonts w:ascii="宋体" w:hAnsi="宋体"/>
          <w:sz w:val="24"/>
        </w:rPr>
      </w:pPr>
      <w:r>
        <w:rPr>
          <w:rFonts w:hint="eastAsia" w:ascii="宋体" w:hAnsi="宋体"/>
          <w:sz w:val="24"/>
        </w:rPr>
        <w:t>2.15在维保期间，如甲方需要自行对消防设备进行测试、检查工作，甲方有权要求乙方委派人员协助甲方对消防设备进行测试、检查工作，乙方应予协助配合；</w:t>
      </w:r>
    </w:p>
    <w:p>
      <w:pPr>
        <w:spacing w:line="360" w:lineRule="auto"/>
        <w:ind w:firstLine="480" w:firstLineChars="200"/>
        <w:rPr>
          <w:rFonts w:ascii="宋体" w:hAnsi="宋体"/>
          <w:sz w:val="24"/>
        </w:rPr>
      </w:pPr>
      <w:r>
        <w:rPr>
          <w:rFonts w:hint="eastAsia" w:ascii="宋体" w:hAnsi="宋体"/>
          <w:sz w:val="24"/>
        </w:rPr>
        <w:t>2.16乙方有责任协调就此合同引发的业主投诉，必要时与甲方共同就业主提出的调整意见对本合同进行修改；</w:t>
      </w:r>
    </w:p>
    <w:p>
      <w:pPr>
        <w:spacing w:line="360" w:lineRule="auto"/>
        <w:ind w:firstLine="480" w:firstLineChars="200"/>
        <w:rPr>
          <w:rFonts w:ascii="宋体" w:hAnsi="宋体"/>
          <w:sz w:val="24"/>
        </w:rPr>
      </w:pPr>
      <w:r>
        <w:rPr>
          <w:rFonts w:hint="eastAsia" w:ascii="宋体" w:hAnsi="宋体"/>
          <w:sz w:val="24"/>
        </w:rPr>
        <w:t>2.17在乙方进行的检测中，消防系统因检测而发生故障的，由乙方负责维修，造成甲方经济损失的，由乙方负责赔偿。</w:t>
      </w:r>
    </w:p>
    <w:p>
      <w:pPr>
        <w:spacing w:line="360" w:lineRule="auto"/>
        <w:ind w:firstLine="424" w:firstLineChars="177"/>
        <w:rPr>
          <w:rFonts w:ascii="宋体" w:hAnsi="宋体"/>
          <w:sz w:val="24"/>
        </w:rPr>
      </w:pPr>
      <w:r>
        <w:rPr>
          <w:rFonts w:hint="eastAsia" w:ascii="宋体" w:hAnsi="宋体"/>
          <w:sz w:val="24"/>
        </w:rPr>
        <w:t>2.18在维保过程中，如须更换消防设备和器材时，单件设备、器材价格在500元以内的（含500元），采购累计金额在50000元以内（含50000元），由乙方负责采购、安装、调试，并保证消防系统运转正常。单件设备、器材价格在500元以上的，由甲方负责采购，乙方负责免费安装、调试，并保证消防系统运转正常。单件设备价格在500元以内的（含500元）采购累计超过50000元的，由甲方负责采购，乙方负责免费安装、调试并保证消防系统运转正常。维保期内，所有维修人工费由乙方承担（工程类项目除外）。各类采购清单及金额均须经甲方负责人签字确认。</w:t>
      </w:r>
    </w:p>
    <w:p>
      <w:pPr>
        <w:spacing w:line="360" w:lineRule="auto"/>
        <w:ind w:firstLine="424" w:firstLineChars="177"/>
        <w:rPr>
          <w:rFonts w:ascii="宋体" w:hAnsi="宋体"/>
          <w:sz w:val="24"/>
        </w:rPr>
      </w:pPr>
      <w:r>
        <w:rPr>
          <w:rFonts w:hint="eastAsia" w:ascii="宋体" w:hAnsi="宋体"/>
          <w:sz w:val="24"/>
        </w:rPr>
        <w:t>2.19乙方在定期保养、检测和维修、应急抢修中，若不能按时按质提供保养、检测和维修服务，甲方可单次扣除3000-5000元履约保证金，同时由乙方承担甲方的损失。</w:t>
      </w:r>
    </w:p>
    <w:p>
      <w:pPr>
        <w:spacing w:line="360" w:lineRule="auto"/>
        <w:ind w:firstLine="480" w:firstLineChars="200"/>
        <w:rPr>
          <w:rFonts w:ascii="宋体" w:hAnsi="宋体" w:cs="Tahoma"/>
          <w:b/>
          <w:kern w:val="0"/>
          <w:sz w:val="24"/>
        </w:rPr>
      </w:pPr>
      <w:r>
        <w:rPr>
          <w:rFonts w:hint="eastAsia" w:ascii="宋体" w:hAnsi="宋体"/>
          <w:sz w:val="24"/>
        </w:rPr>
        <w:t>2.20 因乙方原因导致甲方在消防检查过程中未达到有关国家标准及要求，被消防部门处罚，乙方承担相关法律责任和甲方的损失。</w:t>
      </w:r>
    </w:p>
    <w:p>
      <w:pPr>
        <w:pStyle w:val="4"/>
        <w:spacing w:line="360" w:lineRule="auto"/>
        <w:rPr>
          <w:rFonts w:hAnsi="宋体" w:cs="黑体"/>
          <w:kern w:val="2"/>
          <w:sz w:val="24"/>
          <w:szCs w:val="24"/>
        </w:rPr>
      </w:pPr>
      <w:r>
        <w:rPr>
          <w:rFonts w:hint="eastAsia" w:hAnsi="宋体" w:cs="黑体"/>
          <w:kern w:val="2"/>
          <w:sz w:val="24"/>
          <w:szCs w:val="24"/>
        </w:rPr>
        <w:t>第六条  合同文件使用的语言、标准和使用法律</w:t>
      </w:r>
    </w:p>
    <w:p>
      <w:pPr>
        <w:spacing w:line="360" w:lineRule="auto"/>
        <w:ind w:firstLine="480" w:firstLineChars="200"/>
        <w:rPr>
          <w:rFonts w:ascii="宋体" w:hAnsi="宋体"/>
          <w:sz w:val="24"/>
        </w:rPr>
      </w:pPr>
      <w:r>
        <w:rPr>
          <w:rFonts w:hint="eastAsia" w:ascii="宋体" w:hAnsi="宋体"/>
          <w:sz w:val="24"/>
        </w:rPr>
        <w:t>1.合同语言：本合同文件使用汉语。</w:t>
      </w:r>
    </w:p>
    <w:p>
      <w:pPr>
        <w:spacing w:line="360" w:lineRule="auto"/>
        <w:ind w:firstLine="480" w:firstLineChars="200"/>
        <w:rPr>
          <w:rFonts w:ascii="宋体" w:hAnsi="宋体"/>
          <w:sz w:val="24"/>
        </w:rPr>
      </w:pPr>
      <w:r>
        <w:rPr>
          <w:rFonts w:hint="eastAsia" w:ascii="宋体" w:hAnsi="宋体"/>
          <w:sz w:val="24"/>
        </w:rPr>
        <w:t>2.适用法律法规：中国相关法律、法规和北京市相关规章均对本合同有约束力。</w:t>
      </w:r>
    </w:p>
    <w:p>
      <w:pPr>
        <w:pStyle w:val="4"/>
        <w:spacing w:line="360" w:lineRule="auto"/>
        <w:rPr>
          <w:rFonts w:hAnsi="宋体" w:cs="黑体"/>
          <w:kern w:val="2"/>
          <w:sz w:val="24"/>
          <w:szCs w:val="24"/>
        </w:rPr>
      </w:pPr>
      <w:r>
        <w:rPr>
          <w:rFonts w:hint="eastAsia" w:hAnsi="宋体" w:cs="黑体"/>
          <w:kern w:val="2"/>
          <w:sz w:val="24"/>
          <w:szCs w:val="24"/>
        </w:rPr>
        <w:t>第七条  甲、乙方负责人</w:t>
      </w:r>
    </w:p>
    <w:p>
      <w:pPr>
        <w:spacing w:line="360" w:lineRule="auto"/>
        <w:rPr>
          <w:rFonts w:ascii="宋体" w:hAnsi="宋体"/>
          <w:sz w:val="24"/>
          <w:u w:val="single"/>
        </w:rPr>
      </w:pPr>
      <w:r>
        <w:rPr>
          <w:rFonts w:hint="eastAsia" w:ascii="宋体" w:hAnsi="宋体"/>
          <w:sz w:val="24"/>
        </w:rPr>
        <w:t>甲方负责人姓名：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u w:val="single"/>
        </w:rPr>
      </w:pPr>
      <w:r>
        <w:rPr>
          <w:rFonts w:hint="eastAsia" w:ascii="宋体" w:hAnsi="宋体"/>
          <w:sz w:val="24"/>
        </w:rPr>
        <w:t>乙方负责人姓名：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rPr>
      </w:pPr>
      <w:r>
        <w:rPr>
          <w:rFonts w:hint="eastAsia" w:ascii="宋体" w:hAnsi="宋体"/>
          <w:sz w:val="24"/>
        </w:rPr>
        <w:t>甲方或乙方负责人变更时应向对方提交书面变更通知。</w:t>
      </w:r>
    </w:p>
    <w:p>
      <w:pPr>
        <w:pStyle w:val="4"/>
        <w:spacing w:line="360" w:lineRule="auto"/>
        <w:rPr>
          <w:rFonts w:hAnsi="宋体" w:cs="黑体"/>
          <w:kern w:val="2"/>
          <w:sz w:val="24"/>
          <w:szCs w:val="24"/>
        </w:rPr>
      </w:pPr>
      <w:r>
        <w:rPr>
          <w:rFonts w:hint="eastAsia" w:hAnsi="宋体" w:cs="黑体"/>
          <w:kern w:val="2"/>
          <w:sz w:val="24"/>
          <w:szCs w:val="24"/>
        </w:rPr>
        <w:t>第八条  合同金额及结算方式</w:t>
      </w:r>
    </w:p>
    <w:p>
      <w:pPr>
        <w:spacing w:line="360" w:lineRule="auto"/>
        <w:ind w:firstLine="480" w:firstLineChars="200"/>
        <w:rPr>
          <w:rFonts w:ascii="宋体" w:hAnsi="宋体"/>
          <w:sz w:val="24"/>
        </w:rPr>
      </w:pPr>
      <w:r>
        <w:rPr>
          <w:rFonts w:hint="eastAsia" w:ascii="宋体" w:hAnsi="宋体"/>
          <w:sz w:val="24"/>
        </w:rPr>
        <w:t>1.服务费以人民币进行结算，合同总价款为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元整，大写：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2.付款方式：合同签订后,乙方付合同款10%的履约保证金即</w:t>
      </w:r>
      <w:r>
        <w:rPr>
          <w:rFonts w:hint="eastAsia" w:ascii="宋体" w:hAnsi="宋体"/>
          <w:sz w:val="24"/>
          <w:u w:val="single"/>
        </w:rPr>
        <w:t xml:space="preserve">人民币 </w:t>
      </w:r>
      <w:r>
        <w:rPr>
          <w:rFonts w:ascii="宋体" w:hAnsi="宋体"/>
          <w:sz w:val="24"/>
          <w:u w:val="single"/>
        </w:rPr>
        <w:t xml:space="preserve">     </w:t>
      </w:r>
      <w:r>
        <w:rPr>
          <w:rFonts w:hint="eastAsia" w:ascii="宋体" w:hAnsi="宋体"/>
          <w:sz w:val="24"/>
          <w:u w:val="single"/>
        </w:rPr>
        <w:t xml:space="preserve"> 元整</w:t>
      </w:r>
      <w:r>
        <w:rPr>
          <w:rFonts w:hint="eastAsia" w:ascii="宋体" w:hAnsi="宋体"/>
          <w:sz w:val="24"/>
        </w:rPr>
        <w:t>，大写：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后，甲方付</w:t>
      </w:r>
      <w:r>
        <w:rPr>
          <w:rFonts w:ascii="宋体" w:hAnsi="宋体"/>
          <w:sz w:val="24"/>
        </w:rPr>
        <w:t>7</w:t>
      </w:r>
      <w:r>
        <w:rPr>
          <w:rFonts w:hint="eastAsia" w:ascii="宋体" w:hAnsi="宋体"/>
          <w:sz w:val="24"/>
        </w:rPr>
        <w:t>0%合同款，即</w:t>
      </w:r>
      <w:r>
        <w:rPr>
          <w:rFonts w:hint="eastAsia" w:ascii="宋体" w:hAnsi="宋体"/>
          <w:sz w:val="24"/>
          <w:u w:val="single"/>
        </w:rPr>
        <w:t>人民币</w:t>
      </w:r>
      <w:r>
        <w:rPr>
          <w:rFonts w:ascii="宋体" w:hAnsi="宋体"/>
          <w:sz w:val="24"/>
          <w:u w:val="single"/>
        </w:rPr>
        <w:t xml:space="preserve">      </w:t>
      </w:r>
      <w:r>
        <w:rPr>
          <w:rFonts w:hint="eastAsia" w:ascii="宋体" w:hAnsi="宋体"/>
          <w:sz w:val="24"/>
          <w:u w:val="single"/>
        </w:rPr>
        <w:t>元整</w:t>
      </w:r>
      <w:r>
        <w:rPr>
          <w:rFonts w:hint="eastAsia" w:ascii="宋体" w:hAnsi="宋体"/>
          <w:sz w:val="24"/>
        </w:rPr>
        <w:t>，大写：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；3个月后甲方付合同30%余款，即</w:t>
      </w:r>
      <w:r>
        <w:rPr>
          <w:rFonts w:hint="eastAsia" w:ascii="宋体" w:hAnsi="宋体"/>
          <w:sz w:val="24"/>
          <w:u w:val="single"/>
        </w:rPr>
        <w:t xml:space="preserve">人民币 </w:t>
      </w:r>
      <w:r>
        <w:rPr>
          <w:rFonts w:ascii="宋体" w:hAnsi="宋体"/>
          <w:sz w:val="24"/>
          <w:u w:val="single"/>
        </w:rPr>
        <w:t xml:space="preserve">        </w:t>
      </w:r>
      <w:r>
        <w:rPr>
          <w:rFonts w:hint="eastAsia" w:ascii="宋体" w:hAnsi="宋体"/>
          <w:sz w:val="24"/>
          <w:u w:val="single"/>
        </w:rPr>
        <w:t>整</w:t>
      </w:r>
      <w:r>
        <w:rPr>
          <w:rFonts w:hint="eastAsia" w:ascii="宋体" w:hAnsi="宋体"/>
          <w:sz w:val="24"/>
        </w:rPr>
        <w:t>，大写：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。合同期满，达到维保质量要求，无违约责任，无息退还履约保证金。</w:t>
      </w:r>
    </w:p>
    <w:p>
      <w:pPr>
        <w:spacing w:line="360" w:lineRule="auto"/>
        <w:ind w:firstLine="480" w:firstLineChars="200"/>
        <w:rPr>
          <w:rFonts w:ascii="宋体" w:hAnsi="宋体"/>
          <w:sz w:val="24"/>
        </w:rPr>
      </w:pPr>
      <w:r>
        <w:rPr>
          <w:rFonts w:hint="eastAsia" w:ascii="宋体" w:hAnsi="宋体"/>
          <w:sz w:val="24"/>
        </w:rPr>
        <w:t>3.此服务费中含单次维修（设备和器材的购买</w:t>
      </w:r>
      <w:r>
        <w:rPr>
          <w:rFonts w:ascii="宋体" w:hAnsi="宋体"/>
          <w:sz w:val="24"/>
        </w:rPr>
        <w:t>）</w:t>
      </w:r>
      <w:r>
        <w:rPr>
          <w:rFonts w:hint="eastAsia" w:ascii="宋体" w:hAnsi="宋体"/>
          <w:sz w:val="24"/>
        </w:rPr>
        <w:t>所发生的费用500.00元以下由乙方负责，非乙方责任单次维修（设备和器材的购买）所发生的费用500.00元以上部分由双方协商确定；所有维修（设备和器材的购买）在维保期一年内超出伍万元以外的费用由甲方承担。《</w:t>
      </w:r>
      <w:r>
        <w:rPr>
          <w:rFonts w:hint="eastAsia" w:ascii="宋体" w:hAnsi="宋体" w:cs="宋体"/>
          <w:kern w:val="0"/>
          <w:sz w:val="24"/>
        </w:rPr>
        <w:t>易损设备报价表》 见附件一。</w:t>
      </w:r>
    </w:p>
    <w:p>
      <w:pPr>
        <w:spacing w:line="360" w:lineRule="auto"/>
        <w:ind w:firstLine="480" w:firstLineChars="200"/>
        <w:rPr>
          <w:rFonts w:ascii="宋体" w:hAnsi="宋体"/>
          <w:sz w:val="24"/>
        </w:rPr>
      </w:pPr>
      <w:r>
        <w:rPr>
          <w:rFonts w:hint="eastAsia" w:ascii="宋体" w:hAnsi="宋体"/>
          <w:sz w:val="24"/>
        </w:rPr>
        <w:t>4.服务费中不含由于不可抗力和人为损坏（乙方原因除外）所造成的各种消防设施损坏的设施设备更新费用和维修费用。当发生此种情况时，维修费用由双方另议。</w:t>
      </w:r>
    </w:p>
    <w:p>
      <w:pPr>
        <w:pStyle w:val="4"/>
        <w:spacing w:line="360" w:lineRule="auto"/>
        <w:rPr>
          <w:rFonts w:hAnsi="宋体" w:cs="黑体"/>
          <w:kern w:val="2"/>
          <w:sz w:val="24"/>
          <w:szCs w:val="24"/>
        </w:rPr>
      </w:pPr>
      <w:r>
        <w:rPr>
          <w:rFonts w:hint="eastAsia" w:hAnsi="宋体" w:cs="黑体"/>
          <w:kern w:val="2"/>
          <w:sz w:val="24"/>
          <w:szCs w:val="24"/>
        </w:rPr>
        <w:t>第九条  合同价款的调整</w:t>
      </w:r>
    </w:p>
    <w:p>
      <w:pPr>
        <w:spacing w:line="360" w:lineRule="auto"/>
        <w:ind w:firstLine="567"/>
        <w:rPr>
          <w:rFonts w:ascii="宋体" w:hAnsi="宋体"/>
          <w:sz w:val="24"/>
          <w:u w:val="single"/>
        </w:rPr>
      </w:pPr>
      <w:r>
        <w:rPr>
          <w:rFonts w:hint="eastAsia" w:ascii="宋体" w:hAnsi="宋体"/>
          <w:sz w:val="24"/>
        </w:rPr>
        <w:t>如甲方提出特殊要求经双方审定后，维修保养费用可做调整，并经双方签订补充协议后方可生效。</w:t>
      </w:r>
    </w:p>
    <w:p>
      <w:pPr>
        <w:pStyle w:val="4"/>
        <w:spacing w:line="360" w:lineRule="auto"/>
        <w:rPr>
          <w:rFonts w:hAnsi="宋体" w:cs="黑体"/>
          <w:kern w:val="2"/>
          <w:sz w:val="24"/>
          <w:szCs w:val="24"/>
        </w:rPr>
      </w:pPr>
      <w:r>
        <w:rPr>
          <w:rFonts w:hint="eastAsia" w:hAnsi="宋体" w:cs="黑体"/>
          <w:kern w:val="2"/>
          <w:sz w:val="24"/>
          <w:szCs w:val="24"/>
        </w:rPr>
        <w:t>第十条  合同生效与终止</w:t>
      </w:r>
    </w:p>
    <w:p>
      <w:pPr>
        <w:spacing w:line="360" w:lineRule="auto"/>
        <w:ind w:firstLine="480" w:firstLineChars="200"/>
        <w:rPr>
          <w:rFonts w:ascii="宋体" w:hAnsi="宋体"/>
          <w:bCs/>
          <w:sz w:val="24"/>
        </w:rPr>
      </w:pPr>
      <w:r>
        <w:rPr>
          <w:rFonts w:hint="eastAsia" w:ascii="宋体" w:hAnsi="宋体"/>
          <w:sz w:val="24"/>
        </w:rPr>
        <w:t>1.</w:t>
      </w:r>
      <w:r>
        <w:rPr>
          <w:rFonts w:hint="eastAsia" w:ascii="宋体" w:hAnsi="宋体"/>
          <w:bCs/>
          <w:sz w:val="24"/>
        </w:rPr>
        <w:t>本合同一经双方代表签字并加盖公章后即生效；本合同的补充协议经双方签字盖章后与本合同具有同等的法律效力；</w:t>
      </w:r>
    </w:p>
    <w:p>
      <w:pPr>
        <w:spacing w:line="360" w:lineRule="auto"/>
        <w:ind w:firstLine="480" w:firstLineChars="200"/>
        <w:rPr>
          <w:rFonts w:ascii="宋体" w:hAnsi="宋体"/>
          <w:bCs/>
          <w:sz w:val="24"/>
        </w:rPr>
      </w:pPr>
      <w:r>
        <w:rPr>
          <w:rFonts w:hint="eastAsia" w:ascii="宋体" w:hAnsi="宋体"/>
          <w:bCs/>
          <w:sz w:val="24"/>
        </w:rPr>
        <w:t>2.双方应积极配合，按合同有关条款执行，除非另一方违反其在本合同项下的义务，任何一方不得随意终止合同；</w:t>
      </w:r>
    </w:p>
    <w:p>
      <w:pPr>
        <w:spacing w:line="360" w:lineRule="auto"/>
        <w:ind w:firstLine="480" w:firstLineChars="200"/>
        <w:rPr>
          <w:rFonts w:ascii="宋体" w:hAnsi="宋体"/>
          <w:bCs/>
          <w:sz w:val="24"/>
        </w:rPr>
      </w:pPr>
      <w:r>
        <w:rPr>
          <w:rFonts w:hint="eastAsia" w:ascii="宋体" w:hAnsi="宋体"/>
          <w:bCs/>
          <w:sz w:val="24"/>
        </w:rPr>
        <w:t>3.维保合同期内因乙方原因发生以下情况之一的，</w:t>
      </w:r>
      <w:r>
        <w:rPr>
          <w:rFonts w:hint="eastAsia" w:ascii="宋体" w:hAnsi="宋体"/>
          <w:sz w:val="24"/>
        </w:rPr>
        <w:t>甲方有权单方面终止合同，且无需承担违约责任。同时甲方有权要求乙方返还已支付的剩余维保期维保费。</w:t>
      </w:r>
    </w:p>
    <w:p>
      <w:pPr>
        <w:spacing w:line="360" w:lineRule="auto"/>
        <w:ind w:firstLine="480" w:firstLineChars="200"/>
        <w:rPr>
          <w:rFonts w:ascii="宋体" w:hAnsi="宋体"/>
          <w:sz w:val="24"/>
        </w:rPr>
      </w:pPr>
      <w:r>
        <w:rPr>
          <w:rFonts w:hint="eastAsia" w:ascii="宋体" w:hAnsi="宋体"/>
          <w:bCs/>
          <w:sz w:val="24"/>
        </w:rPr>
        <w:t>3.1</w:t>
      </w:r>
      <w:r>
        <w:rPr>
          <w:rFonts w:hint="eastAsia" w:ascii="宋体" w:hAnsi="宋体"/>
          <w:sz w:val="24"/>
        </w:rPr>
        <w:t>发生三次（含）以上维保工作延误或质量问题；</w:t>
      </w:r>
    </w:p>
    <w:p>
      <w:pPr>
        <w:spacing w:line="360" w:lineRule="auto"/>
        <w:ind w:firstLine="480" w:firstLineChars="200"/>
        <w:rPr>
          <w:rFonts w:ascii="宋体" w:hAnsi="宋体"/>
          <w:sz w:val="24"/>
        </w:rPr>
      </w:pPr>
      <w:r>
        <w:rPr>
          <w:rFonts w:hint="eastAsia" w:ascii="宋体" w:hAnsi="宋体"/>
          <w:sz w:val="24"/>
        </w:rPr>
        <w:t>3.2发生三次（含）以上学校被处罚事件；</w:t>
      </w:r>
    </w:p>
    <w:p>
      <w:pPr>
        <w:spacing w:line="360" w:lineRule="auto"/>
        <w:ind w:firstLine="480" w:firstLineChars="200"/>
        <w:rPr>
          <w:rFonts w:ascii="宋体" w:hAnsi="宋体"/>
          <w:sz w:val="24"/>
        </w:rPr>
      </w:pPr>
      <w:r>
        <w:rPr>
          <w:rFonts w:hint="eastAsia" w:ascii="宋体" w:hAnsi="宋体"/>
          <w:sz w:val="24"/>
        </w:rPr>
        <w:t>3.3</w:t>
      </w:r>
      <w:r>
        <w:rPr>
          <w:rFonts w:hint="eastAsia" w:ascii="宋体" w:hAnsi="宋体" w:cs="宋体"/>
          <w:sz w:val="24"/>
        </w:rPr>
        <w:t>发生因维保工作不到位引发严重影响学校声誉、造成重大财产损失和导致师生重伤以上的责任事故。</w:t>
      </w:r>
    </w:p>
    <w:p>
      <w:pPr>
        <w:spacing w:line="360" w:lineRule="auto"/>
        <w:ind w:firstLine="480" w:firstLineChars="200"/>
        <w:rPr>
          <w:rFonts w:ascii="宋体" w:hAnsi="宋体"/>
          <w:bCs/>
          <w:sz w:val="24"/>
        </w:rPr>
      </w:pPr>
      <w:r>
        <w:rPr>
          <w:rFonts w:hint="eastAsia" w:ascii="宋体" w:hAnsi="宋体"/>
          <w:bCs/>
          <w:sz w:val="24"/>
        </w:rPr>
        <w:t>4.合同有效期满后，如双方续签合同，应提前一个月协商并相互提交书面意见，经双方达成一致协议后续约；</w:t>
      </w:r>
    </w:p>
    <w:p>
      <w:pPr>
        <w:spacing w:line="360" w:lineRule="auto"/>
        <w:ind w:firstLine="480" w:firstLineChars="200"/>
        <w:rPr>
          <w:rFonts w:ascii="宋体" w:hAnsi="宋体"/>
          <w:bCs/>
          <w:sz w:val="24"/>
        </w:rPr>
      </w:pPr>
      <w:r>
        <w:rPr>
          <w:rFonts w:hint="eastAsia" w:ascii="宋体" w:hAnsi="宋体"/>
          <w:bCs/>
          <w:sz w:val="24"/>
        </w:rPr>
        <w:t>5.未尽事宜双方友好协商解决。</w:t>
      </w:r>
    </w:p>
    <w:p>
      <w:pPr>
        <w:pStyle w:val="4"/>
        <w:spacing w:line="360" w:lineRule="auto"/>
        <w:rPr>
          <w:rFonts w:hAnsi="宋体" w:cs="黑体"/>
          <w:kern w:val="2"/>
          <w:sz w:val="24"/>
          <w:szCs w:val="24"/>
        </w:rPr>
      </w:pPr>
      <w:r>
        <w:rPr>
          <w:rFonts w:hint="eastAsia" w:hAnsi="宋体" w:cs="黑体"/>
          <w:kern w:val="2"/>
          <w:sz w:val="24"/>
          <w:szCs w:val="24"/>
        </w:rPr>
        <w:t>第十一条  违约责任及争议解决方式</w:t>
      </w:r>
    </w:p>
    <w:p>
      <w:pPr>
        <w:spacing w:line="360" w:lineRule="auto"/>
        <w:ind w:firstLine="480" w:firstLineChars="200"/>
        <w:rPr>
          <w:rFonts w:ascii="宋体" w:hAnsi="宋体"/>
          <w:sz w:val="24"/>
        </w:rPr>
      </w:pPr>
      <w:r>
        <w:rPr>
          <w:rFonts w:hint="eastAsia" w:ascii="宋体" w:hAnsi="宋体"/>
          <w:sz w:val="24"/>
        </w:rPr>
        <w:t>本协议在履行过程中如有争议及未尽事宜，由双方友好协商解决或由上级主管部门调解，调解无效的，双方可向甲方所在地人民法院提起诉讼。</w:t>
      </w:r>
    </w:p>
    <w:p>
      <w:pPr>
        <w:pStyle w:val="4"/>
        <w:spacing w:line="360" w:lineRule="auto"/>
        <w:rPr>
          <w:rFonts w:hAnsi="宋体" w:cs="黑体"/>
          <w:kern w:val="2"/>
          <w:sz w:val="24"/>
          <w:szCs w:val="24"/>
        </w:rPr>
      </w:pPr>
      <w:r>
        <w:rPr>
          <w:rFonts w:hint="eastAsia" w:hAnsi="宋体" w:cs="黑体"/>
          <w:kern w:val="2"/>
          <w:sz w:val="24"/>
          <w:szCs w:val="24"/>
        </w:rPr>
        <w:t>第十二条  合同履行期限</w:t>
      </w:r>
    </w:p>
    <w:p>
      <w:pPr>
        <w:spacing w:line="360" w:lineRule="auto"/>
        <w:rPr>
          <w:rFonts w:ascii="宋体" w:hAnsi="宋体"/>
          <w:sz w:val="24"/>
        </w:rPr>
      </w:pPr>
      <w:r>
        <w:rPr>
          <w:rFonts w:hint="eastAsia" w:ascii="宋体" w:hAnsi="宋体"/>
          <w:sz w:val="24"/>
        </w:rPr>
        <w:t>本合同有效期自</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日起，至</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日止。</w:t>
      </w:r>
    </w:p>
    <w:p>
      <w:pPr>
        <w:pStyle w:val="4"/>
        <w:spacing w:line="360" w:lineRule="auto"/>
        <w:rPr>
          <w:rFonts w:hAnsi="宋体" w:cs="黑体"/>
          <w:kern w:val="2"/>
          <w:sz w:val="24"/>
          <w:szCs w:val="24"/>
        </w:rPr>
      </w:pPr>
      <w:r>
        <w:rPr>
          <w:rFonts w:hint="eastAsia" w:hAnsi="宋体" w:cs="黑体"/>
          <w:kern w:val="2"/>
          <w:sz w:val="24"/>
          <w:szCs w:val="24"/>
        </w:rPr>
        <w:t>第十三条  其他</w:t>
      </w:r>
    </w:p>
    <w:p>
      <w:pPr>
        <w:snapToGrid w:val="0"/>
        <w:spacing w:line="331" w:lineRule="auto"/>
        <w:ind w:left="142" w:hanging="273"/>
        <w:rPr>
          <w:rFonts w:ascii="宋体"/>
          <w:b/>
          <w:spacing w:val="175"/>
          <w:sz w:val="28"/>
          <w:szCs w:val="28"/>
        </w:rPr>
      </w:pPr>
      <w:r>
        <w:rPr>
          <w:rFonts w:hint="eastAsia" w:ascii="宋体" w:hAnsi="宋体"/>
          <w:sz w:val="24"/>
        </w:rPr>
        <w:t>1、</w:t>
      </w:r>
      <w:r>
        <w:rPr>
          <w:rFonts w:ascii="宋体" w:hAnsi="宋体"/>
          <w:sz w:val="24"/>
        </w:rPr>
        <w:t>本合同一式</w:t>
      </w:r>
      <w:r>
        <w:rPr>
          <w:rFonts w:ascii="宋体" w:hAnsi="宋体"/>
          <w:sz w:val="24"/>
          <w:u w:val="single"/>
        </w:rPr>
        <w:t>　</w:t>
      </w:r>
      <w:r>
        <w:rPr>
          <w:rFonts w:hint="eastAsia" w:ascii="宋体" w:hAnsi="宋体"/>
          <w:sz w:val="24"/>
          <w:u w:val="single"/>
        </w:rPr>
        <w:t xml:space="preserve"> </w:t>
      </w:r>
      <w:r>
        <w:rPr>
          <w:rFonts w:ascii="宋体" w:hAnsi="宋体"/>
          <w:sz w:val="24"/>
          <w:u w:val="single"/>
        </w:rPr>
        <w:t xml:space="preserve"> 　</w:t>
      </w:r>
      <w:r>
        <w:rPr>
          <w:rFonts w:ascii="宋体" w:hAnsi="宋体"/>
          <w:sz w:val="24"/>
        </w:rPr>
        <w:t>份，具同等法律效力。</w:t>
      </w:r>
      <w:r>
        <w:rPr>
          <w:rFonts w:ascii="宋体" w:hAnsi="宋体"/>
          <w:sz w:val="24"/>
          <w:u w:val="single"/>
        </w:rPr>
        <w:t>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执</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份，</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执</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份 </w:t>
      </w:r>
      <w:r>
        <w:rPr>
          <w:rFonts w:ascii="宋体" w:hAnsi="宋体"/>
          <w:sz w:val="24"/>
        </w:rPr>
        <w:t>。</w:t>
      </w:r>
      <w:r>
        <w:rPr>
          <w:rFonts w:hint="eastAsia" w:ascii="宋体" w:hAnsi="宋体"/>
          <w:sz w:val="24"/>
        </w:rPr>
        <w:t>北京市政府采购办公室备案一份（电子版），招标代理机构存档一份。</w:t>
      </w:r>
    </w:p>
    <w:p>
      <w:pPr>
        <w:spacing w:line="360" w:lineRule="auto"/>
        <w:rPr>
          <w:rFonts w:ascii="宋体" w:hAnsi="宋体"/>
          <w:sz w:val="24"/>
        </w:rPr>
      </w:pPr>
    </w:p>
    <w:p>
      <w:pPr>
        <w:spacing w:line="360" w:lineRule="auto"/>
        <w:rPr>
          <w:rFonts w:ascii="宋体" w:hAnsi="宋体"/>
          <w:sz w:val="24"/>
        </w:rPr>
      </w:pPr>
    </w:p>
    <w:p>
      <w:pPr>
        <w:spacing w:line="360" w:lineRule="auto"/>
        <w:rPr>
          <w:sz w:val="24"/>
        </w:rPr>
      </w:pPr>
    </w:p>
    <w:p>
      <w:pPr>
        <w:spacing w:line="360" w:lineRule="auto"/>
        <w:rPr>
          <w:rFonts w:hint="eastAsia"/>
          <w:sz w:val="24"/>
        </w:rPr>
      </w:pPr>
    </w:p>
    <w:p>
      <w:pPr>
        <w:spacing w:line="360" w:lineRule="auto"/>
        <w:ind w:left="6000" w:hanging="6000" w:hangingChars="2500"/>
        <w:rPr>
          <w:rFonts w:ascii="宋体" w:hAnsi="宋体"/>
          <w:szCs w:val="21"/>
        </w:rPr>
      </w:pPr>
      <w:r>
        <w:rPr>
          <w:rFonts w:hint="eastAsia"/>
          <w:sz w:val="24"/>
        </w:rPr>
        <w:t>甲   方：</w:t>
      </w:r>
      <w:r>
        <w:rPr>
          <w:rFonts w:hint="eastAsia" w:ascii="宋体" w:hAnsi="宋体"/>
          <w:sz w:val="24"/>
        </w:rPr>
        <w:t xml:space="preserve">首都师范大学 </w:t>
      </w:r>
      <w:r>
        <w:rPr>
          <w:rFonts w:ascii="宋体" w:hAnsi="宋体"/>
          <w:sz w:val="24"/>
        </w:rPr>
        <w:t xml:space="preserve">                 </w:t>
      </w:r>
      <w:r>
        <w:rPr>
          <w:rFonts w:hint="eastAsia"/>
          <w:sz w:val="24"/>
        </w:rPr>
        <w:t>乙  方：</w:t>
      </w:r>
      <w:r>
        <w:rPr>
          <w:rFonts w:hint="eastAsia" w:ascii="宋体" w:hAnsi="宋体"/>
          <w:szCs w:val="21"/>
        </w:rPr>
        <w:t xml:space="preserve"> </w:t>
      </w:r>
    </w:p>
    <w:p>
      <w:pPr>
        <w:spacing w:line="360" w:lineRule="auto"/>
        <w:ind w:firstLine="1440" w:firstLineChars="600"/>
        <w:rPr>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（公章）                                   （公章） </w:t>
      </w:r>
    </w:p>
    <w:p>
      <w:pPr>
        <w:spacing w:line="360" w:lineRule="auto"/>
        <w:ind w:firstLine="2160" w:firstLineChars="900"/>
        <w:rPr>
          <w:sz w:val="24"/>
        </w:rPr>
      </w:pPr>
      <w:r>
        <w:rPr>
          <w:rFonts w:hint="eastAsia" w:ascii="宋体" w:hAnsi="宋体"/>
          <w:sz w:val="24"/>
        </w:rPr>
        <w:t xml:space="preserve">                                                                                                                                                                                                                                                                                                                                                   </w:t>
      </w:r>
    </w:p>
    <w:p>
      <w:pPr>
        <w:spacing w:line="360" w:lineRule="auto"/>
        <w:rPr>
          <w:sz w:val="24"/>
        </w:rPr>
      </w:pPr>
      <w:r>
        <w:rPr>
          <w:rFonts w:hint="eastAsia"/>
          <w:sz w:val="24"/>
        </w:rPr>
        <w:t xml:space="preserve">法人或委托代理人：                      </w:t>
      </w:r>
      <w:r>
        <w:rPr>
          <w:sz w:val="24"/>
        </w:rPr>
        <w:t xml:space="preserve"> </w:t>
      </w:r>
      <w:r>
        <w:rPr>
          <w:rFonts w:hint="eastAsia"/>
          <w:sz w:val="24"/>
        </w:rPr>
        <w:t>法人或委托代理人：</w:t>
      </w:r>
    </w:p>
    <w:p>
      <w:pPr>
        <w:spacing w:line="360" w:lineRule="auto"/>
        <w:rPr>
          <w:sz w:val="24"/>
        </w:rPr>
      </w:pPr>
    </w:p>
    <w:p>
      <w:pPr>
        <w:spacing w:line="360" w:lineRule="auto"/>
        <w:rPr>
          <w:sz w:val="24"/>
        </w:rPr>
      </w:pPr>
    </w:p>
    <w:p>
      <w:pPr>
        <w:spacing w:line="360" w:lineRule="auto"/>
        <w:rPr>
          <w:sz w:val="24"/>
        </w:rPr>
      </w:pPr>
      <w:r>
        <w:rPr>
          <w:rFonts w:hint="eastAsia"/>
          <w:sz w:val="24"/>
        </w:rPr>
        <w:t xml:space="preserve">合同签订时间： </w:t>
      </w:r>
      <w:r>
        <w:rPr>
          <w:sz w:val="24"/>
        </w:rPr>
        <w:t>2023</w:t>
      </w:r>
      <w:r>
        <w:rPr>
          <w:rFonts w:hint="eastAsia"/>
          <w:sz w:val="24"/>
        </w:rPr>
        <w:t>年   月   日         合同签订时间：</w:t>
      </w:r>
      <w:r>
        <w:rPr>
          <w:sz w:val="24"/>
        </w:rPr>
        <w:t>2023</w:t>
      </w:r>
      <w:r>
        <w:rPr>
          <w:rFonts w:hint="eastAsia"/>
          <w:sz w:val="24"/>
        </w:rPr>
        <w:t>年   月   日</w:t>
      </w:r>
    </w:p>
    <w:p>
      <w:pPr>
        <w:widowControl/>
        <w:jc w:val="left"/>
        <w:rPr>
          <w:rFonts w:ascii="宋体" w:hAnsi="宋体"/>
          <w:b/>
          <w:sz w:val="36"/>
          <w:szCs w:val="36"/>
        </w:rPr>
      </w:pPr>
    </w:p>
    <w:p>
      <w:pPr>
        <w:spacing w:line="360" w:lineRule="auto"/>
        <w:ind w:left="1521" w:leftChars="267" w:hanging="960" w:hangingChars="400"/>
        <w:rPr>
          <w:rFonts w:ascii="宋体" w:hAnsi="宋体" w:cs="宋体"/>
          <w:color w:val="000000" w:themeColor="text1"/>
          <w:sz w:val="24"/>
          <w14:textFill>
            <w14:solidFill>
              <w14:schemeClr w14:val="tx1"/>
            </w14:solidFill>
          </w14:textFill>
        </w:rPr>
      </w:pPr>
    </w:p>
    <w:p>
      <w:pPr>
        <w:widowControl/>
        <w:jc w:val="left"/>
        <w:rPr>
          <w:rFonts w:ascii="仿宋" w:hAnsi="仿宋" w:eastAsia="仿宋" w:cs="Arial Unicode MS"/>
          <w:color w:val="000000"/>
          <w:kern w:val="0"/>
          <w:sz w:val="24"/>
          <w:lang w:val="zh-CN"/>
        </w:rPr>
      </w:pPr>
    </w:p>
    <w:p>
      <w:pPr>
        <w:widowControl/>
        <w:jc w:val="left"/>
        <w:rPr>
          <w:rFonts w:ascii="仿宋" w:hAnsi="仿宋" w:eastAsia="仿宋" w:cs="Arial Unicode MS"/>
          <w:color w:val="000000"/>
          <w:kern w:val="0"/>
          <w:sz w:val="24"/>
          <w:lang w:val="zh-CN"/>
        </w:rPr>
      </w:pPr>
    </w:p>
    <w:p>
      <w:pPr>
        <w:snapToGrid w:val="0"/>
        <w:spacing w:before="119" w:line="331" w:lineRule="auto"/>
        <w:rPr>
          <w:rFonts w:ascii="宋体" w:hAnsi="宋体"/>
          <w:b/>
          <w:sz w:val="28"/>
          <w:szCs w:val="28"/>
        </w:rPr>
      </w:pPr>
    </w:p>
    <w:p>
      <w:pPr>
        <w:spacing w:line="360" w:lineRule="auto"/>
        <w:jc w:val="center"/>
        <w:outlineLvl w:val="0"/>
        <w:rPr>
          <w:rFonts w:ascii="宋体" w:hAnsi="宋体"/>
          <w:b/>
          <w:sz w:val="36"/>
          <w:szCs w:val="36"/>
        </w:rPr>
      </w:pPr>
      <w:r>
        <w:rPr>
          <w:rFonts w:ascii="宋体" w:hAnsi="宋体"/>
          <w:b/>
          <w:sz w:val="36"/>
          <w:szCs w:val="36"/>
        </w:rPr>
        <w:br w:type="page"/>
      </w:r>
      <w:bookmarkStart w:id="668" w:name="_Toc20502"/>
      <w:bookmarkStart w:id="669" w:name="_Toc27794"/>
      <w:r>
        <w:rPr>
          <w:rFonts w:ascii="宋体" w:hAnsi="宋体"/>
          <w:b/>
          <w:sz w:val="36"/>
          <w:szCs w:val="36"/>
        </w:rPr>
        <w:t>第</w:t>
      </w:r>
      <w:r>
        <w:rPr>
          <w:rFonts w:hint="eastAsia" w:ascii="宋体" w:hAnsi="宋体"/>
          <w:b/>
          <w:sz w:val="36"/>
          <w:szCs w:val="36"/>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68"/>
      <w:bookmarkEnd w:id="669"/>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sz w:val="24"/>
        </w:rPr>
        <w:t>供应商</w:t>
      </w:r>
      <w:r>
        <w:rPr>
          <w:rFonts w:ascii="宋体" w:hAnsi="宋体"/>
          <w:sz w:val="24"/>
        </w:rPr>
        <w:t>按照本部分的顺序编制</w:t>
      </w:r>
      <w:r>
        <w:rPr>
          <w:rFonts w:hint="eastAsia" w:ascii="宋体" w:hAnsi="宋体"/>
          <w:sz w:val="24"/>
        </w:rPr>
        <w:t>响应文件</w:t>
      </w:r>
      <w:r>
        <w:rPr>
          <w:rFonts w:ascii="宋体" w:hAnsi="宋体"/>
          <w:sz w:val="24"/>
        </w:rPr>
        <w:t>（资格证明文件）、</w:t>
      </w:r>
      <w:r>
        <w:rPr>
          <w:rFonts w:hint="eastAsia" w:ascii="宋体" w:hAnsi="宋体"/>
          <w:sz w:val="24"/>
        </w:rPr>
        <w:t>响应文件</w:t>
      </w:r>
      <w:r>
        <w:rPr>
          <w:rFonts w:ascii="宋体" w:hAnsi="宋体"/>
          <w:sz w:val="24"/>
        </w:rPr>
        <w:t>（商务技术文件），</w:t>
      </w:r>
      <w:r>
        <w:rPr>
          <w:rFonts w:hint="eastAsia" w:ascii="宋体" w:hAnsi="宋体"/>
          <w:sz w:val="24"/>
        </w:rPr>
        <w:t>资格证明文件和商务技术文件可装订成一本；</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7"/>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pPr>
        <w:jc w:val="center"/>
        <w:rPr>
          <w:rFonts w:ascii="宋体" w:hAnsi="宋体"/>
          <w:b/>
          <w:color w:val="000000"/>
          <w:sz w:val="36"/>
          <w:szCs w:val="36"/>
        </w:rPr>
      </w:pPr>
      <w:r>
        <w:rPr>
          <w:rFonts w:hint="eastAsia" w:ascii="宋体" w:hAnsi="宋体"/>
          <w:b/>
          <w:color w:val="000000"/>
          <w:sz w:val="36"/>
          <w:szCs w:val="36"/>
        </w:rPr>
        <w:t>供应商资格声明书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pPr>
        <w:numPr>
          <w:ilvl w:val="0"/>
          <w:numId w:val="18"/>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18"/>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18"/>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18"/>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8"/>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18"/>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18"/>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widowControl/>
        <w:jc w:val="left"/>
        <w:rPr>
          <w:rFonts w:ascii="宋体" w:hAnsi="宋体"/>
          <w:sz w:val="24"/>
        </w:rPr>
      </w:pPr>
      <w:r>
        <w:rPr>
          <w:rFonts w:ascii="宋体" w:hAnsi="宋体"/>
          <w:sz w:val="24"/>
        </w:rPr>
        <w:br w:type="page"/>
      </w:r>
    </w:p>
    <w:p>
      <w:pPr>
        <w:spacing w:line="360" w:lineRule="auto"/>
        <w:outlineLvl w:val="2"/>
        <w:rPr>
          <w:color w:val="000000"/>
          <w:sz w:val="24"/>
          <w:szCs w:val="20"/>
        </w:rPr>
      </w:pPr>
      <w:r>
        <w:rPr>
          <w:color w:val="000000"/>
          <w:sz w:val="24"/>
          <w:szCs w:val="20"/>
        </w:rPr>
        <w:t>2 落实政府采购政策需满足的资格要求（如有）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b/>
          <w:bCs/>
          <w:sz w:val="24"/>
        </w:rPr>
      </w:pPr>
      <w:r>
        <w:rPr>
          <w:b/>
          <w:bCs/>
          <w:sz w:val="24"/>
        </w:rPr>
        <w:t>（2）如本项目（包）专门面向中小/小微企业采购，须提供《中小企业声明函》</w:t>
      </w:r>
      <w:r>
        <w:rPr>
          <w:b/>
          <w:bCs/>
          <w:color w:val="000000"/>
          <w:sz w:val="24"/>
          <w:szCs w:val="20"/>
        </w:rPr>
        <w:t>（实质性格式）</w:t>
      </w:r>
      <w:r>
        <w:rPr>
          <w:b/>
          <w:bCs/>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bCs/>
          <w:color w:val="000000"/>
          <w:sz w:val="36"/>
          <w:szCs w:val="36"/>
        </w:rPr>
      </w:pP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sz w:val="24"/>
                <w:lang w:eastAsia="zh-CN"/>
              </w:rPr>
            </w:pPr>
            <w:r>
              <w:rPr>
                <w:sz w:val="24"/>
                <w:lang w:eastAsia="zh-CN"/>
              </w:rPr>
              <w:t>占该采购包</w:t>
            </w:r>
          </w:p>
          <w:p>
            <w:pPr>
              <w:pStyle w:val="255"/>
              <w:jc w:val="center"/>
              <w:rPr>
                <w:b/>
                <w:sz w:val="24"/>
                <w:lang w:eastAsia="zh-CN"/>
              </w:rPr>
            </w:pPr>
            <w:r>
              <w:rPr>
                <w:rFonts w:hint="eastAsia"/>
                <w:b/>
                <w:sz w:val="24"/>
                <w:lang w:eastAsia="zh-CN"/>
              </w:rPr>
              <w:t>预算</w:t>
            </w:r>
            <w:r>
              <w:rPr>
                <w:b/>
                <w:sz w:val="24"/>
                <w:lang w:eastAsia="zh-CN"/>
              </w:rPr>
              <w:t>金额的</w:t>
            </w:r>
          </w:p>
          <w:p>
            <w:pPr>
              <w:pStyle w:val="255"/>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须在本表中列明分包承担主体的资质等级，并后附资质证书电子件，否则</w:t>
      </w:r>
      <w:r>
        <w:rPr>
          <w:rFonts w:hint="eastAsia"/>
          <w:b/>
          <w:sz w:val="24"/>
        </w:rPr>
        <w:t>响应</w:t>
      </w:r>
      <w:r>
        <w:rPr>
          <w:b/>
          <w:sz w:val="24"/>
        </w:rPr>
        <w:t>无效</w:t>
      </w:r>
      <w:r>
        <w:rPr>
          <w:sz w:val="24"/>
        </w:rPr>
        <w:t>。</w:t>
      </w:r>
    </w:p>
    <w:p>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1" w:type="first"/>
          <w:footerReference r:id="rId13" w:type="first"/>
          <w:headerReference r:id="rId9" w:type="default"/>
          <w:headerReference r:id="rId10" w:type="even"/>
          <w:footerReference r:id="rId12"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中提交全部协议原件的电子件，否则</w:t>
      </w:r>
      <w:r>
        <w:rPr>
          <w:rFonts w:hint="eastAsia"/>
          <w:b/>
          <w:color w:val="000000"/>
          <w:sz w:val="24"/>
        </w:rPr>
        <w:t>响应</w:t>
      </w:r>
      <w:r>
        <w:rPr>
          <w:b/>
          <w:color w:val="000000"/>
          <w:sz w:val="24"/>
        </w:rPr>
        <w:t>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pPr>
        <w:numPr>
          <w:ilvl w:val="0"/>
          <w:numId w:val="19"/>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pPr>
        <w:numPr>
          <w:ilvl w:val="0"/>
          <w:numId w:val="19"/>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19"/>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pPr>
        <w:numPr>
          <w:ilvl w:val="0"/>
          <w:numId w:val="19"/>
        </w:numPr>
        <w:spacing w:line="360" w:lineRule="auto"/>
        <w:rPr>
          <w:bCs/>
          <w:color w:val="000000"/>
          <w:sz w:val="24"/>
        </w:rPr>
      </w:pPr>
      <w:r>
        <w:rPr>
          <w:bCs/>
          <w:color w:val="000000"/>
          <w:sz w:val="24"/>
        </w:rPr>
        <w:t>牵头人为项目的总负责单位；组织各参加方进行项目实施工作。</w:t>
      </w:r>
    </w:p>
    <w:p>
      <w:pPr>
        <w:numPr>
          <w:ilvl w:val="0"/>
          <w:numId w:val="19"/>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9"/>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9"/>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pPr>
        <w:numPr>
          <w:ilvl w:val="0"/>
          <w:numId w:val="19"/>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9"/>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pPr>
        <w:numPr>
          <w:ilvl w:val="0"/>
          <w:numId w:val="19"/>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rPr>
          <w:b/>
          <w:bCs/>
          <w:sz w:val="24"/>
          <w:szCs w:val="20"/>
          <w:u w:val="single"/>
        </w:rPr>
      </w:pPr>
      <w:r>
        <w:rPr>
          <w:rFonts w:hint="eastAsia"/>
          <w:b/>
          <w:bCs/>
          <w:sz w:val="24"/>
          <w:szCs w:val="20"/>
          <w:u w:val="single"/>
        </w:rPr>
        <w:t>供应商应在“社会消防技术服务信息系统”中完成信息备案，服务类型包含消防设施维护保养检测</w:t>
      </w:r>
      <w:r>
        <w:rPr>
          <w:rFonts w:hint="eastAsia"/>
          <w:b/>
          <w:bCs/>
          <w:sz w:val="24"/>
          <w:szCs w:val="20"/>
          <w:u w:val="single"/>
          <w:lang w:eastAsia="zh-CN"/>
        </w:rPr>
        <w:t>，</w:t>
      </w:r>
      <w:r>
        <w:rPr>
          <w:rFonts w:hint="eastAsia"/>
          <w:b/>
          <w:bCs/>
          <w:sz w:val="24"/>
          <w:szCs w:val="20"/>
          <w:u w:val="single"/>
          <w:lang w:val="en-US" w:eastAsia="zh-CN"/>
        </w:rPr>
        <w:t>提供页面截图加盖供应商公章。</w:t>
      </w:r>
      <w:r>
        <w:rPr>
          <w:b/>
          <w:bCs/>
          <w:sz w:val="24"/>
          <w:szCs w:val="20"/>
          <w:u w:val="single"/>
        </w:rPr>
        <w:br w:type="page"/>
      </w:r>
    </w:p>
    <w:p>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交款单据电子件</w:t>
      </w:r>
    </w:p>
    <w:p>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pPr>
        <w:spacing w:line="360" w:lineRule="auto"/>
        <w:rPr>
          <w:sz w:val="24"/>
          <w:szCs w:val="20"/>
        </w:rPr>
      </w:pPr>
    </w:p>
    <w:p>
      <w:pPr>
        <w:spacing w:line="360" w:lineRule="auto"/>
        <w:rPr>
          <w:sz w:val="24"/>
          <w:szCs w:val="20"/>
        </w:rPr>
      </w:pPr>
    </w:p>
    <w:p>
      <w:pPr>
        <w:rPr>
          <w:sz w:val="24"/>
          <w:szCs w:val="20"/>
        </w:rPr>
      </w:pPr>
      <w:r>
        <w:rPr>
          <w:sz w:val="24"/>
          <w:szCs w:val="20"/>
        </w:rPr>
        <w:br w:type="page"/>
      </w:r>
    </w:p>
    <w:p>
      <w:pPr>
        <w:spacing w:line="360" w:lineRule="auto"/>
        <w:outlineLvl w:val="2"/>
        <w:rPr>
          <w:sz w:val="24"/>
          <w:szCs w:val="20"/>
        </w:rPr>
      </w:pPr>
      <w:r>
        <w:rPr>
          <w:rFonts w:hint="eastAsia"/>
          <w:sz w:val="24"/>
          <w:szCs w:val="20"/>
        </w:rPr>
        <w:t>5 代理费承诺书（实质性格式）</w:t>
      </w:r>
    </w:p>
    <w:p>
      <w:pPr>
        <w:spacing w:line="480" w:lineRule="exact"/>
        <w:rPr>
          <w:rFonts w:ascii="宋体" w:hAnsi="宋体"/>
          <w:sz w:val="24"/>
          <w:u w:val="single"/>
        </w:rPr>
      </w:pPr>
      <w:r>
        <w:rPr>
          <w:rFonts w:hint="eastAsia" w:ascii="宋体" w:hAnsi="宋体"/>
          <w:sz w:val="24"/>
        </w:rPr>
        <w:t>致：北京明德致信咨询有限公司</w:t>
      </w:r>
    </w:p>
    <w:p>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），我们保证在领取成交通知书时按比选文件的规定，以电汇、支票等方式，向贵公司一次性支付应该交纳的代理费用。收费标准依据比选文件</w:t>
      </w:r>
      <w:r>
        <w:rPr>
          <w:rFonts w:hint="eastAsia" w:ascii="宋体" w:hAnsi="宋体"/>
          <w:kern w:val="0"/>
          <w:sz w:val="24"/>
        </w:rPr>
        <w:t>的规定</w:t>
      </w:r>
      <w:r>
        <w:rPr>
          <w:rFonts w:hint="eastAsia" w:ascii="宋体" w:hAnsi="宋体"/>
          <w:sz w:val="24"/>
        </w:rPr>
        <w:t>。</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特此承诺</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 应</w:t>
      </w:r>
      <w:r>
        <w:rPr>
          <w:rFonts w:ascii="宋体" w:hAnsi="宋体"/>
          <w:b/>
          <w:spacing w:val="60"/>
          <w:sz w:val="84"/>
          <w:szCs w:val="84"/>
        </w:rPr>
        <w:t xml:space="preserve"> 文 件</w:t>
      </w:r>
    </w:p>
    <w:p>
      <w:pPr>
        <w:jc w:val="center"/>
        <w:rPr>
          <w:rFonts w:ascii="宋体" w:hAnsi="宋体"/>
          <w:b/>
          <w:spacing w:val="60"/>
          <w:sz w:val="84"/>
          <w:szCs w:val="84"/>
        </w:rPr>
      </w:pP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670" w:name="_Hlt520274121"/>
      <w:bookmarkEnd w:id="670"/>
      <w:bookmarkStart w:id="671" w:name="_Hlt520273711"/>
      <w:bookmarkEnd w:id="671"/>
      <w:bookmarkStart w:id="672" w:name="_Hlt520350918"/>
      <w:bookmarkEnd w:id="672"/>
      <w:bookmarkStart w:id="673" w:name="_Hlt520274065"/>
      <w:bookmarkEnd w:id="673"/>
      <w:bookmarkStart w:id="674" w:name="_Hlt520355504"/>
      <w:bookmarkEnd w:id="674"/>
      <w:bookmarkStart w:id="675" w:name="_Hlt520343000"/>
      <w:bookmarkEnd w:id="675"/>
      <w:bookmarkStart w:id="676" w:name="_Hlt520274393"/>
      <w:bookmarkEnd w:id="676"/>
      <w:bookmarkStart w:id="677" w:name="_Hlt520271212"/>
      <w:bookmarkEnd w:id="677"/>
      <w:bookmarkStart w:id="678" w:name="_Hlt520274407"/>
      <w:bookmarkEnd w:id="678"/>
      <w:bookmarkStart w:id="679" w:name="_Hlt520343392"/>
      <w:bookmarkEnd w:id="679"/>
      <w:bookmarkStart w:id="680" w:name="_Ref467988698"/>
      <w:bookmarkStart w:id="681" w:name="_Toc480942349"/>
      <w:bookmarkStart w:id="682" w:name="_Toc226337252"/>
      <w:bookmarkStart w:id="683" w:name="_Toc195842921"/>
      <w:bookmarkStart w:id="684" w:name="_Toc150480794"/>
      <w:bookmarkStart w:id="685" w:name="_Toc142311058"/>
      <w:bookmarkStart w:id="686" w:name="_Toc226309800"/>
      <w:bookmarkStart w:id="687" w:name="_Toc127151556"/>
      <w:bookmarkStart w:id="688" w:name="_Toc520356217"/>
      <w:bookmarkStart w:id="689" w:name="_Toc226965746"/>
      <w:bookmarkStart w:id="690" w:name="_Toc226965829"/>
      <w:bookmarkStart w:id="691" w:name="_Toc150774761"/>
      <w:r>
        <w:rPr>
          <w:rFonts w:ascii="宋体" w:hAnsi="宋体"/>
          <w:color w:val="000000"/>
          <w:sz w:val="24"/>
        </w:rPr>
        <w:t>1</w:t>
      </w:r>
      <w:r>
        <w:rPr>
          <w:rFonts w:ascii="宋体" w:hAnsi="宋体"/>
          <w:color w:val="000000"/>
          <w:sz w:val="24"/>
          <w:szCs w:val="20"/>
        </w:rPr>
        <w:t xml:space="preserve">  </w:t>
      </w:r>
      <w:bookmarkEnd w:id="680"/>
      <w:bookmarkEnd w:id="681"/>
      <w:r>
        <w:rPr>
          <w:rFonts w:hint="eastAsia" w:ascii="宋体" w:hAnsi="宋体"/>
          <w:color w:val="000000"/>
          <w:sz w:val="24"/>
        </w:rPr>
        <w:t>响应</w:t>
      </w:r>
      <w:r>
        <w:rPr>
          <w:rFonts w:ascii="宋体" w:hAnsi="宋体"/>
          <w:color w:val="000000"/>
          <w:sz w:val="24"/>
        </w:rPr>
        <w:t>书</w:t>
      </w:r>
      <w:bookmarkEnd w:id="682"/>
      <w:bookmarkEnd w:id="683"/>
      <w:bookmarkEnd w:id="684"/>
      <w:bookmarkEnd w:id="685"/>
      <w:bookmarkEnd w:id="686"/>
      <w:bookmarkEnd w:id="687"/>
      <w:bookmarkEnd w:id="688"/>
      <w:bookmarkEnd w:id="689"/>
      <w:bookmarkEnd w:id="690"/>
      <w:bookmarkEnd w:id="691"/>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响应书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692" w:name="_Hlt520355938"/>
      <w:bookmarkEnd w:id="692"/>
      <w:bookmarkStart w:id="693" w:name="_Hlt520356243"/>
      <w:bookmarkEnd w:id="693"/>
      <w:bookmarkStart w:id="694" w:name="_Toc150480795"/>
      <w:bookmarkStart w:id="695" w:name="_Toc265228395"/>
      <w:bookmarkStart w:id="696" w:name="_Toc127151557"/>
      <w:bookmarkStart w:id="697" w:name="_Toc480942350"/>
      <w:bookmarkStart w:id="698" w:name="_Toc264969247"/>
      <w:bookmarkStart w:id="699" w:name="_Toc226337253"/>
      <w:bookmarkStart w:id="700" w:name="_Toc195842922"/>
      <w:bookmarkStart w:id="701" w:name="_Toc142311059"/>
      <w:bookmarkStart w:id="702" w:name="_Toc226965747"/>
      <w:bookmarkStart w:id="703" w:name="_Toc520356218"/>
      <w:bookmarkStart w:id="704" w:name="_Toc150774762"/>
      <w:bookmarkStart w:id="705" w:name="_Toc226309801"/>
      <w:bookmarkStart w:id="706" w:name="_Ref467988705"/>
      <w:bookmarkStart w:id="707" w:name="_Toc305158825"/>
      <w:bookmarkStart w:id="708" w:name="_Toc226965830"/>
      <w:bookmarkStart w:id="709" w:name="_Toc305158899"/>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3"/>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3"/>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3"/>
        <w:tabs>
          <w:tab w:val="left" w:pos="2412"/>
          <w:tab w:val="left" w:pos="3883"/>
          <w:tab w:val="left" w:pos="5352"/>
          <w:tab w:val="left" w:pos="6821"/>
        </w:tabs>
        <w:kinsoku w:val="0"/>
        <w:overflowPunct w:val="0"/>
        <w:spacing w:line="335" w:lineRule="exact"/>
      </w:pPr>
    </w:p>
    <w:p>
      <w:pPr>
        <w:pStyle w:val="3"/>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pPr>
        <w:pStyle w:val="3"/>
        <w:tabs>
          <w:tab w:val="left" w:pos="2412"/>
          <w:tab w:val="left" w:pos="3883"/>
          <w:tab w:val="left" w:pos="5352"/>
          <w:tab w:val="left" w:pos="6821"/>
        </w:tabs>
        <w:kinsoku w:val="0"/>
        <w:overflowPunct w:val="0"/>
        <w:spacing w:line="335" w:lineRule="exact"/>
      </w:pPr>
    </w:p>
    <w:p>
      <w:pPr>
        <w:pStyle w:val="3"/>
        <w:tabs>
          <w:tab w:val="left" w:pos="2412"/>
          <w:tab w:val="left" w:pos="3883"/>
          <w:tab w:val="left" w:pos="5352"/>
          <w:tab w:val="left" w:pos="6821"/>
        </w:tabs>
        <w:kinsoku w:val="0"/>
        <w:overflowPunct w:val="0"/>
        <w:spacing w:line="335" w:lineRule="exact"/>
      </w:pPr>
    </w:p>
    <w:p>
      <w:pPr>
        <w:pStyle w:val="3"/>
        <w:tabs>
          <w:tab w:val="left" w:pos="2412"/>
          <w:tab w:val="left" w:pos="3883"/>
          <w:tab w:val="left" w:pos="5352"/>
          <w:tab w:val="left" w:pos="6821"/>
        </w:tabs>
        <w:kinsoku w:val="0"/>
        <w:overflowPunct w:val="0"/>
        <w:spacing w:line="335" w:lineRule="exact"/>
      </w:pPr>
    </w:p>
    <w:p>
      <w:pPr>
        <w:pStyle w:val="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3"/>
        <w:kinsoku w:val="0"/>
        <w:overflowPunct w:val="0"/>
        <w:spacing w:line="583" w:lineRule="auto"/>
        <w:ind w:right="4305"/>
        <w:rPr>
          <w:spacing w:val="-3"/>
        </w:rPr>
      </w:pPr>
    </w:p>
    <w:p>
      <w:pPr>
        <w:pStyle w:val="3"/>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pStyle w:val="3"/>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710" w:name="_Toc226965831"/>
      <w:bookmarkStart w:id="711" w:name="_Toc195842923"/>
      <w:bookmarkStart w:id="712" w:name="_Toc265228396"/>
      <w:bookmarkStart w:id="713" w:name="_Toc305158826"/>
      <w:bookmarkStart w:id="714" w:name="_Toc164608672"/>
      <w:bookmarkStart w:id="715" w:name="_Toc226965748"/>
      <w:bookmarkStart w:id="716" w:name="_Toc226337254"/>
      <w:bookmarkStart w:id="717" w:name="_Toc226309802"/>
      <w:bookmarkStart w:id="718" w:name="_Toc264969248"/>
      <w:bookmarkStart w:id="719" w:name="_Toc305158900"/>
      <w:bookmarkStart w:id="720" w:name="_Toc164608827"/>
      <w:r>
        <w:rPr>
          <w:rFonts w:hint="eastAsia" w:ascii="宋体" w:hAnsi="宋体"/>
          <w:b/>
          <w:color w:val="000000"/>
          <w:sz w:val="36"/>
          <w:szCs w:val="36"/>
        </w:rPr>
        <w:t>开选一览表</w:t>
      </w:r>
      <w:bookmarkEnd w:id="710"/>
      <w:bookmarkEnd w:id="711"/>
      <w:bookmarkEnd w:id="712"/>
      <w:bookmarkEnd w:id="713"/>
      <w:bookmarkEnd w:id="714"/>
      <w:bookmarkEnd w:id="715"/>
      <w:bookmarkEnd w:id="716"/>
      <w:bookmarkEnd w:id="717"/>
      <w:bookmarkEnd w:id="718"/>
      <w:bookmarkEnd w:id="719"/>
      <w:bookmarkEnd w:id="720"/>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61"/>
        <w:gridCol w:w="2612"/>
        <w:gridCol w:w="2279"/>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696" w:type="pct"/>
            <w:vAlign w:val="center"/>
          </w:tcPr>
          <w:p>
            <w:pPr>
              <w:tabs>
                <w:tab w:val="left" w:pos="5580"/>
              </w:tabs>
              <w:jc w:val="center"/>
              <w:rPr>
                <w:rFonts w:ascii="宋体" w:hAnsi="宋体"/>
                <w:sz w:val="24"/>
              </w:rPr>
            </w:pPr>
            <w:r>
              <w:rPr>
                <w:rFonts w:hint="eastAsia" w:ascii="宋体" w:hAnsi="宋体"/>
                <w:sz w:val="24"/>
              </w:rPr>
              <w:t>包号</w:t>
            </w:r>
          </w:p>
        </w:tc>
        <w:tc>
          <w:tcPr>
            <w:tcW w:w="968" w:type="pct"/>
            <w:vAlign w:val="center"/>
          </w:tcPr>
          <w:p>
            <w:pPr>
              <w:tabs>
                <w:tab w:val="left" w:pos="5580"/>
              </w:tabs>
              <w:ind w:right="-199" w:firstLine="240"/>
              <w:rPr>
                <w:rFonts w:ascii="宋体" w:hAnsi="宋体"/>
                <w:sz w:val="24"/>
              </w:rPr>
            </w:pPr>
            <w:r>
              <w:rPr>
                <w:rFonts w:hint="eastAsia" w:ascii="宋体" w:hAnsi="宋体"/>
                <w:sz w:val="24"/>
              </w:rPr>
              <w:t>名称</w:t>
            </w:r>
          </w:p>
        </w:tc>
        <w:tc>
          <w:tcPr>
            <w:tcW w:w="1436" w:type="pct"/>
            <w:vAlign w:val="center"/>
          </w:tcPr>
          <w:p>
            <w:pPr>
              <w:tabs>
                <w:tab w:val="left" w:pos="5580"/>
              </w:tabs>
              <w:ind w:left="163" w:hanging="163"/>
              <w:jc w:val="center"/>
              <w:rPr>
                <w:rFonts w:ascii="宋体" w:hAnsi="宋体"/>
                <w:sz w:val="24"/>
              </w:rPr>
            </w:pPr>
            <w:r>
              <w:rPr>
                <w:rFonts w:hint="eastAsia" w:ascii="宋体" w:hAnsi="宋体"/>
                <w:sz w:val="24"/>
              </w:rPr>
              <w:t>响应报价</w:t>
            </w:r>
          </w:p>
        </w:tc>
        <w:tc>
          <w:tcPr>
            <w:tcW w:w="1253" w:type="pct"/>
            <w:vAlign w:val="center"/>
          </w:tcPr>
          <w:p>
            <w:pPr>
              <w:tabs>
                <w:tab w:val="left" w:pos="5580"/>
              </w:tabs>
              <w:jc w:val="center"/>
              <w:rPr>
                <w:rFonts w:ascii="宋体" w:hAnsi="宋体"/>
                <w:sz w:val="24"/>
              </w:rPr>
            </w:pPr>
            <w:r>
              <w:rPr>
                <w:rFonts w:hint="eastAsia" w:ascii="宋体" w:hAnsi="宋体"/>
                <w:sz w:val="24"/>
              </w:rPr>
              <w:t>报价保证金</w:t>
            </w:r>
          </w:p>
        </w:tc>
        <w:tc>
          <w:tcPr>
            <w:tcW w:w="644" w:type="pct"/>
            <w:vAlign w:val="center"/>
          </w:tcPr>
          <w:p>
            <w:pPr>
              <w:tabs>
                <w:tab w:val="left" w:pos="5580"/>
              </w:tabs>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5" w:hRule="atLeast"/>
          <w:jc w:val="center"/>
        </w:trPr>
        <w:tc>
          <w:tcPr>
            <w:tcW w:w="696" w:type="pct"/>
            <w:vAlign w:val="center"/>
          </w:tcPr>
          <w:p>
            <w:pPr>
              <w:tabs>
                <w:tab w:val="left" w:pos="5580"/>
              </w:tabs>
              <w:ind w:left="-697"/>
              <w:jc w:val="center"/>
              <w:rPr>
                <w:rFonts w:ascii="宋体" w:hAnsi="宋体"/>
                <w:sz w:val="24"/>
              </w:rPr>
            </w:pPr>
          </w:p>
        </w:tc>
        <w:tc>
          <w:tcPr>
            <w:tcW w:w="968" w:type="pct"/>
            <w:vAlign w:val="center"/>
          </w:tcPr>
          <w:p>
            <w:pPr>
              <w:tabs>
                <w:tab w:val="left" w:pos="5580"/>
              </w:tabs>
              <w:ind w:left="-697"/>
              <w:jc w:val="center"/>
              <w:rPr>
                <w:rFonts w:ascii="宋体" w:hAnsi="宋体"/>
                <w:sz w:val="24"/>
              </w:rPr>
            </w:pPr>
          </w:p>
        </w:tc>
        <w:tc>
          <w:tcPr>
            <w:tcW w:w="1436" w:type="pct"/>
            <w:vAlign w:val="center"/>
          </w:tcPr>
          <w:p>
            <w:pPr>
              <w:tabs>
                <w:tab w:val="left" w:pos="5580"/>
              </w:tabs>
              <w:ind w:right="1200"/>
              <w:jc w:val="right"/>
              <w:rPr>
                <w:rFonts w:ascii="宋体" w:hAnsi="宋体"/>
                <w:sz w:val="24"/>
              </w:rPr>
            </w:pPr>
            <w:r>
              <w:rPr>
                <w:rFonts w:hint="eastAsia" w:ascii="宋体" w:hAnsi="宋体"/>
                <w:sz w:val="24"/>
                <w:u w:val="single"/>
              </w:rPr>
              <w:t xml:space="preserve">    </w:t>
            </w:r>
          </w:p>
        </w:tc>
        <w:tc>
          <w:tcPr>
            <w:tcW w:w="1253" w:type="pct"/>
            <w:vAlign w:val="center"/>
          </w:tcPr>
          <w:p>
            <w:pPr>
              <w:tabs>
                <w:tab w:val="left" w:pos="5580"/>
              </w:tabs>
              <w:jc w:val="right"/>
              <w:rPr>
                <w:rFonts w:ascii="宋体" w:hAnsi="宋体"/>
                <w:sz w:val="24"/>
              </w:rPr>
            </w:pPr>
          </w:p>
        </w:tc>
        <w:tc>
          <w:tcPr>
            <w:tcW w:w="644" w:type="pct"/>
            <w:vAlign w:val="center"/>
          </w:tcPr>
          <w:p>
            <w:pPr>
              <w:tabs>
                <w:tab w:val="left" w:pos="5580"/>
              </w:tabs>
              <w:jc w:val="center"/>
              <w:rPr>
                <w:rFonts w:ascii="宋体" w:hAnsi="宋体"/>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w:t>
      </w:r>
      <w:r>
        <w:rPr>
          <w:rFonts w:hint="eastAsia" w:ascii="宋体" w:hAnsi="宋体"/>
          <w:color w:val="000000"/>
          <w:sz w:val="24"/>
        </w:rPr>
        <w:t>总价</w:t>
      </w:r>
      <w:r>
        <w:rPr>
          <w:rFonts w:ascii="宋体" w:hAnsi="宋体"/>
          <w:color w:val="000000"/>
          <w:sz w:val="24"/>
        </w:rPr>
        <w:t>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721" w:name="_Toc226309803"/>
      <w:bookmarkStart w:id="722" w:name="_Toc150774763"/>
      <w:bookmarkStart w:id="723" w:name="_Toc305158901"/>
      <w:bookmarkStart w:id="724" w:name="_Toc226337255"/>
      <w:bookmarkStart w:id="725" w:name="_Toc142311060"/>
      <w:bookmarkStart w:id="726" w:name="_Toc226965749"/>
      <w:bookmarkStart w:id="727" w:name="_Toc127151558"/>
      <w:bookmarkStart w:id="728" w:name="_Toc150480796"/>
      <w:bookmarkStart w:id="729" w:name="_Toc305158827"/>
      <w:bookmarkStart w:id="730" w:name="_Toc226965832"/>
      <w:bookmarkStart w:id="731" w:name="_Toc264969249"/>
      <w:bookmarkStart w:id="732" w:name="_Toc195842924"/>
      <w:bookmarkStart w:id="733" w:name="_Toc265228397"/>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21"/>
      <w:bookmarkEnd w:id="722"/>
      <w:bookmarkEnd w:id="723"/>
      <w:bookmarkEnd w:id="724"/>
      <w:bookmarkEnd w:id="725"/>
      <w:bookmarkEnd w:id="726"/>
      <w:bookmarkEnd w:id="727"/>
      <w:bookmarkEnd w:id="728"/>
      <w:bookmarkEnd w:id="729"/>
      <w:bookmarkEnd w:id="730"/>
      <w:bookmarkEnd w:id="731"/>
      <w:bookmarkEnd w:id="732"/>
      <w:bookmarkEnd w:id="733"/>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pPr>
        <w:spacing w:line="260" w:lineRule="exact"/>
        <w:jc w:val="center"/>
        <w:rPr>
          <w:rFonts w:ascii="宋体" w:hAnsi="宋体"/>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tbl>
      <w:tblPr>
        <w:tblStyle w:val="40"/>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adjustRightInd w:val="0"/>
              <w:snapToGrid w:val="0"/>
              <w:jc w:val="left"/>
              <w:rPr>
                <w:b/>
                <w:color w:val="000000"/>
                <w:sz w:val="24"/>
              </w:rPr>
            </w:pPr>
            <w:r>
              <w:rPr>
                <w:b/>
                <w:color w:val="000000"/>
                <w:sz w:val="24"/>
              </w:rPr>
              <w:t>序号</w:t>
            </w:r>
          </w:p>
        </w:tc>
        <w:tc>
          <w:tcPr>
            <w:tcW w:w="1847" w:type="pct"/>
            <w:vAlign w:val="center"/>
          </w:tcPr>
          <w:p>
            <w:pPr>
              <w:adjustRightInd w:val="0"/>
              <w:snapToGrid w:val="0"/>
              <w:jc w:val="left"/>
              <w:rPr>
                <w:b/>
                <w:color w:val="000000"/>
                <w:sz w:val="24"/>
              </w:rPr>
            </w:pPr>
            <w:r>
              <w:rPr>
                <w:b/>
                <w:color w:val="000000"/>
                <w:sz w:val="24"/>
              </w:rPr>
              <w:t>分项名称</w:t>
            </w:r>
          </w:p>
        </w:tc>
        <w:tc>
          <w:tcPr>
            <w:tcW w:w="848" w:type="pct"/>
            <w:vAlign w:val="center"/>
          </w:tcPr>
          <w:p>
            <w:pPr>
              <w:adjustRightInd w:val="0"/>
              <w:snapToGrid w:val="0"/>
              <w:jc w:val="left"/>
              <w:rPr>
                <w:b/>
                <w:color w:val="000000"/>
                <w:sz w:val="24"/>
              </w:rPr>
            </w:pPr>
            <w:r>
              <w:rPr>
                <w:b/>
                <w:color w:val="000000"/>
                <w:sz w:val="24"/>
              </w:rPr>
              <w:t>单价（元）</w:t>
            </w:r>
          </w:p>
        </w:tc>
        <w:tc>
          <w:tcPr>
            <w:tcW w:w="847" w:type="pct"/>
            <w:vAlign w:val="center"/>
          </w:tcPr>
          <w:p>
            <w:pPr>
              <w:adjustRightInd w:val="0"/>
              <w:snapToGrid w:val="0"/>
              <w:jc w:val="left"/>
              <w:rPr>
                <w:b/>
                <w:color w:val="000000"/>
                <w:sz w:val="24"/>
              </w:rPr>
            </w:pPr>
            <w:r>
              <w:rPr>
                <w:b/>
                <w:color w:val="000000"/>
                <w:sz w:val="24"/>
              </w:rPr>
              <w:t>合价（元）</w:t>
            </w:r>
          </w:p>
        </w:tc>
        <w:tc>
          <w:tcPr>
            <w:tcW w:w="1076" w:type="pct"/>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pPr>
              <w:adjustRightInd w:val="0"/>
              <w:snapToGrid w:val="0"/>
              <w:jc w:val="center"/>
              <w:rPr>
                <w:color w:val="000000"/>
                <w:sz w:val="24"/>
              </w:rPr>
            </w:pPr>
            <w:r>
              <w:rPr>
                <w:color w:val="000000"/>
                <w:sz w:val="24"/>
              </w:rPr>
              <w:t>1</w:t>
            </w:r>
          </w:p>
        </w:tc>
        <w:tc>
          <w:tcPr>
            <w:tcW w:w="1847" w:type="pct"/>
            <w:vAlign w:val="center"/>
          </w:tcPr>
          <w:p>
            <w:pPr>
              <w:adjustRightInd w:val="0"/>
              <w:snapToGrid w:val="0"/>
              <w:jc w:val="left"/>
              <w:rPr>
                <w:color w:val="000000"/>
                <w:sz w:val="24"/>
              </w:rPr>
            </w:pPr>
          </w:p>
        </w:tc>
        <w:tc>
          <w:tcPr>
            <w:tcW w:w="848" w:type="pct"/>
            <w:vAlign w:val="center"/>
          </w:tcPr>
          <w:p>
            <w:pPr>
              <w:adjustRightInd w:val="0"/>
              <w:snapToGrid w:val="0"/>
              <w:jc w:val="left"/>
              <w:rPr>
                <w:color w:val="000000"/>
                <w:sz w:val="24"/>
              </w:rPr>
            </w:pP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pPr>
              <w:adjustRightInd w:val="0"/>
              <w:snapToGrid w:val="0"/>
              <w:jc w:val="center"/>
              <w:rPr>
                <w:color w:val="000000"/>
                <w:sz w:val="24"/>
              </w:rPr>
            </w:pPr>
            <w:r>
              <w:rPr>
                <w:color w:val="000000"/>
                <w:sz w:val="24"/>
              </w:rPr>
              <w:t>2</w:t>
            </w:r>
          </w:p>
        </w:tc>
        <w:tc>
          <w:tcPr>
            <w:tcW w:w="1847" w:type="pct"/>
            <w:vAlign w:val="center"/>
          </w:tcPr>
          <w:p>
            <w:pPr>
              <w:adjustRightInd w:val="0"/>
              <w:snapToGrid w:val="0"/>
              <w:jc w:val="left"/>
              <w:rPr>
                <w:color w:val="000000"/>
                <w:sz w:val="24"/>
              </w:rPr>
            </w:pPr>
          </w:p>
        </w:tc>
        <w:tc>
          <w:tcPr>
            <w:tcW w:w="848" w:type="pct"/>
            <w:vAlign w:val="center"/>
          </w:tcPr>
          <w:p>
            <w:pPr>
              <w:adjustRightInd w:val="0"/>
              <w:snapToGrid w:val="0"/>
              <w:jc w:val="left"/>
              <w:rPr>
                <w:color w:val="000000"/>
                <w:sz w:val="24"/>
              </w:rPr>
            </w:pP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pPr>
              <w:adjustRightInd w:val="0"/>
              <w:snapToGrid w:val="0"/>
              <w:jc w:val="center"/>
              <w:rPr>
                <w:color w:val="000000"/>
                <w:sz w:val="24"/>
              </w:rPr>
            </w:pPr>
            <w:r>
              <w:rPr>
                <w:color w:val="000000"/>
                <w:sz w:val="24"/>
              </w:rPr>
              <w:t>3</w:t>
            </w:r>
          </w:p>
        </w:tc>
        <w:tc>
          <w:tcPr>
            <w:tcW w:w="1847" w:type="pct"/>
            <w:vAlign w:val="center"/>
          </w:tcPr>
          <w:p>
            <w:pPr>
              <w:adjustRightInd w:val="0"/>
              <w:snapToGrid w:val="0"/>
              <w:jc w:val="left"/>
              <w:rPr>
                <w:color w:val="000000"/>
                <w:sz w:val="24"/>
              </w:rPr>
            </w:pPr>
            <w:r>
              <w:rPr>
                <w:color w:val="000000"/>
                <w:sz w:val="24"/>
              </w:rPr>
              <w:t>…</w:t>
            </w:r>
          </w:p>
        </w:tc>
        <w:tc>
          <w:tcPr>
            <w:tcW w:w="848" w:type="pct"/>
            <w:vAlign w:val="center"/>
          </w:tcPr>
          <w:p>
            <w:pPr>
              <w:adjustRightInd w:val="0"/>
              <w:snapToGrid w:val="0"/>
              <w:jc w:val="left"/>
              <w:rPr>
                <w:color w:val="000000"/>
                <w:sz w:val="24"/>
              </w:rPr>
            </w:pP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pPr>
              <w:adjustRightInd w:val="0"/>
              <w:snapToGrid w:val="0"/>
              <w:jc w:val="right"/>
              <w:rPr>
                <w:b/>
                <w:color w:val="000000"/>
                <w:sz w:val="24"/>
              </w:rPr>
            </w:pPr>
            <w:r>
              <w:rPr>
                <w:b/>
                <w:color w:val="000000"/>
                <w:sz w:val="24"/>
              </w:rPr>
              <w:t>总价（元）</w:t>
            </w: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bl>
    <w:p>
      <w:pPr>
        <w:pStyle w:val="6"/>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pPr>
        <w:pStyle w:val="39"/>
        <w:ind w:left="0" w:leftChars="0" w:firstLine="480"/>
      </w:pPr>
      <w:r>
        <w:rPr>
          <w:rFonts w:hint="eastAsia"/>
          <w:color w:val="000000"/>
          <w:sz w:val="24"/>
        </w:rPr>
        <w:t>3.</w:t>
      </w:r>
      <w:r>
        <w:rPr>
          <w:rFonts w:hint="eastAsia" w:hAnsi="宋体"/>
          <w:kern w:val="0"/>
          <w:sz w:val="24"/>
          <w:szCs w:val="21"/>
        </w:rPr>
        <w:t>报价应包含本项目从开始到实施完毕所发生的全部费用。</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3"/>
        <w:spacing w:line="360" w:lineRule="auto"/>
        <w:ind w:firstLine="482"/>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734" w:name="_Toc142311062"/>
      <w:bookmarkStart w:id="735" w:name="_Toc265228400"/>
      <w:bookmarkStart w:id="736" w:name="_Toc226337258"/>
      <w:bookmarkStart w:id="737" w:name="_Toc226309806"/>
      <w:bookmarkStart w:id="738" w:name="_Toc226965752"/>
      <w:bookmarkStart w:id="739" w:name="_Toc150480798"/>
      <w:bookmarkStart w:id="740" w:name="_Toc127151562"/>
      <w:bookmarkStart w:id="741" w:name="_Toc305158830"/>
      <w:bookmarkStart w:id="742" w:name="_Toc226965835"/>
      <w:bookmarkStart w:id="743" w:name="_Toc150774765"/>
      <w:bookmarkStart w:id="744" w:name="_Toc305158904"/>
      <w:bookmarkStart w:id="745" w:name="_Toc195842927"/>
      <w:bookmarkStart w:id="746" w:name="_Toc264969252"/>
      <w:bookmarkStart w:id="747" w:name="_Toc142311061"/>
      <w:bookmarkStart w:id="748" w:name="_Toc305158903"/>
      <w:bookmarkStart w:id="749" w:name="_Toc226965834"/>
      <w:bookmarkStart w:id="750" w:name="_Toc150774764"/>
      <w:bookmarkStart w:id="751" w:name="_Toc127151561"/>
      <w:bookmarkStart w:id="752" w:name="_Toc226309805"/>
      <w:bookmarkStart w:id="753" w:name="_Toc305158829"/>
      <w:bookmarkStart w:id="754" w:name="_Toc226965751"/>
      <w:bookmarkStart w:id="755" w:name="_Toc150480797"/>
      <w:bookmarkStart w:id="756" w:name="_Toc195842926"/>
      <w:bookmarkStart w:id="757" w:name="_Toc265228399"/>
      <w:bookmarkStart w:id="758" w:name="_Toc226337257"/>
      <w:bookmarkStart w:id="759" w:name="_Toc264969251"/>
      <w:r>
        <w:rPr>
          <w:rFonts w:hint="eastAsia" w:ascii="宋体" w:hAnsi="宋体"/>
          <w:color w:val="000000"/>
          <w:sz w:val="24"/>
          <w:szCs w:val="20"/>
        </w:rPr>
        <w:t>5</w:t>
      </w:r>
      <w:r>
        <w:rPr>
          <w:rFonts w:ascii="宋体" w:hAnsi="宋体"/>
          <w:color w:val="000000"/>
          <w:sz w:val="24"/>
          <w:szCs w:val="20"/>
        </w:rPr>
        <w:t xml:space="preserve">  合同条款偏离表</w:t>
      </w:r>
      <w:bookmarkEnd w:id="734"/>
      <w:bookmarkEnd w:id="735"/>
      <w:bookmarkEnd w:id="736"/>
      <w:bookmarkEnd w:id="737"/>
      <w:bookmarkEnd w:id="738"/>
      <w:bookmarkEnd w:id="739"/>
      <w:bookmarkEnd w:id="740"/>
      <w:bookmarkEnd w:id="741"/>
      <w:bookmarkEnd w:id="742"/>
      <w:bookmarkEnd w:id="743"/>
      <w:bookmarkEnd w:id="744"/>
      <w:bookmarkEnd w:id="745"/>
      <w:bookmarkEnd w:id="746"/>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47"/>
      <w:bookmarkEnd w:id="748"/>
      <w:bookmarkEnd w:id="749"/>
      <w:bookmarkEnd w:id="750"/>
      <w:bookmarkEnd w:id="751"/>
      <w:bookmarkEnd w:id="752"/>
      <w:bookmarkEnd w:id="753"/>
      <w:bookmarkEnd w:id="754"/>
      <w:bookmarkEnd w:id="755"/>
      <w:bookmarkEnd w:id="756"/>
      <w:bookmarkEnd w:id="757"/>
      <w:bookmarkEnd w:id="758"/>
      <w:bookmarkEnd w:id="759"/>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项目第四章采购需求</w:t>
            </w:r>
            <w:r>
              <w:rPr>
                <w:rFonts w:ascii="宋体" w:hAnsi="宋体"/>
                <w:b/>
                <w:color w:val="000000"/>
                <w:sz w:val="24"/>
              </w:rPr>
              <w:t>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对比选文件无偏离应标明“响应”或“无偏离”。</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pPr>
        <w:tabs>
          <w:tab w:val="left" w:pos="5580"/>
        </w:tabs>
        <w:spacing w:line="360" w:lineRule="auto"/>
        <w:rPr>
          <w:rFonts w:ascii="宋体" w:hAnsi="宋体"/>
          <w:sz w:val="24"/>
        </w:rPr>
      </w:pPr>
      <w:r>
        <w:rPr>
          <w:rFonts w:hint="eastAsia" w:ascii="宋体" w:hAnsi="宋体"/>
          <w:sz w:val="24"/>
        </w:rPr>
        <w:t>说明：</w:t>
      </w:r>
    </w:p>
    <w:p>
      <w:pPr>
        <w:tabs>
          <w:tab w:val="left" w:pos="5580"/>
        </w:tabs>
        <w:spacing w:line="360" w:lineRule="auto"/>
        <w:rPr>
          <w:rFonts w:ascii="宋体" w:hAnsi="宋体"/>
          <w:sz w:val="24"/>
        </w:rPr>
      </w:pPr>
      <w:r>
        <w:rPr>
          <w:rFonts w:hint="eastAsia" w:ascii="宋体" w:hAnsi="宋体"/>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sz w:val="24"/>
        </w:rPr>
      </w:pPr>
      <w:r>
        <w:rPr>
          <w:rFonts w:hint="eastAsia" w:ascii="宋体" w:hAnsi="宋体"/>
          <w:sz w:val="24"/>
        </w:rPr>
        <w:t>5）后附《中小企业划型标准规定》</w:t>
      </w:r>
    </w:p>
    <w:p>
      <w:pPr>
        <w:widowControl/>
        <w:jc w:val="left"/>
        <w:rPr>
          <w:rFonts w:ascii="宋体" w:hAnsi="宋体"/>
          <w:b/>
          <w:bCs/>
          <w:color w:val="000000"/>
          <w:sz w:val="24"/>
        </w:rPr>
      </w:pPr>
      <w:r>
        <w:rPr>
          <w:rFonts w:ascii="宋体" w:hAnsi="宋体"/>
          <w:b/>
          <w:bCs/>
          <w:color w:val="000000"/>
          <w:sz w:val="24"/>
        </w:rPr>
        <w:br w:type="page"/>
      </w:r>
    </w:p>
    <w:p>
      <w:pPr>
        <w:spacing w:before="240" w:beforeLines="100" w:after="240" w:afterLines="100"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0"/>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20"/>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adjustRightInd w:val="0"/>
        <w:snapToGrid w:val="0"/>
        <w:jc w:val="left"/>
        <w:rPr>
          <w:rFonts w:ascii="宋体" w:hAnsi="宋体"/>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outlineLvl w:val="2"/>
        <w:rPr>
          <w:rFonts w:ascii="宋体" w:hAnsi="宋体"/>
          <w:color w:val="000000"/>
          <w:sz w:val="24"/>
          <w:szCs w:val="20"/>
        </w:rPr>
      </w:pPr>
      <w:r>
        <w:rPr>
          <w:rFonts w:ascii="宋体" w:hAnsi="宋体"/>
          <w:color w:val="000000"/>
          <w:sz w:val="24"/>
          <w:szCs w:val="20"/>
        </w:rPr>
        <w:br w:type="page"/>
      </w:r>
    </w:p>
    <w:p>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spacing w:line="360" w:lineRule="auto"/>
        <w:outlineLvl w:val="2"/>
        <w:rPr>
          <w:rFonts w:ascii="宋体" w:hAnsi="宋体"/>
          <w:color w:val="000000"/>
          <w:sz w:val="24"/>
          <w:szCs w:val="20"/>
        </w:rPr>
      </w:pPr>
      <w:r>
        <w:rPr>
          <w:rFonts w:ascii="宋体" w:hAnsi="宋体"/>
          <w:spacing w:val="6"/>
          <w:sz w:val="24"/>
        </w:rPr>
        <w:br w:type="page"/>
      </w:r>
    </w:p>
    <w:p>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pPr>
        <w:pStyle w:val="23"/>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r>
        <w:rPr>
          <w:rFonts w:hAnsi="宋体"/>
          <w:sz w:val="24"/>
          <w:szCs w:val="24"/>
        </w:rPr>
        <w:br w:type="textWrapping"/>
      </w:r>
      <w:r>
        <w:rPr>
          <w:rFonts w:hAnsi="宋体"/>
          <w:sz w:val="24"/>
          <w:szCs w:val="24"/>
        </w:rPr>
        <w:t>　　二、中小企业划分为中型、小型、微型三种类型，具体标准根据企业从业人员、营业收入、资产总额等指标，结合行业特点制定。</w:t>
      </w:r>
      <w:r>
        <w:rPr>
          <w:rFonts w:hAnsi="宋体"/>
          <w:sz w:val="24"/>
          <w:szCs w:val="24"/>
        </w:rPr>
        <w:br w:type="textWrapping"/>
      </w: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ype="textWrapping"/>
      </w:r>
      <w:r>
        <w:rPr>
          <w:rFonts w:hAnsi="宋体"/>
          <w:sz w:val="24"/>
          <w:szCs w:val="24"/>
        </w:rPr>
        <w:t>　　四、各行业划型标准为：</w:t>
      </w:r>
      <w:r>
        <w:rPr>
          <w:rFonts w:hAnsi="宋体"/>
          <w:sz w:val="24"/>
          <w:szCs w:val="24"/>
        </w:rPr>
        <w:br w:type="textWrapping"/>
      </w: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ype="textWrapping"/>
      </w:r>
      <w:r>
        <w:rPr>
          <w:rFonts w:hAnsi="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ype="textWrapping"/>
      </w: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ype="textWrapping"/>
      </w: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ype="textWrapping"/>
      </w: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ype="textWrapping"/>
      </w: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type="textWrapping"/>
      </w: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ype="textWrapping"/>
      </w: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ype="textWrapping"/>
      </w: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ype="textWrapping"/>
      </w:r>
      <w:r>
        <w:rPr>
          <w:rFonts w:hAnsi="宋体"/>
          <w:b/>
          <w:bCs/>
          <w:sz w:val="24"/>
          <w:szCs w:val="24"/>
        </w:rPr>
        <w:t>　　（十六）其他未列明行业。从业人员300人以下的为中小微型企业。其中，从业人员100人及以上的为中型企业；从业人员10人及以上的为小型企业；从业人员10人以下的为微型企业。</w:t>
      </w:r>
      <w:r>
        <w:rPr>
          <w:rFonts w:hAnsi="宋体"/>
          <w:b/>
          <w:bCs/>
          <w:sz w:val="24"/>
          <w:szCs w:val="24"/>
        </w:rPr>
        <w:br w:type="textWrapping"/>
      </w:r>
      <w:r>
        <w:rPr>
          <w:rFonts w:hAnsi="宋体"/>
          <w:sz w:val="24"/>
          <w:szCs w:val="24"/>
        </w:rPr>
        <w:t>　　五、企业类型的划分以统计部门的统计数据为依据。</w:t>
      </w:r>
      <w:r>
        <w:rPr>
          <w:rFonts w:hAnsi="宋体"/>
          <w:sz w:val="24"/>
          <w:szCs w:val="24"/>
        </w:rPr>
        <w:br w:type="textWrapping"/>
      </w:r>
      <w:r>
        <w:rPr>
          <w:rFonts w:hAnsi="宋体"/>
          <w:sz w:val="24"/>
          <w:szCs w:val="24"/>
        </w:rPr>
        <w:t>　　六、本规定适用于在中华人民共和国境内依法设立的各类所有制和各种组织形式的企业。个体工商户和本规定以外的行业，参照本规定进行划型。</w:t>
      </w:r>
      <w:r>
        <w:rPr>
          <w:rFonts w:hAnsi="宋体"/>
          <w:sz w:val="24"/>
          <w:szCs w:val="24"/>
        </w:rPr>
        <w:br w:type="textWrapping"/>
      </w: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ype="textWrapping"/>
      </w:r>
      <w:r>
        <w:rPr>
          <w:rFonts w:hAnsi="宋体"/>
          <w:sz w:val="24"/>
          <w:szCs w:val="24"/>
        </w:rPr>
        <w:t>　　八、本规定由工业和信息化部、国家统计局会同有关部门根据《国民经济行业分类》修订情况和企业发展变化情况适时修订。</w:t>
      </w:r>
      <w:r>
        <w:rPr>
          <w:rFonts w:hAnsi="宋体"/>
          <w:sz w:val="24"/>
          <w:szCs w:val="24"/>
        </w:rPr>
        <w:br w:type="textWrapping"/>
      </w:r>
      <w:r>
        <w:rPr>
          <w:rFonts w:hAnsi="宋体"/>
          <w:sz w:val="24"/>
          <w:szCs w:val="24"/>
        </w:rPr>
        <w:t>　　九、本规定由工业和信息化部、国家统计局会同有关部门负责解释。</w:t>
      </w:r>
      <w:r>
        <w:rPr>
          <w:rFonts w:hAnsi="宋体"/>
          <w:sz w:val="24"/>
          <w:szCs w:val="24"/>
        </w:rPr>
        <w:br w:type="textWrapping"/>
      </w:r>
      <w:r>
        <w:rPr>
          <w:rFonts w:hAnsi="宋体"/>
          <w:sz w:val="24"/>
          <w:szCs w:val="24"/>
        </w:rPr>
        <w:t>　　十、本规定自发布之日起执行，原国家经贸委、原国家计委、财政部和国家统计局2003年颁布的《中小企业标准暂行规定》同时废止。</w:t>
      </w:r>
    </w:p>
    <w:p/>
    <w:p>
      <w:pPr>
        <w:tabs>
          <w:tab w:val="left" w:pos="4860"/>
        </w:tabs>
        <w:spacing w:line="588" w:lineRule="exact"/>
        <w:ind w:right="1560" w:firstLine="504" w:firstLineChars="200"/>
        <w:jc w:val="center"/>
        <w:rPr>
          <w:rFonts w:ascii="宋体" w:hAnsi="宋体"/>
          <w:spacing w:val="6"/>
          <w:sz w:val="24"/>
        </w:rPr>
      </w:pPr>
    </w:p>
    <w:p>
      <w:pPr>
        <w:spacing w:line="360" w:lineRule="auto"/>
        <w:outlineLvl w:val="2"/>
        <w:rPr>
          <w:rFonts w:ascii="宋体" w:hAnsi="宋体"/>
          <w:color w:val="000000"/>
          <w:sz w:val="24"/>
          <w:szCs w:val="20"/>
        </w:rPr>
      </w:pPr>
      <w:r>
        <w:rPr>
          <w:rFonts w:ascii="宋体" w:hAnsi="宋体"/>
          <w:color w:val="000000"/>
          <w:szCs w:val="20"/>
        </w:rPr>
        <w:br w:type="page"/>
      </w:r>
    </w:p>
    <w:p>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b/>
                <w:sz w:val="24"/>
                <w:lang w:eastAsia="zh-CN"/>
              </w:rPr>
            </w:pPr>
            <w:r>
              <w:rPr>
                <w:b/>
                <w:sz w:val="24"/>
                <w:lang w:eastAsia="zh-CN"/>
              </w:rPr>
              <w:t>占</w:t>
            </w:r>
            <w:r>
              <w:rPr>
                <w:rFonts w:hint="eastAsia"/>
                <w:b/>
                <w:sz w:val="24"/>
                <w:lang w:eastAsia="zh-CN"/>
              </w:rPr>
              <w:t>响应报价</w:t>
            </w:r>
          </w:p>
          <w:p>
            <w:pPr>
              <w:pStyle w:val="255"/>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电子件，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rFonts w:hint="eastAsia"/>
          <w:sz w:val="24"/>
        </w:rPr>
        <w:t>供应商</w:t>
      </w:r>
      <w:r>
        <w:rPr>
          <w:sz w:val="24"/>
        </w:rPr>
        <w:t>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3"/>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pPr>
        <w:tabs>
          <w:tab w:val="left" w:pos="360"/>
        </w:tabs>
        <w:snapToGrid w:val="0"/>
        <w:spacing w:line="360" w:lineRule="auto"/>
        <w:outlineLvl w:val="1"/>
        <w:rPr>
          <w:sz w:val="24"/>
        </w:rPr>
      </w:pPr>
      <w:r>
        <w:rPr>
          <w:rFonts w:hint="eastAsia"/>
          <w:sz w:val="24"/>
        </w:rPr>
        <w:t>10.1</w:t>
      </w:r>
      <w:r>
        <w:rPr>
          <w:sz w:val="24"/>
        </w:rPr>
        <w:t>供应商基本情况表</w:t>
      </w:r>
    </w:p>
    <w:tbl>
      <w:tblPr>
        <w:tblStyle w:val="40"/>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单位名称</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lang w:val="zh-CN"/>
              </w:rPr>
            </w:pPr>
            <w:r>
              <w:rPr>
                <w:szCs w:val="21"/>
                <w:lang w:val="zh-CN"/>
              </w:rPr>
              <w:t>法定代表人</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lang w:val="zh-CN"/>
              </w:rPr>
            </w:pPr>
            <w:r>
              <w:rPr>
                <w:szCs w:val="21"/>
                <w:lang w:val="zh-CN"/>
              </w:rPr>
              <w:t>注册资金</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单位性质</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lang w:val="zh-CN"/>
              </w:rPr>
              <w:t>成立时间</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单位地址</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pPr>
              <w:spacing w:line="360" w:lineRule="auto"/>
              <w:ind w:right="-197" w:rightChars="-94"/>
              <w:jc w:val="center"/>
              <w:rPr>
                <w:szCs w:val="21"/>
              </w:rPr>
            </w:pPr>
            <w:r>
              <w:rPr>
                <w:szCs w:val="21"/>
                <w:lang w:val="zh-CN"/>
              </w:rPr>
              <w:t>经营范围</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开户银行</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rPr>
              <w:t>银行账户</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联系人</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lang w:val="zh-CN"/>
              </w:rPr>
              <w:t>联系电话</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pPr>
              <w:spacing w:line="360" w:lineRule="auto"/>
              <w:ind w:right="-197" w:rightChars="-94"/>
              <w:jc w:val="center"/>
              <w:rPr>
                <w:szCs w:val="21"/>
              </w:rPr>
            </w:pPr>
            <w:r>
              <w:rPr>
                <w:szCs w:val="21"/>
                <w:lang w:val="zh-CN"/>
              </w:rPr>
              <w:t>基本情况</w:t>
            </w:r>
          </w:p>
        </w:tc>
        <w:tc>
          <w:tcPr>
            <w:tcW w:w="6071" w:type="dxa"/>
            <w:gridSpan w:val="3"/>
            <w:vAlign w:val="center"/>
          </w:tcPr>
          <w:p>
            <w:pPr>
              <w:spacing w:line="360" w:lineRule="auto"/>
              <w:ind w:right="-197" w:rightChars="-94"/>
              <w:jc w:val="center"/>
              <w:rPr>
                <w:szCs w:val="21"/>
              </w:rPr>
            </w:pPr>
          </w:p>
        </w:tc>
      </w:tr>
    </w:tbl>
    <w:p>
      <w:pPr>
        <w:spacing w:line="360" w:lineRule="auto"/>
        <w:ind w:right="-57" w:rightChars="-27"/>
        <w:jc w:val="left"/>
        <w:rPr>
          <w:szCs w:val="21"/>
          <w:lang w:val="zh-CN"/>
        </w:rPr>
      </w:pPr>
    </w:p>
    <w:p>
      <w:pPr>
        <w:widowControl/>
        <w:jc w:val="left"/>
        <w:rPr>
          <w:szCs w:val="21"/>
        </w:rPr>
      </w:pPr>
      <w:r>
        <w:rPr>
          <w:szCs w:val="21"/>
        </w:rPr>
        <w:br w:type="page"/>
      </w:r>
    </w:p>
    <w:p>
      <w:pPr>
        <w:pStyle w:val="7"/>
        <w:spacing w:line="480" w:lineRule="exact"/>
        <w:ind w:left="899" w:hanging="899"/>
        <w:jc w:val="both"/>
        <w:rPr>
          <w:b w:val="0"/>
          <w:bCs/>
          <w:u w:val="none"/>
        </w:rPr>
      </w:pPr>
      <w:bookmarkStart w:id="760" w:name="_Toc482104386"/>
      <w:r>
        <w:rPr>
          <w:rFonts w:hint="eastAsia" w:ascii="Times New Roman"/>
          <w:b w:val="0"/>
          <w:bCs/>
          <w:u w:val="none"/>
        </w:rPr>
        <w:t xml:space="preserve">10.2 </w:t>
      </w:r>
      <w:bookmarkStart w:id="761" w:name="_Toc493975502"/>
      <w:bookmarkStart w:id="762" w:name="_Toc358538376"/>
      <w:r>
        <w:rPr>
          <w:b w:val="0"/>
          <w:bCs/>
          <w:u w:val="none"/>
        </w:rPr>
        <w:t>拟派项目</w:t>
      </w:r>
      <w:r>
        <w:rPr>
          <w:rFonts w:hint="eastAsia"/>
          <w:b w:val="0"/>
          <w:bCs/>
          <w:u w:val="none"/>
        </w:rPr>
        <w:t>经理</w:t>
      </w:r>
      <w:r>
        <w:rPr>
          <w:b w:val="0"/>
          <w:bCs/>
          <w:u w:val="none"/>
        </w:rPr>
        <w:t>资格声明</w:t>
      </w:r>
      <w:bookmarkEnd w:id="761"/>
      <w:bookmarkEnd w:id="762"/>
    </w:p>
    <w:p>
      <w:pPr>
        <w:spacing w:line="360" w:lineRule="auto"/>
        <w:rPr>
          <w:rFonts w:ascii="宋体" w:hAnsi="宋体"/>
          <w:sz w:val="24"/>
        </w:rPr>
      </w:pPr>
      <w:r>
        <w:rPr>
          <w:rFonts w:hint="eastAsia" w:ascii="宋体" w:hAnsi="宋体"/>
          <w:sz w:val="24"/>
        </w:rPr>
        <w:t>项目名称：</w:t>
      </w:r>
    </w:p>
    <w:p>
      <w:pPr>
        <w:spacing w:line="360" w:lineRule="auto"/>
        <w:rPr>
          <w:rFonts w:ascii="宋体" w:hAnsi="宋体"/>
          <w:sz w:val="24"/>
        </w:rPr>
      </w:pPr>
      <w:r>
        <w:rPr>
          <w:rFonts w:hint="eastAsia" w:ascii="宋体" w:hAnsi="宋体"/>
          <w:sz w:val="24"/>
        </w:rPr>
        <w:t>项目编号：</w:t>
      </w:r>
    </w:p>
    <w:p>
      <w:pPr>
        <w:spacing w:line="360" w:lineRule="auto"/>
        <w:rPr>
          <w:rFonts w:ascii="宋体" w:hAnsi="宋体"/>
          <w:sz w:val="24"/>
        </w:rPr>
      </w:pPr>
      <w:r>
        <w:rPr>
          <w:rFonts w:hint="eastAsia" w:ascii="宋体" w:hAnsi="宋体"/>
          <w:sz w:val="24"/>
        </w:rPr>
        <w:t>供应商名称：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3042"/>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姓名</w:t>
            </w:r>
          </w:p>
        </w:tc>
        <w:tc>
          <w:tcPr>
            <w:tcW w:w="3042" w:type="dxa"/>
            <w:vAlign w:val="center"/>
          </w:tcPr>
          <w:p>
            <w:pPr>
              <w:spacing w:line="360" w:lineRule="auto"/>
              <w:rPr>
                <w:rFonts w:ascii="宋体" w:hAnsi="宋体"/>
                <w:sz w:val="24"/>
              </w:rPr>
            </w:pPr>
          </w:p>
        </w:tc>
        <w:tc>
          <w:tcPr>
            <w:tcW w:w="3079" w:type="dxa"/>
            <w:vAlign w:val="center"/>
          </w:tcPr>
          <w:p>
            <w:pPr>
              <w:spacing w:line="360" w:lineRule="auto"/>
              <w:jc w:val="center"/>
              <w:rPr>
                <w:rFonts w:ascii="宋体" w:hAnsi="宋体"/>
                <w:sz w:val="24"/>
              </w:rPr>
            </w:pPr>
            <w:r>
              <w:rPr>
                <w:rFonts w:hint="eastAsia" w:ascii="宋体" w:hAnsi="宋体"/>
                <w:sz w:val="24"/>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性别</w:t>
            </w:r>
          </w:p>
        </w:tc>
        <w:tc>
          <w:tcPr>
            <w:tcW w:w="3042" w:type="dxa"/>
            <w:vAlign w:val="center"/>
          </w:tcPr>
          <w:p>
            <w:pPr>
              <w:spacing w:line="360" w:lineRule="auto"/>
              <w:rPr>
                <w:rFonts w:ascii="宋体" w:hAnsi="宋体"/>
                <w:sz w:val="24"/>
              </w:rPr>
            </w:pPr>
          </w:p>
        </w:tc>
        <w:tc>
          <w:tcPr>
            <w:tcW w:w="3079" w:type="dxa"/>
            <w:vMerge w:val="restar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年龄</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专业</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8" w:type="dxa"/>
            <w:vAlign w:val="center"/>
          </w:tcPr>
          <w:p>
            <w:pPr>
              <w:spacing w:line="360" w:lineRule="auto"/>
              <w:rPr>
                <w:rFonts w:ascii="宋体" w:hAnsi="宋体"/>
                <w:sz w:val="24"/>
              </w:rPr>
            </w:pPr>
            <w:r>
              <w:rPr>
                <w:rFonts w:hint="eastAsia" w:ascii="宋体" w:hAnsi="宋体"/>
                <w:sz w:val="24"/>
              </w:rPr>
              <w:t>学历</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工龄</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职务</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从事本岗位工作时间</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联系电话</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bl>
    <w:p>
      <w:pPr>
        <w:spacing w:line="360" w:lineRule="auto"/>
        <w:rPr>
          <w:rFonts w:ascii="宋体" w:hAnsi="宋体"/>
          <w:sz w:val="24"/>
        </w:rPr>
      </w:pPr>
      <w:r>
        <w:rPr>
          <w:rFonts w:hint="eastAsia" w:ascii="宋体" w:hAnsi="宋体"/>
          <w:sz w:val="24"/>
        </w:rPr>
        <w:t>注：须附学历证书，身份证，资格证书，社保缴纳证明材料、业绩等证明文件的复印件。</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供应商公章：</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日期：</w:t>
      </w:r>
    </w:p>
    <w:p>
      <w:pPr>
        <w:tabs>
          <w:tab w:val="left" w:pos="360"/>
        </w:tabs>
        <w:snapToGrid w:val="0"/>
        <w:spacing w:line="360" w:lineRule="auto"/>
        <w:outlineLvl w:val="1"/>
        <w:rPr>
          <w:sz w:val="24"/>
        </w:rPr>
      </w:pPr>
    </w:p>
    <w:p>
      <w:pPr>
        <w:rPr>
          <w:sz w:val="24"/>
        </w:rPr>
      </w:pPr>
      <w:r>
        <w:rPr>
          <w:rFonts w:hint="eastAsia"/>
          <w:sz w:val="24"/>
        </w:rPr>
        <w:br w:type="page"/>
      </w:r>
    </w:p>
    <w:p>
      <w:pPr>
        <w:tabs>
          <w:tab w:val="left" w:pos="360"/>
        </w:tabs>
        <w:snapToGrid w:val="0"/>
        <w:spacing w:line="360" w:lineRule="auto"/>
        <w:outlineLvl w:val="1"/>
        <w:rPr>
          <w:sz w:val="24"/>
        </w:rPr>
      </w:pPr>
      <w:r>
        <w:rPr>
          <w:rFonts w:hint="eastAsia"/>
          <w:sz w:val="24"/>
        </w:rPr>
        <w:t xml:space="preserve">10.3 </w:t>
      </w:r>
      <w:r>
        <w:rPr>
          <w:sz w:val="24"/>
        </w:rPr>
        <w:t>项目</w:t>
      </w:r>
      <w:r>
        <w:rPr>
          <w:rFonts w:hint="eastAsia"/>
          <w:sz w:val="24"/>
        </w:rPr>
        <w:t>团队</w:t>
      </w:r>
      <w:r>
        <w:rPr>
          <w:sz w:val="24"/>
        </w:rPr>
        <w:t>人员一览表</w:t>
      </w:r>
      <w:bookmarkEnd w:id="760"/>
    </w:p>
    <w:tbl>
      <w:tblPr>
        <w:tblStyle w:val="4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pPr>
              <w:adjustRightInd w:val="0"/>
              <w:snapToGrid w:val="0"/>
              <w:spacing w:after="120" w:afterLines="50" w:line="360" w:lineRule="auto"/>
              <w:jc w:val="center"/>
              <w:rPr>
                <w:bCs/>
                <w:szCs w:val="21"/>
              </w:rPr>
            </w:pPr>
            <w:r>
              <w:rPr>
                <w:bCs/>
                <w:szCs w:val="21"/>
              </w:rPr>
              <w:t>序号</w:t>
            </w:r>
          </w:p>
        </w:tc>
        <w:tc>
          <w:tcPr>
            <w:tcW w:w="992" w:type="dxa"/>
            <w:vAlign w:val="center"/>
          </w:tcPr>
          <w:p>
            <w:pPr>
              <w:adjustRightInd w:val="0"/>
              <w:snapToGrid w:val="0"/>
              <w:spacing w:after="120" w:afterLines="50" w:line="360" w:lineRule="auto"/>
              <w:jc w:val="center"/>
              <w:rPr>
                <w:bCs/>
                <w:szCs w:val="21"/>
              </w:rPr>
            </w:pPr>
            <w:r>
              <w:rPr>
                <w:bCs/>
                <w:szCs w:val="21"/>
              </w:rPr>
              <w:t>姓名</w:t>
            </w:r>
          </w:p>
        </w:tc>
        <w:tc>
          <w:tcPr>
            <w:tcW w:w="1134" w:type="dxa"/>
            <w:vAlign w:val="center"/>
          </w:tcPr>
          <w:p>
            <w:pPr>
              <w:adjustRightInd w:val="0"/>
              <w:snapToGrid w:val="0"/>
              <w:spacing w:after="120" w:afterLines="50" w:line="360" w:lineRule="auto"/>
              <w:jc w:val="center"/>
              <w:rPr>
                <w:bCs/>
                <w:szCs w:val="21"/>
              </w:rPr>
            </w:pPr>
            <w:r>
              <w:rPr>
                <w:bCs/>
                <w:szCs w:val="21"/>
              </w:rPr>
              <w:t>年龄</w:t>
            </w:r>
          </w:p>
        </w:tc>
        <w:tc>
          <w:tcPr>
            <w:tcW w:w="1276" w:type="dxa"/>
            <w:vAlign w:val="center"/>
          </w:tcPr>
          <w:p>
            <w:pPr>
              <w:adjustRightInd w:val="0"/>
              <w:snapToGrid w:val="0"/>
              <w:spacing w:after="120" w:afterLines="50" w:line="360" w:lineRule="auto"/>
              <w:jc w:val="center"/>
              <w:rPr>
                <w:bCs/>
                <w:szCs w:val="21"/>
              </w:rPr>
            </w:pPr>
            <w:r>
              <w:rPr>
                <w:bCs/>
                <w:szCs w:val="21"/>
              </w:rPr>
              <w:t>学历</w:t>
            </w:r>
          </w:p>
        </w:tc>
        <w:tc>
          <w:tcPr>
            <w:tcW w:w="1417" w:type="dxa"/>
            <w:vAlign w:val="center"/>
          </w:tcPr>
          <w:p>
            <w:pPr>
              <w:adjustRightInd w:val="0"/>
              <w:snapToGrid w:val="0"/>
              <w:spacing w:after="120" w:afterLines="50" w:line="360" w:lineRule="auto"/>
              <w:jc w:val="center"/>
              <w:rPr>
                <w:bCs/>
                <w:szCs w:val="21"/>
              </w:rPr>
            </w:pPr>
            <w:r>
              <w:rPr>
                <w:bCs/>
                <w:szCs w:val="21"/>
              </w:rPr>
              <w:t>本项目职责分工</w:t>
            </w:r>
          </w:p>
        </w:tc>
        <w:tc>
          <w:tcPr>
            <w:tcW w:w="1843" w:type="dxa"/>
            <w:vAlign w:val="center"/>
          </w:tcPr>
          <w:p>
            <w:pPr>
              <w:adjustRightInd w:val="0"/>
              <w:snapToGrid w:val="0"/>
              <w:spacing w:after="120" w:afterLines="50" w:line="360" w:lineRule="auto"/>
              <w:jc w:val="center"/>
              <w:rPr>
                <w:bCs/>
                <w:szCs w:val="21"/>
              </w:rPr>
            </w:pPr>
            <w:r>
              <w:rPr>
                <w:bCs/>
                <w:szCs w:val="21"/>
              </w:rPr>
              <w:t>参加工作时间及年限</w:t>
            </w:r>
          </w:p>
        </w:tc>
        <w:tc>
          <w:tcPr>
            <w:tcW w:w="1843" w:type="dxa"/>
            <w:vAlign w:val="center"/>
          </w:tcPr>
          <w:p>
            <w:pPr>
              <w:adjustRightInd w:val="0"/>
              <w:snapToGrid w:val="0"/>
              <w:spacing w:after="120" w:afterLines="50" w:line="360" w:lineRule="auto"/>
              <w:jc w:val="center"/>
              <w:rPr>
                <w:bCs/>
                <w:szCs w:val="21"/>
              </w:rPr>
            </w:pPr>
            <w:r>
              <w:rPr>
                <w:bCs/>
                <w:szCs w:val="21"/>
              </w:rPr>
              <w:t>获得相关资质证书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bl>
    <w:p>
      <w:pPr>
        <w:spacing w:line="360" w:lineRule="auto"/>
        <w:rPr>
          <w:sz w:val="24"/>
        </w:rPr>
      </w:pPr>
    </w:p>
    <w:p>
      <w:pPr>
        <w:spacing w:line="360" w:lineRule="auto"/>
        <w:rPr>
          <w:szCs w:val="21"/>
        </w:rPr>
      </w:pPr>
      <w:r>
        <w:rPr>
          <w:szCs w:val="21"/>
        </w:rPr>
        <w:t>备注：附项目团队人员的身份证、学历证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职业资格证书（若有）、社保缴纳证明材料、</w:t>
      </w:r>
      <w:r>
        <w:rPr>
          <w:szCs w:val="21"/>
        </w:rPr>
        <w:t>相关资料复印件并加盖供应商公章。</w:t>
      </w:r>
    </w:p>
    <w:p>
      <w:pPr>
        <w:spacing w:line="360" w:lineRule="auto"/>
        <w:rPr>
          <w:szCs w:val="21"/>
        </w:rPr>
      </w:pPr>
    </w:p>
    <w:p>
      <w:pPr>
        <w:widowControl/>
        <w:jc w:val="left"/>
        <w:rPr>
          <w:szCs w:val="21"/>
        </w:rPr>
      </w:pPr>
      <w:r>
        <w:rPr>
          <w:szCs w:val="21"/>
        </w:rPr>
        <w:br w:type="page"/>
      </w:r>
    </w:p>
    <w:p>
      <w:pPr>
        <w:tabs>
          <w:tab w:val="left" w:pos="360"/>
        </w:tabs>
        <w:snapToGrid w:val="0"/>
        <w:spacing w:line="360" w:lineRule="auto"/>
        <w:outlineLvl w:val="1"/>
        <w:rPr>
          <w:sz w:val="24"/>
        </w:rPr>
      </w:pPr>
      <w:r>
        <w:rPr>
          <w:rFonts w:hint="eastAsia"/>
          <w:sz w:val="24"/>
        </w:rPr>
        <w:t>10.4 服务方案及承诺</w:t>
      </w:r>
    </w:p>
    <w:p>
      <w:pPr>
        <w:spacing w:line="360" w:lineRule="auto"/>
        <w:rPr>
          <w:szCs w:val="21"/>
        </w:rPr>
      </w:pPr>
    </w:p>
    <w:p>
      <w:pPr>
        <w:pStyle w:val="23"/>
        <w:spacing w:line="360" w:lineRule="auto"/>
        <w:jc w:val="left"/>
        <w:rPr>
          <w:rFonts w:hint="default" w:hAnsi="宋体"/>
          <w:bCs/>
          <w:color w:val="000000"/>
          <w:sz w:val="24"/>
          <w:szCs w:val="24"/>
          <w:lang w:eastAsia="zh-Hans"/>
        </w:rPr>
      </w:pPr>
      <w:r>
        <w:rPr>
          <w:rFonts w:hAnsi="宋体"/>
          <w:bCs/>
          <w:color w:val="000000"/>
          <w:sz w:val="24"/>
          <w:szCs w:val="24"/>
        </w:rPr>
        <w:t>格式自拟，根据第三章评审标准和第四章采购需求自行编写</w:t>
      </w:r>
    </w:p>
    <w:p>
      <w:pPr>
        <w:widowControl/>
        <w:spacing w:line="360" w:lineRule="auto"/>
        <w:jc w:val="left"/>
        <w:rPr>
          <w:rFonts w:ascii="宋体" w:hAnsi="宋体"/>
          <w:b/>
          <w:sz w:val="36"/>
          <w:szCs w:val="36"/>
        </w:rPr>
      </w:pPr>
    </w:p>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79</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p>
  <w:p>
    <w:pPr>
      <w:pStyle w:val="27"/>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DAB5AE6"/>
    <w:multiLevelType w:val="multilevel"/>
    <w:tmpl w:val="1DAB5AE6"/>
    <w:lvl w:ilvl="0" w:tentative="0">
      <w:start w:val="1"/>
      <w:numFmt w:val="upperLetter"/>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4894B91"/>
    <w:multiLevelType w:val="multilevel"/>
    <w:tmpl w:val="24894B91"/>
    <w:lvl w:ilvl="0" w:tentative="0">
      <w:start w:val="1"/>
      <w:numFmt w:val="upperLetter"/>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80A17F2"/>
    <w:multiLevelType w:val="multilevel"/>
    <w:tmpl w:val="380A17F2"/>
    <w:lvl w:ilvl="0" w:tentative="0">
      <w:start w:val="1"/>
      <w:numFmt w:val="upperLetter"/>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BA7467E"/>
    <w:multiLevelType w:val="multilevel"/>
    <w:tmpl w:val="3BA7467E"/>
    <w:lvl w:ilvl="0" w:tentative="0">
      <w:start w:val="1"/>
      <w:numFmt w:val="upperLetter"/>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8B15658"/>
    <w:multiLevelType w:val="multilevel"/>
    <w:tmpl w:val="58B15658"/>
    <w:lvl w:ilvl="0" w:tentative="0">
      <w:start w:val="1"/>
      <w:numFmt w:val="upperLetter"/>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F1A39D2"/>
    <w:multiLevelType w:val="multilevel"/>
    <w:tmpl w:val="5F1A39D2"/>
    <w:lvl w:ilvl="0" w:tentative="0">
      <w:start w:val="1"/>
      <w:numFmt w:val="upperLetter"/>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1701420"/>
    <w:multiLevelType w:val="multilevel"/>
    <w:tmpl w:val="71701420"/>
    <w:lvl w:ilvl="0" w:tentative="0">
      <w:start w:val="1"/>
      <w:numFmt w:val="upperLetter"/>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0"/>
  </w:num>
  <w:num w:numId="10">
    <w:abstractNumId w:val="10"/>
  </w:num>
  <w:num w:numId="11">
    <w:abstractNumId w:val="11"/>
  </w:num>
  <w:num w:numId="12">
    <w:abstractNumId w:val="14"/>
  </w:num>
  <w:num w:numId="13">
    <w:abstractNumId w:val="19"/>
  </w:num>
  <w:num w:numId="14">
    <w:abstractNumId w:val="12"/>
  </w:num>
  <w:num w:numId="15">
    <w:abstractNumId w:val="18"/>
  </w:num>
  <w:num w:numId="16">
    <w:abstractNumId w:val="15"/>
  </w:num>
  <w:num w:numId="17">
    <w:abstractNumId w:val="17"/>
  </w:num>
  <w:num w:numId="18">
    <w:abstractNumId w:val="13"/>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08"/>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67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6E5"/>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2FA"/>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CDA"/>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884"/>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86"/>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63"/>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BF0"/>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D4C"/>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B"/>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9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AE5"/>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1F676FE"/>
    <w:rsid w:val="021961D5"/>
    <w:rsid w:val="02DB3BAC"/>
    <w:rsid w:val="039B4674"/>
    <w:rsid w:val="03CF1D81"/>
    <w:rsid w:val="03D54514"/>
    <w:rsid w:val="04E76A39"/>
    <w:rsid w:val="05046312"/>
    <w:rsid w:val="050B015A"/>
    <w:rsid w:val="06B15458"/>
    <w:rsid w:val="06B36054"/>
    <w:rsid w:val="08E95A46"/>
    <w:rsid w:val="08F64DC1"/>
    <w:rsid w:val="0ACB4F8A"/>
    <w:rsid w:val="0B660C1A"/>
    <w:rsid w:val="0C111AB4"/>
    <w:rsid w:val="0C260F5E"/>
    <w:rsid w:val="0C744089"/>
    <w:rsid w:val="0D7511DD"/>
    <w:rsid w:val="0EA43C9D"/>
    <w:rsid w:val="108D4A90"/>
    <w:rsid w:val="10C469AA"/>
    <w:rsid w:val="1218482D"/>
    <w:rsid w:val="129858D8"/>
    <w:rsid w:val="12C25655"/>
    <w:rsid w:val="147B3A1F"/>
    <w:rsid w:val="14A805EB"/>
    <w:rsid w:val="16E757FC"/>
    <w:rsid w:val="17F93E0B"/>
    <w:rsid w:val="19D011E4"/>
    <w:rsid w:val="1A3F2538"/>
    <w:rsid w:val="1AE14356"/>
    <w:rsid w:val="1BF97663"/>
    <w:rsid w:val="1C455CA5"/>
    <w:rsid w:val="1C67088B"/>
    <w:rsid w:val="1CF25113"/>
    <w:rsid w:val="1D1400E0"/>
    <w:rsid w:val="1D2C69D2"/>
    <w:rsid w:val="1F02073C"/>
    <w:rsid w:val="1FC63C3B"/>
    <w:rsid w:val="200603BB"/>
    <w:rsid w:val="2006452E"/>
    <w:rsid w:val="20582725"/>
    <w:rsid w:val="21654BDE"/>
    <w:rsid w:val="21BF509F"/>
    <w:rsid w:val="220A23E4"/>
    <w:rsid w:val="2249746C"/>
    <w:rsid w:val="23923363"/>
    <w:rsid w:val="239E00B4"/>
    <w:rsid w:val="23E64310"/>
    <w:rsid w:val="24150AFD"/>
    <w:rsid w:val="245078F0"/>
    <w:rsid w:val="251E74A4"/>
    <w:rsid w:val="26555BF8"/>
    <w:rsid w:val="26963E40"/>
    <w:rsid w:val="26CA27B2"/>
    <w:rsid w:val="26F50752"/>
    <w:rsid w:val="270B2E3E"/>
    <w:rsid w:val="27843CE5"/>
    <w:rsid w:val="27C13545"/>
    <w:rsid w:val="289458C7"/>
    <w:rsid w:val="28F32B26"/>
    <w:rsid w:val="29957F18"/>
    <w:rsid w:val="2B564267"/>
    <w:rsid w:val="2E39347F"/>
    <w:rsid w:val="2F983E1B"/>
    <w:rsid w:val="2FAF3CE7"/>
    <w:rsid w:val="2FCA7487"/>
    <w:rsid w:val="315A6669"/>
    <w:rsid w:val="31DC2EEE"/>
    <w:rsid w:val="32127A3F"/>
    <w:rsid w:val="32923F98"/>
    <w:rsid w:val="32CD6EEC"/>
    <w:rsid w:val="32EB653A"/>
    <w:rsid w:val="3403387D"/>
    <w:rsid w:val="340A7479"/>
    <w:rsid w:val="34E546E9"/>
    <w:rsid w:val="37B55E99"/>
    <w:rsid w:val="3BCB6780"/>
    <w:rsid w:val="3C5F238F"/>
    <w:rsid w:val="3C9B4A65"/>
    <w:rsid w:val="3DF140B8"/>
    <w:rsid w:val="3E091E23"/>
    <w:rsid w:val="3EA515C9"/>
    <w:rsid w:val="3F91350E"/>
    <w:rsid w:val="404E15B7"/>
    <w:rsid w:val="41C0641A"/>
    <w:rsid w:val="41EE565D"/>
    <w:rsid w:val="429D124A"/>
    <w:rsid w:val="42CD0A98"/>
    <w:rsid w:val="42F44377"/>
    <w:rsid w:val="431A0C09"/>
    <w:rsid w:val="451A46E7"/>
    <w:rsid w:val="480E2158"/>
    <w:rsid w:val="48FB5623"/>
    <w:rsid w:val="4A15577F"/>
    <w:rsid w:val="4B5A4840"/>
    <w:rsid w:val="4B65373A"/>
    <w:rsid w:val="4B977429"/>
    <w:rsid w:val="4C4D4AF8"/>
    <w:rsid w:val="4C910630"/>
    <w:rsid w:val="4CE23492"/>
    <w:rsid w:val="4D00163A"/>
    <w:rsid w:val="4D231458"/>
    <w:rsid w:val="4DEB53B0"/>
    <w:rsid w:val="4E33358C"/>
    <w:rsid w:val="4F0F5BE3"/>
    <w:rsid w:val="4F2A164C"/>
    <w:rsid w:val="4F4C553B"/>
    <w:rsid w:val="4F627D30"/>
    <w:rsid w:val="4FBB05BD"/>
    <w:rsid w:val="50245B70"/>
    <w:rsid w:val="503827BA"/>
    <w:rsid w:val="51502341"/>
    <w:rsid w:val="521C11F4"/>
    <w:rsid w:val="52410C5B"/>
    <w:rsid w:val="52422029"/>
    <w:rsid w:val="52CC40DE"/>
    <w:rsid w:val="5300401A"/>
    <w:rsid w:val="55040901"/>
    <w:rsid w:val="55E80D0A"/>
    <w:rsid w:val="5643722D"/>
    <w:rsid w:val="5654355E"/>
    <w:rsid w:val="565F7902"/>
    <w:rsid w:val="56DF05DE"/>
    <w:rsid w:val="56F70118"/>
    <w:rsid w:val="57CB4259"/>
    <w:rsid w:val="57FC6189"/>
    <w:rsid w:val="59116B65"/>
    <w:rsid w:val="595B6AA6"/>
    <w:rsid w:val="5B69102B"/>
    <w:rsid w:val="5D7944DC"/>
    <w:rsid w:val="5E193A9C"/>
    <w:rsid w:val="5E2B5FA2"/>
    <w:rsid w:val="5E4E2182"/>
    <w:rsid w:val="5EC7698C"/>
    <w:rsid w:val="5F073306"/>
    <w:rsid w:val="5F5F73B9"/>
    <w:rsid w:val="642C622B"/>
    <w:rsid w:val="65321667"/>
    <w:rsid w:val="65D67696"/>
    <w:rsid w:val="66FC119E"/>
    <w:rsid w:val="6838144E"/>
    <w:rsid w:val="6853399D"/>
    <w:rsid w:val="68AA7398"/>
    <w:rsid w:val="694903B8"/>
    <w:rsid w:val="6A1B4952"/>
    <w:rsid w:val="6A325A85"/>
    <w:rsid w:val="6E7D2524"/>
    <w:rsid w:val="6F97D24A"/>
    <w:rsid w:val="7062381E"/>
    <w:rsid w:val="707B2F14"/>
    <w:rsid w:val="716C1CE5"/>
    <w:rsid w:val="71E909FE"/>
    <w:rsid w:val="728959E5"/>
    <w:rsid w:val="72D11816"/>
    <w:rsid w:val="73295C52"/>
    <w:rsid w:val="742C597A"/>
    <w:rsid w:val="74575C64"/>
    <w:rsid w:val="74BF53EA"/>
    <w:rsid w:val="74EE0377"/>
    <w:rsid w:val="752D2C5E"/>
    <w:rsid w:val="75395CBA"/>
    <w:rsid w:val="767C665B"/>
    <w:rsid w:val="768914CC"/>
    <w:rsid w:val="76BF3EB3"/>
    <w:rsid w:val="77575522"/>
    <w:rsid w:val="77A56AD2"/>
    <w:rsid w:val="77AA766B"/>
    <w:rsid w:val="78B418D7"/>
    <w:rsid w:val="79444E26"/>
    <w:rsid w:val="79E31636"/>
    <w:rsid w:val="7A2F22B2"/>
    <w:rsid w:val="7A3A7938"/>
    <w:rsid w:val="7BC506FF"/>
    <w:rsid w:val="7BD438AB"/>
    <w:rsid w:val="7CB50DA1"/>
    <w:rsid w:val="7D5661EE"/>
    <w:rsid w:val="7EA53C58"/>
    <w:rsid w:val="7EFD4DC3"/>
    <w:rsid w:val="7F1E197E"/>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5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56"/>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5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58"/>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5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tabs>
        <w:tab w:val="left" w:pos="567"/>
      </w:tabs>
      <w:spacing w:line="360" w:lineRule="auto"/>
      <w:ind w:firstLine="420"/>
    </w:pPr>
    <w:rPr>
      <w:szCs w:val="20"/>
    </w:rPr>
  </w:style>
  <w:style w:type="paragraph" w:styleId="3">
    <w:name w:val="Body Text"/>
    <w:basedOn w:val="1"/>
    <w:next w:val="2"/>
    <w:link w:val="65"/>
    <w:qFormat/>
    <w:uiPriority w:val="0"/>
    <w:pPr>
      <w:tabs>
        <w:tab w:val="left" w:pos="567"/>
      </w:tabs>
      <w:spacing w:before="120" w:line="22" w:lineRule="atLeast"/>
    </w:pPr>
    <w:rPr>
      <w:rFonts w:ascii="宋体" w:hAnsi="宋体"/>
      <w:sz w:val="24"/>
    </w:rPr>
  </w:style>
  <w:style w:type="paragraph" w:styleId="6">
    <w:name w:val="Normal Indent"/>
    <w:basedOn w:val="1"/>
    <w:link w:val="53"/>
    <w:qFormat/>
    <w:uiPriority w:val="99"/>
    <w:pPr>
      <w:autoSpaceDE w:val="0"/>
      <w:autoSpaceDN w:val="0"/>
      <w:adjustRightInd w:val="0"/>
      <w:ind w:firstLine="420"/>
      <w:jc w:val="left"/>
    </w:pPr>
    <w:rPr>
      <w:rFonts w:ascii="宋体"/>
      <w:sz w:val="24"/>
    </w:rPr>
  </w:style>
  <w:style w:type="paragraph" w:customStyle="1" w:styleId="8">
    <w:name w:val="正文缩进1"/>
    <w:basedOn w:val="1"/>
    <w:qFormat/>
    <w:uiPriority w:val="0"/>
    <w:pPr>
      <w:autoSpaceDE w:val="0"/>
      <w:autoSpaceDN w:val="0"/>
      <w:adjustRightInd w:val="0"/>
      <w:ind w:firstLine="420"/>
      <w:jc w:val="left"/>
    </w:pPr>
    <w:rPr>
      <w:rFonts w:ascii="宋体"/>
      <w:kern w:val="0"/>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2"/>
    <w:qFormat/>
    <w:uiPriority w:val="0"/>
    <w:pPr>
      <w:shd w:val="clear" w:color="auto" w:fill="000080"/>
    </w:pPr>
  </w:style>
  <w:style w:type="paragraph" w:styleId="17">
    <w:name w:val="annotation text"/>
    <w:basedOn w:val="1"/>
    <w:link w:val="63"/>
    <w:qFormat/>
    <w:uiPriority w:val="99"/>
    <w:pPr>
      <w:jc w:val="left"/>
    </w:pPr>
  </w:style>
  <w:style w:type="paragraph" w:styleId="18">
    <w:name w:val="Body Text 3"/>
    <w:basedOn w:val="1"/>
    <w:link w:val="64"/>
    <w:qFormat/>
    <w:uiPriority w:val="0"/>
    <w:pPr>
      <w:spacing w:after="120"/>
    </w:pPr>
    <w:rPr>
      <w:sz w:val="16"/>
      <w:szCs w:val="16"/>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3">
    <w:name w:val="Plain Text"/>
    <w:basedOn w:val="1"/>
    <w:next w:val="1"/>
    <w:link w:val="69"/>
    <w:qFormat/>
    <w:uiPriority w:val="0"/>
    <w:rPr>
      <w:rFonts w:hint="eastAsia" w:ascii="宋体" w:hAnsi="Courier New"/>
      <w:szCs w:val="20"/>
    </w:rPr>
  </w:style>
  <w:style w:type="paragraph" w:styleId="24">
    <w:name w:val="Date"/>
    <w:basedOn w:val="1"/>
    <w:next w:val="1"/>
    <w:link w:val="71"/>
    <w:qFormat/>
    <w:uiPriority w:val="0"/>
    <w:pPr>
      <w:ind w:left="100" w:leftChars="2500"/>
    </w:pPr>
    <w:rPr>
      <w:rFonts w:ascii="仿宋_GB2312" w:hAnsi="宋体" w:eastAsia="仿宋_GB2312"/>
      <w:color w:val="000000"/>
      <w:sz w:val="24"/>
    </w:rPr>
  </w:style>
  <w:style w:type="paragraph" w:styleId="25">
    <w:name w:val="Body Text Indent 2"/>
    <w:basedOn w:val="1"/>
    <w:link w:val="72"/>
    <w:qFormat/>
    <w:uiPriority w:val="99"/>
    <w:pPr>
      <w:ind w:firstLine="480" w:firstLineChars="200"/>
    </w:pPr>
    <w:rPr>
      <w:rFonts w:ascii="仿宋_GB2312" w:eastAsia="仿宋_GB2312"/>
      <w:sz w:val="24"/>
    </w:rPr>
  </w:style>
  <w:style w:type="paragraph" w:styleId="26">
    <w:name w:val="Balloon Text"/>
    <w:basedOn w:val="1"/>
    <w:link w:val="73"/>
    <w:qFormat/>
    <w:uiPriority w:val="0"/>
    <w:rPr>
      <w:sz w:val="18"/>
      <w:szCs w:val="18"/>
    </w:rPr>
  </w:style>
  <w:style w:type="paragraph" w:styleId="27">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index 9"/>
    <w:basedOn w:val="1"/>
    <w:next w:val="1"/>
    <w:qFormat/>
    <w:uiPriority w:val="0"/>
    <w:pPr>
      <w:ind w:left="3360"/>
      <w:jc w:val="left"/>
    </w:pPr>
    <w:rPr>
      <w:szCs w:val="20"/>
    </w:rPr>
  </w:style>
  <w:style w:type="paragraph" w:styleId="3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3">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4">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1"/>
    <w:basedOn w:val="1"/>
    <w:next w:val="1"/>
    <w:qFormat/>
    <w:uiPriority w:val="0"/>
    <w:rPr>
      <w:szCs w:val="20"/>
    </w:rPr>
  </w:style>
  <w:style w:type="paragraph" w:styleId="37">
    <w:name w:val="Title"/>
    <w:basedOn w:val="1"/>
    <w:link w:val="83"/>
    <w:qFormat/>
    <w:uiPriority w:val="0"/>
    <w:pPr>
      <w:jc w:val="center"/>
      <w:outlineLvl w:val="0"/>
    </w:pPr>
    <w:rPr>
      <w:b/>
      <w:sz w:val="32"/>
      <w:szCs w:val="20"/>
    </w:rPr>
  </w:style>
  <w:style w:type="paragraph" w:styleId="38">
    <w:name w:val="annotation subject"/>
    <w:basedOn w:val="17"/>
    <w:next w:val="17"/>
    <w:link w:val="84"/>
    <w:qFormat/>
    <w:uiPriority w:val="0"/>
    <w:rPr>
      <w:b/>
      <w:bCs/>
    </w:rPr>
  </w:style>
  <w:style w:type="paragraph" w:styleId="39">
    <w:name w:val="Body Text First Indent 2"/>
    <w:basedOn w:val="19"/>
    <w:next w:val="1"/>
    <w:unhideWhenUsed/>
    <w:qFormat/>
    <w:uiPriority w:val="99"/>
    <w:pPr>
      <w:spacing w:after="120" w:line="240" w:lineRule="auto"/>
      <w:ind w:left="420" w:leftChars="200" w:firstLine="200" w:firstLineChars="200"/>
    </w:pPr>
    <w:rPr>
      <w:sz w:val="21"/>
    </w:rPr>
  </w:style>
  <w:style w:type="table" w:styleId="41">
    <w:name w:val="Table Grid"/>
    <w:basedOn w:val="4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
    <w:name w:val="Medium Grid 1 Accent 2"/>
    <w:basedOn w:val="4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color w:val="CC0033"/>
    </w:rPr>
  </w:style>
  <w:style w:type="character" w:styleId="48">
    <w:name w:val="Hyperlink"/>
    <w:qFormat/>
    <w:uiPriority w:val="99"/>
    <w:rPr>
      <w:color w:val="0000FF"/>
      <w:u w:val="single"/>
    </w:rPr>
  </w:style>
  <w:style w:type="character" w:styleId="49">
    <w:name w:val="annotation reference"/>
    <w:basedOn w:val="43"/>
    <w:qFormat/>
    <w:uiPriority w:val="99"/>
    <w:rPr>
      <w:sz w:val="21"/>
      <w:szCs w:val="21"/>
    </w:rPr>
  </w:style>
  <w:style w:type="character" w:styleId="50">
    <w:name w:val="HTML Cite"/>
    <w:qFormat/>
    <w:uiPriority w:val="0"/>
    <w:rPr>
      <w:i/>
      <w:iCs/>
    </w:rPr>
  </w:style>
  <w:style w:type="character" w:customStyle="1" w:styleId="51">
    <w:name w:val="标题 1 字符1"/>
    <w:link w:val="4"/>
    <w:qFormat/>
    <w:uiPriority w:val="0"/>
    <w:rPr>
      <w:rFonts w:ascii="宋体"/>
      <w:b/>
      <w:kern w:val="44"/>
      <w:sz w:val="32"/>
    </w:rPr>
  </w:style>
  <w:style w:type="character" w:customStyle="1" w:styleId="52">
    <w:name w:val="标题 2 字符1"/>
    <w:link w:val="5"/>
    <w:qFormat/>
    <w:uiPriority w:val="0"/>
    <w:rPr>
      <w:rFonts w:ascii="Arial" w:hAnsi="Arial" w:eastAsia="黑体"/>
      <w:b/>
      <w:sz w:val="30"/>
      <w:lang w:val="en-US" w:eastAsia="zh-CN" w:bidi="ar-SA"/>
    </w:rPr>
  </w:style>
  <w:style w:type="character" w:customStyle="1" w:styleId="53">
    <w:name w:val="正文缩进 字符1"/>
    <w:link w:val="6"/>
    <w:qFormat/>
    <w:uiPriority w:val="0"/>
    <w:rPr>
      <w:rFonts w:ascii="宋体" w:eastAsia="宋体"/>
      <w:kern w:val="2"/>
      <w:sz w:val="24"/>
      <w:szCs w:val="24"/>
      <w:lang w:val="en-US" w:eastAsia="zh-CN" w:bidi="ar-SA"/>
    </w:rPr>
  </w:style>
  <w:style w:type="character" w:customStyle="1" w:styleId="54">
    <w:name w:val="标题 3 字符1"/>
    <w:link w:val="7"/>
    <w:qFormat/>
    <w:uiPriority w:val="0"/>
    <w:rPr>
      <w:rFonts w:ascii="宋体" w:eastAsia="宋体"/>
      <w:b/>
      <w:sz w:val="24"/>
      <w:u w:val="single"/>
      <w:lang w:val="en-US" w:eastAsia="zh-CN" w:bidi="ar-SA"/>
    </w:rPr>
  </w:style>
  <w:style w:type="character" w:customStyle="1" w:styleId="55">
    <w:name w:val="标题 4 字符1"/>
    <w:link w:val="9"/>
    <w:qFormat/>
    <w:uiPriority w:val="0"/>
    <w:rPr>
      <w:rFonts w:ascii="Arial" w:hAnsi="Arial" w:eastAsia="黑体"/>
      <w:b/>
      <w:sz w:val="28"/>
    </w:rPr>
  </w:style>
  <w:style w:type="character" w:customStyle="1" w:styleId="56">
    <w:name w:val="标题 5 字符1"/>
    <w:link w:val="10"/>
    <w:qFormat/>
    <w:uiPriority w:val="0"/>
    <w:rPr>
      <w:b/>
      <w:sz w:val="28"/>
    </w:rPr>
  </w:style>
  <w:style w:type="character" w:customStyle="1" w:styleId="57">
    <w:name w:val="标题 6 字符1"/>
    <w:link w:val="11"/>
    <w:qFormat/>
    <w:uiPriority w:val="0"/>
    <w:rPr>
      <w:rFonts w:ascii="Arial" w:hAnsi="Arial" w:eastAsia="黑体"/>
      <w:b/>
      <w:sz w:val="24"/>
    </w:rPr>
  </w:style>
  <w:style w:type="character" w:customStyle="1" w:styleId="58">
    <w:name w:val="标题 7 字符1"/>
    <w:link w:val="12"/>
    <w:qFormat/>
    <w:uiPriority w:val="0"/>
    <w:rPr>
      <w:b/>
      <w:sz w:val="24"/>
    </w:rPr>
  </w:style>
  <w:style w:type="character" w:customStyle="1" w:styleId="59">
    <w:name w:val="标题 8 字符1"/>
    <w:link w:val="13"/>
    <w:qFormat/>
    <w:uiPriority w:val="0"/>
    <w:rPr>
      <w:rFonts w:ascii="Arial" w:hAnsi="Arial" w:eastAsia="黑体"/>
      <w:sz w:val="24"/>
    </w:rPr>
  </w:style>
  <w:style w:type="character" w:customStyle="1" w:styleId="60">
    <w:name w:val="标题 9 字符1"/>
    <w:link w:val="14"/>
    <w:qFormat/>
    <w:uiPriority w:val="0"/>
    <w:rPr>
      <w:rFonts w:ascii="Arial" w:hAnsi="Arial" w:eastAsia="黑体"/>
      <w:sz w:val="21"/>
    </w:rPr>
  </w:style>
  <w:style w:type="paragraph" w:customStyle="1" w:styleId="61">
    <w:name w:val="目录 71"/>
    <w:basedOn w:val="1"/>
    <w:next w:val="1"/>
    <w:qFormat/>
    <w:uiPriority w:val="0"/>
    <w:pPr>
      <w:ind w:left="2520" w:leftChars="1200"/>
    </w:pPr>
  </w:style>
  <w:style w:type="character" w:customStyle="1" w:styleId="62">
    <w:name w:val="文档结构图 字符1"/>
    <w:link w:val="16"/>
    <w:qFormat/>
    <w:uiPriority w:val="0"/>
    <w:rPr>
      <w:kern w:val="2"/>
      <w:sz w:val="21"/>
      <w:szCs w:val="24"/>
      <w:shd w:val="clear" w:color="auto" w:fill="000080"/>
    </w:rPr>
  </w:style>
  <w:style w:type="character" w:customStyle="1" w:styleId="63">
    <w:name w:val="批注文字 字符2"/>
    <w:link w:val="17"/>
    <w:qFormat/>
    <w:uiPriority w:val="99"/>
    <w:rPr>
      <w:kern w:val="2"/>
      <w:sz w:val="21"/>
      <w:szCs w:val="24"/>
    </w:rPr>
  </w:style>
  <w:style w:type="character" w:customStyle="1" w:styleId="64">
    <w:name w:val="正文文本 3 字符1"/>
    <w:link w:val="18"/>
    <w:qFormat/>
    <w:uiPriority w:val="0"/>
    <w:rPr>
      <w:kern w:val="2"/>
      <w:sz w:val="16"/>
      <w:szCs w:val="16"/>
    </w:rPr>
  </w:style>
  <w:style w:type="character" w:customStyle="1" w:styleId="65">
    <w:name w:val="正文文本 字符1"/>
    <w:link w:val="3"/>
    <w:qFormat/>
    <w:uiPriority w:val="0"/>
    <w:rPr>
      <w:rFonts w:ascii="宋体" w:hAnsi="宋体"/>
      <w:kern w:val="2"/>
      <w:sz w:val="24"/>
      <w:szCs w:val="24"/>
    </w:rPr>
  </w:style>
  <w:style w:type="character" w:customStyle="1" w:styleId="66">
    <w:name w:val="正文文本缩进 字符1"/>
    <w:link w:val="19"/>
    <w:qFormat/>
    <w:uiPriority w:val="0"/>
    <w:rPr>
      <w:rFonts w:eastAsia="宋体"/>
      <w:kern w:val="2"/>
      <w:sz w:val="24"/>
      <w:szCs w:val="24"/>
      <w:lang w:val="en-US" w:eastAsia="zh-CN" w:bidi="ar-SA"/>
    </w:rPr>
  </w:style>
  <w:style w:type="paragraph" w:customStyle="1" w:styleId="67">
    <w:name w:val="目录 51"/>
    <w:basedOn w:val="1"/>
    <w:next w:val="1"/>
    <w:qFormat/>
    <w:uiPriority w:val="0"/>
    <w:pPr>
      <w:ind w:left="1680" w:leftChars="800"/>
    </w:pPr>
  </w:style>
  <w:style w:type="paragraph" w:customStyle="1" w:styleId="68">
    <w:name w:val="目录 31"/>
    <w:basedOn w:val="1"/>
    <w:next w:val="1"/>
    <w:qFormat/>
    <w:uiPriority w:val="39"/>
    <w:pPr>
      <w:ind w:left="840" w:leftChars="400"/>
    </w:pPr>
  </w:style>
  <w:style w:type="character" w:customStyle="1" w:styleId="69">
    <w:name w:val="纯文本 字符3"/>
    <w:link w:val="23"/>
    <w:qFormat/>
    <w:uiPriority w:val="99"/>
    <w:rPr>
      <w:rFonts w:hint="eastAsia" w:ascii="宋体" w:hAnsi="Courier New" w:eastAsia="宋体" w:cs="宋体"/>
      <w:kern w:val="2"/>
      <w:sz w:val="21"/>
    </w:rPr>
  </w:style>
  <w:style w:type="paragraph" w:customStyle="1" w:styleId="70">
    <w:name w:val="目录 81"/>
    <w:basedOn w:val="1"/>
    <w:next w:val="1"/>
    <w:qFormat/>
    <w:uiPriority w:val="0"/>
    <w:pPr>
      <w:ind w:left="2940" w:leftChars="1400"/>
    </w:pPr>
  </w:style>
  <w:style w:type="character" w:customStyle="1" w:styleId="71">
    <w:name w:val="日期 字符1"/>
    <w:link w:val="24"/>
    <w:qFormat/>
    <w:uiPriority w:val="0"/>
    <w:rPr>
      <w:rFonts w:ascii="仿宋_GB2312" w:hAnsi="宋体" w:eastAsia="仿宋_GB2312"/>
      <w:color w:val="000000"/>
      <w:kern w:val="2"/>
      <w:sz w:val="24"/>
      <w:szCs w:val="24"/>
    </w:rPr>
  </w:style>
  <w:style w:type="character" w:customStyle="1" w:styleId="72">
    <w:name w:val="正文文本缩进 2 字符1"/>
    <w:link w:val="25"/>
    <w:qFormat/>
    <w:uiPriority w:val="0"/>
    <w:rPr>
      <w:rFonts w:ascii="仿宋_GB2312" w:eastAsia="仿宋_GB2312"/>
      <w:kern w:val="2"/>
      <w:sz w:val="24"/>
      <w:szCs w:val="24"/>
    </w:rPr>
  </w:style>
  <w:style w:type="character" w:customStyle="1" w:styleId="73">
    <w:name w:val="批注框文本 字符1"/>
    <w:link w:val="26"/>
    <w:qFormat/>
    <w:uiPriority w:val="0"/>
    <w:rPr>
      <w:kern w:val="2"/>
      <w:sz w:val="18"/>
      <w:szCs w:val="18"/>
    </w:rPr>
  </w:style>
  <w:style w:type="character" w:customStyle="1" w:styleId="74">
    <w:name w:val="页脚 字符1"/>
    <w:link w:val="27"/>
    <w:qFormat/>
    <w:uiPriority w:val="99"/>
    <w:rPr>
      <w:rFonts w:ascii="宋体" w:eastAsia="宋体"/>
      <w:sz w:val="18"/>
      <w:lang w:val="en-US" w:eastAsia="zh-CN" w:bidi="ar-SA"/>
    </w:rPr>
  </w:style>
  <w:style w:type="character" w:customStyle="1" w:styleId="75">
    <w:name w:val="页眉 字符1"/>
    <w:link w:val="28"/>
    <w:qFormat/>
    <w:uiPriority w:val="0"/>
    <w:rPr>
      <w:rFonts w:eastAsia="宋体"/>
      <w:kern w:val="2"/>
      <w:sz w:val="18"/>
      <w:szCs w:val="18"/>
      <w:lang w:val="en-US" w:eastAsia="zh-CN" w:bidi="ar-SA"/>
    </w:rPr>
  </w:style>
  <w:style w:type="paragraph" w:customStyle="1" w:styleId="76">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7">
    <w:name w:val="目录 41"/>
    <w:basedOn w:val="1"/>
    <w:next w:val="1"/>
    <w:qFormat/>
    <w:uiPriority w:val="0"/>
    <w:pPr>
      <w:ind w:left="1260" w:leftChars="600"/>
    </w:pPr>
  </w:style>
  <w:style w:type="paragraph" w:customStyle="1" w:styleId="78">
    <w:name w:val="目录 61"/>
    <w:basedOn w:val="1"/>
    <w:next w:val="1"/>
    <w:qFormat/>
    <w:uiPriority w:val="0"/>
    <w:pPr>
      <w:ind w:left="2100" w:leftChars="1000"/>
    </w:pPr>
  </w:style>
  <w:style w:type="character" w:customStyle="1" w:styleId="79">
    <w:name w:val="正文文本缩进 3 字符1"/>
    <w:link w:val="30"/>
    <w:qFormat/>
    <w:uiPriority w:val="0"/>
    <w:rPr>
      <w:rFonts w:ascii="宋体"/>
      <w:sz w:val="24"/>
    </w:rPr>
  </w:style>
  <w:style w:type="paragraph" w:customStyle="1" w:styleId="80">
    <w:name w:val="目录 21"/>
    <w:basedOn w:val="1"/>
    <w:next w:val="1"/>
    <w:qFormat/>
    <w:uiPriority w:val="39"/>
    <w:pPr>
      <w:tabs>
        <w:tab w:val="right" w:leader="dot" w:pos="8937"/>
      </w:tabs>
      <w:spacing w:line="312" w:lineRule="auto"/>
      <w:ind w:left="420" w:leftChars="200"/>
    </w:pPr>
  </w:style>
  <w:style w:type="paragraph" w:customStyle="1" w:styleId="81">
    <w:name w:val="目录 91"/>
    <w:basedOn w:val="1"/>
    <w:next w:val="1"/>
    <w:qFormat/>
    <w:uiPriority w:val="0"/>
    <w:pPr>
      <w:ind w:left="3360" w:leftChars="1600"/>
    </w:pPr>
  </w:style>
  <w:style w:type="character" w:customStyle="1" w:styleId="82">
    <w:name w:val="HTML 预设格式 字符1"/>
    <w:link w:val="34"/>
    <w:qFormat/>
    <w:uiPriority w:val="0"/>
    <w:rPr>
      <w:rFonts w:ascii="宋体" w:hAnsi="宋体" w:cs="宋体"/>
      <w:sz w:val="24"/>
      <w:szCs w:val="24"/>
    </w:rPr>
  </w:style>
  <w:style w:type="character" w:customStyle="1" w:styleId="83">
    <w:name w:val="标题 字符1"/>
    <w:link w:val="37"/>
    <w:qFormat/>
    <w:uiPriority w:val="0"/>
    <w:rPr>
      <w:b/>
      <w:kern w:val="2"/>
      <w:sz w:val="32"/>
    </w:rPr>
  </w:style>
  <w:style w:type="character" w:customStyle="1" w:styleId="84">
    <w:name w:val="批注主题 字符1"/>
    <w:link w:val="38"/>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paragraph" w:customStyle="1" w:styleId="86">
    <w:name w:val="正文首行缩进 21"/>
    <w:basedOn w:val="19"/>
    <w:link w:val="87"/>
    <w:qFormat/>
    <w:uiPriority w:val="0"/>
    <w:pPr>
      <w:spacing w:after="120" w:line="480" w:lineRule="exact"/>
      <w:ind w:left="420" w:leftChars="200" w:firstLine="420" w:firstLineChars="200"/>
    </w:pPr>
    <w:rPr>
      <w:szCs w:val="20"/>
    </w:rPr>
  </w:style>
  <w:style w:type="character" w:customStyle="1" w:styleId="87">
    <w:name w:val="正文首行缩进 2 Char1"/>
    <w:link w:val="8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表段落 字符"/>
    <w:link w:val="103"/>
    <w:qFormat/>
    <w:uiPriority w:val="34"/>
    <w:rPr>
      <w:rFonts w:ascii="Calibri" w:hAnsi="Calibri" w:eastAsia="宋体"/>
      <w:kern w:val="2"/>
      <w:sz w:val="21"/>
      <w:szCs w:val="22"/>
      <w:lang w:val="en-US" w:eastAsia="zh-CN" w:bidi="ar-SA"/>
    </w:rPr>
  </w:style>
  <w:style w:type="paragraph" w:styleId="103">
    <w:name w:val="List Paragraph"/>
    <w:basedOn w:val="1"/>
    <w:link w:val="102"/>
    <w:qFormat/>
    <w:uiPriority w:val="34"/>
    <w:pPr>
      <w:ind w:firstLine="420" w:firstLineChars="200"/>
    </w:pPr>
    <w:rPr>
      <w:rFonts w:ascii="Calibri" w:hAnsi="Calibri"/>
      <w:szCs w:val="22"/>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Char Char1"/>
    <w:basedOn w:val="16"/>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List Paragraph1"/>
    <w:basedOn w:val="1"/>
    <w:qFormat/>
    <w:uiPriority w:val="0"/>
    <w:pPr>
      <w:ind w:firstLine="420" w:firstLineChars="200"/>
    </w:pPr>
    <w:rPr>
      <w:rFonts w:ascii="Calibri" w:hAnsi="Calibri"/>
      <w:szCs w:val="22"/>
    </w:rPr>
  </w:style>
  <w:style w:type="paragraph" w:customStyle="1" w:styleId="151">
    <w:name w:val="项目符号1"/>
    <w:basedOn w:val="152"/>
    <w:qFormat/>
    <w:uiPriority w:val="0"/>
    <w:pPr>
      <w:ind w:left="-25" w:firstLine="0"/>
    </w:pPr>
  </w:style>
  <w:style w:type="paragraph" w:customStyle="1" w:styleId="152">
    <w:name w:val="正文文本样式"/>
    <w:basedOn w:val="1"/>
    <w:qFormat/>
    <w:uiPriority w:val="0"/>
    <w:pPr>
      <w:spacing w:line="360" w:lineRule="auto"/>
      <w:ind w:firstLine="482"/>
    </w:pPr>
    <w:rPr>
      <w:rFonts w:cs="宋体"/>
      <w:sz w:val="24"/>
      <w:szCs w:val="20"/>
    </w:rPr>
  </w:style>
  <w:style w:type="paragraph" w:customStyle="1" w:styleId="15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五级条标题"/>
    <w:basedOn w:val="146"/>
    <w:next w:val="1"/>
    <w:qFormat/>
    <w:uiPriority w:val="0"/>
    <w:pPr>
      <w:numPr>
        <w:ilvl w:val="5"/>
      </w:numPr>
      <w:ind w:left="0" w:hanging="840"/>
      <w:outlineLvl w:val="5"/>
    </w:p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文档正文"/>
    <w:basedOn w:val="1"/>
    <w:qFormat/>
    <w:uiPriority w:val="0"/>
    <w:pPr>
      <w:snapToGrid w:val="0"/>
      <w:spacing w:before="120" w:after="120" w:line="180" w:lineRule="auto"/>
    </w:pPr>
    <w:rPr>
      <w:rFonts w:ascii="Arial" w:hAnsi="Arial"/>
      <w:szCs w:val="20"/>
    </w:rPr>
  </w:style>
  <w:style w:type="paragraph" w:customStyle="1" w:styleId="15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0">
    <w:name w:val="Char Char Char1 Char"/>
    <w:basedOn w:val="1"/>
    <w:qFormat/>
    <w:uiPriority w:val="0"/>
    <w:rPr>
      <w:rFonts w:ascii="Tahoma" w:hAnsi="Tahoma"/>
      <w:sz w:val="24"/>
      <w:szCs w:val="20"/>
    </w:rPr>
  </w:style>
  <w:style w:type="paragraph" w:customStyle="1" w:styleId="16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2">
    <w:name w:val="1名"/>
    <w:basedOn w:val="1"/>
    <w:qFormat/>
    <w:uiPriority w:val="0"/>
    <w:pPr>
      <w:numPr>
        <w:ilvl w:val="0"/>
        <w:numId w:val="5"/>
      </w:numPr>
      <w:spacing w:before="120"/>
    </w:pPr>
    <w:rPr>
      <w:rFonts w:ascii="宋体"/>
      <w:sz w:val="28"/>
      <w:szCs w:val="20"/>
    </w:rPr>
  </w:style>
  <w:style w:type="paragraph" w:customStyle="1" w:styleId="16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4">
    <w:name w:val="Char Char Char1 Char1"/>
    <w:basedOn w:val="1"/>
    <w:qFormat/>
    <w:uiPriority w:val="0"/>
    <w:rPr>
      <w:rFonts w:ascii="Tahoma" w:hAnsi="Tahoma"/>
      <w:sz w:val="24"/>
      <w:szCs w:val="20"/>
    </w:rPr>
  </w:style>
  <w:style w:type="paragraph" w:customStyle="1" w:styleId="165">
    <w:name w:val="Char Char Char Char Char Char Char Char Char Char"/>
    <w:basedOn w:val="1"/>
    <w:qFormat/>
    <w:uiPriority w:val="0"/>
  </w:style>
  <w:style w:type="paragraph" w:customStyle="1" w:styleId="16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Char1"/>
    <w:basedOn w:val="1"/>
    <w:qFormat/>
    <w:uiPriority w:val="0"/>
    <w:pPr>
      <w:tabs>
        <w:tab w:val="left" w:pos="360"/>
      </w:tabs>
    </w:pPr>
    <w:rPr>
      <w:sz w:val="24"/>
    </w:rPr>
  </w:style>
  <w:style w:type="paragraph" w:customStyle="1" w:styleId="16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1">
    <w:name w:val="默认段落字体 Para Char Char Char Char"/>
    <w:basedOn w:val="1"/>
    <w:qFormat/>
    <w:uiPriority w:val="0"/>
    <w:rPr>
      <w:rFonts w:ascii="Arial" w:hAnsi="Arial" w:cs="Arial"/>
      <w:szCs w:val="21"/>
    </w:rPr>
  </w:style>
  <w:style w:type="paragraph" w:customStyle="1" w:styleId="17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
    <w:basedOn w:val="1"/>
    <w:qFormat/>
    <w:uiPriority w:val="0"/>
    <w:rPr>
      <w:rFonts w:ascii="Tahoma" w:hAnsi="Tahoma"/>
      <w:sz w:val="24"/>
      <w:szCs w:val="20"/>
    </w:rPr>
  </w:style>
  <w:style w:type="paragraph" w:customStyle="1" w:styleId="17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7">
    <w:name w:val="缺省文本"/>
    <w:basedOn w:val="1"/>
    <w:qFormat/>
    <w:uiPriority w:val="0"/>
    <w:pPr>
      <w:autoSpaceDE w:val="0"/>
      <w:autoSpaceDN w:val="0"/>
      <w:adjustRightInd w:val="0"/>
      <w:jc w:val="left"/>
    </w:pPr>
    <w:rPr>
      <w:kern w:val="0"/>
      <w:sz w:val="24"/>
    </w:rPr>
  </w:style>
  <w:style w:type="paragraph" w:customStyle="1" w:styleId="178">
    <w:name w:val="Char Char Char1"/>
    <w:basedOn w:val="1"/>
    <w:qFormat/>
    <w:uiPriority w:val="0"/>
    <w:rPr>
      <w:rFonts w:ascii="Tahoma" w:hAnsi="Tahoma"/>
      <w:sz w:val="24"/>
      <w:szCs w:val="20"/>
    </w:rPr>
  </w:style>
  <w:style w:type="paragraph" w:customStyle="1" w:styleId="17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1">
    <w:name w:val="样式2"/>
    <w:basedOn w:val="36"/>
    <w:qFormat/>
    <w:uiPriority w:val="0"/>
    <w:pPr>
      <w:spacing w:line="360" w:lineRule="auto"/>
      <w:jc w:val="center"/>
    </w:pPr>
    <w:rPr>
      <w:sz w:val="24"/>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4">
    <w:name w:val="正文 + 楷体_GB2312"/>
    <w:basedOn w:val="1"/>
    <w:qFormat/>
    <w:uiPriority w:val="0"/>
    <w:pPr>
      <w:widowControl/>
      <w:jc w:val="left"/>
    </w:pPr>
    <w:rPr>
      <w:rFonts w:ascii="楷体_GB2312" w:eastAsia="楷体_GB2312" w:cs="Arial"/>
      <w:kern w:val="0"/>
      <w:sz w:val="24"/>
    </w:rPr>
  </w:style>
  <w:style w:type="paragraph" w:customStyle="1" w:styleId="1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6">
    <w:name w:val="1 Char Char Char Char"/>
    <w:basedOn w:val="1"/>
    <w:qFormat/>
    <w:uiPriority w:val="0"/>
    <w:rPr>
      <w:rFonts w:ascii="Tahoma" w:hAnsi="Tahoma"/>
      <w:sz w:val="24"/>
      <w:szCs w:val="20"/>
    </w:rPr>
  </w:style>
  <w:style w:type="paragraph" w:customStyle="1" w:styleId="18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8">
    <w:name w:val="列出段落1"/>
    <w:basedOn w:val="1"/>
    <w:qFormat/>
    <w:uiPriority w:val="0"/>
    <w:pPr>
      <w:ind w:firstLine="420" w:firstLineChars="200"/>
    </w:pPr>
    <w:rPr>
      <w:rFonts w:ascii="Calibri" w:hAnsi="Calibri"/>
      <w:szCs w:val="22"/>
    </w:rPr>
  </w:style>
  <w:style w:type="paragraph" w:customStyle="1" w:styleId="18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qFormat/>
    <w:uiPriority w:val="0"/>
    <w:rPr>
      <w:rFonts w:ascii="Tahoma" w:hAnsi="Tahoma"/>
      <w:sz w:val="24"/>
      <w:szCs w:val="20"/>
    </w:rPr>
  </w:style>
  <w:style w:type="paragraph" w:customStyle="1" w:styleId="191">
    <w:name w:val="_Style 160"/>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2"/>
    <w:qFormat/>
    <w:uiPriority w:val="0"/>
    <w:pPr>
      <w:numPr>
        <w:ilvl w:val="0"/>
        <w:numId w:val="6"/>
      </w:numPr>
    </w:pPr>
  </w:style>
  <w:style w:type="paragraph" w:customStyle="1" w:styleId="193">
    <w:name w:val="Char21"/>
    <w:basedOn w:val="1"/>
    <w:qFormat/>
    <w:uiPriority w:val="0"/>
    <w:rPr>
      <w:rFonts w:ascii="Tahoma" w:hAnsi="Tahoma"/>
      <w:sz w:val="24"/>
      <w:szCs w:val="20"/>
    </w:rPr>
  </w:style>
  <w:style w:type="paragraph" w:customStyle="1" w:styleId="19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5">
    <w:name w:val="Char Char Char Char Char Char Char Char Char Char1"/>
    <w:basedOn w:val="1"/>
    <w:qFormat/>
    <w:uiPriority w:val="0"/>
    <w:rPr>
      <w:rFonts w:ascii="宋体" w:hAnsi="宋体" w:cs="Courier New"/>
      <w:sz w:val="32"/>
      <w:szCs w:val="32"/>
    </w:rPr>
  </w:style>
  <w:style w:type="paragraph" w:customStyle="1" w:styleId="196">
    <w:name w:val="正文文本样式 加粗"/>
    <w:basedOn w:val="152"/>
    <w:qFormat/>
    <w:uiPriority w:val="0"/>
    <w:rPr>
      <w:b/>
    </w:rPr>
  </w:style>
  <w:style w:type="paragraph" w:customStyle="1" w:styleId="197">
    <w:name w:val="Char2 Char Char Char Char Char Char"/>
    <w:basedOn w:val="1"/>
    <w:qFormat/>
    <w:uiPriority w:val="0"/>
    <w:pPr>
      <w:widowControl/>
      <w:spacing w:line="400" w:lineRule="exact"/>
      <w:jc w:val="center"/>
    </w:pPr>
  </w:style>
  <w:style w:type="paragraph" w:customStyle="1" w:styleId="198">
    <w:name w:val="Char Char4"/>
    <w:basedOn w:val="1"/>
    <w:qFormat/>
    <w:uiPriority w:val="0"/>
    <w:pPr>
      <w:widowControl/>
      <w:spacing w:line="400" w:lineRule="exact"/>
      <w:jc w:val="center"/>
    </w:pPr>
  </w:style>
  <w:style w:type="paragraph" w:customStyle="1" w:styleId="199">
    <w:name w:val="Char3 Char Char Char1"/>
    <w:basedOn w:val="1"/>
    <w:qFormat/>
    <w:uiPriority w:val="0"/>
    <w:rPr>
      <w:rFonts w:ascii="Tahoma" w:hAnsi="Tahoma"/>
      <w:sz w:val="24"/>
      <w:szCs w:val="20"/>
    </w:rPr>
  </w:style>
  <w:style w:type="paragraph" w:styleId="20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qFormat/>
    <w:uiPriority w:val="0"/>
    <w:rPr>
      <w:kern w:val="2"/>
      <w:sz w:val="21"/>
      <w:szCs w:val="24"/>
      <w:lang w:val="zh-CN" w:eastAsia="zh-CN"/>
    </w:rPr>
  </w:style>
  <w:style w:type="paragraph" w:customStyle="1" w:styleId="203">
    <w:name w:val="1"/>
    <w:link w:val="202"/>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qFormat/>
    <w:uiPriority w:val="0"/>
    <w:pPr>
      <w:adjustRightInd w:val="0"/>
      <w:snapToGrid w:val="0"/>
      <w:spacing w:after="50" w:line="360" w:lineRule="auto"/>
    </w:pPr>
    <w:rPr>
      <w:sz w:val="24"/>
    </w:rPr>
  </w:style>
  <w:style w:type="paragraph" w:customStyle="1" w:styleId="20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qFormat/>
    <w:uiPriority w:val="0"/>
    <w:pPr>
      <w:adjustRightInd w:val="0"/>
      <w:snapToGrid w:val="0"/>
      <w:jc w:val="left"/>
    </w:pPr>
    <w:rPr>
      <w:rFonts w:ascii="宋体" w:hAnsi="宋体"/>
      <w:color w:val="000000"/>
      <w:szCs w:val="21"/>
    </w:rPr>
  </w:style>
  <w:style w:type="character" w:customStyle="1" w:styleId="207">
    <w:name w:val="正文表格 Char"/>
    <w:link w:val="206"/>
    <w:qFormat/>
    <w:uiPriority w:val="0"/>
    <w:rPr>
      <w:rFonts w:ascii="宋体" w:hAnsi="宋体"/>
      <w:color w:val="000000"/>
      <w:kern w:val="2"/>
      <w:sz w:val="21"/>
      <w:szCs w:val="21"/>
    </w:rPr>
  </w:style>
  <w:style w:type="paragraph" w:customStyle="1" w:styleId="208">
    <w:name w:val="正文重点"/>
    <w:basedOn w:val="1"/>
    <w:link w:val="209"/>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qFormat/>
    <w:uiPriority w:val="0"/>
    <w:rPr>
      <w:b/>
      <w:sz w:val="24"/>
    </w:rPr>
  </w:style>
  <w:style w:type="paragraph" w:customStyle="1" w:styleId="210">
    <w:name w:val="标题1-附件"/>
    <w:basedOn w:val="4"/>
    <w:qFormat/>
    <w:uiPriority w:val="0"/>
    <w:pPr>
      <w:jc w:val="left"/>
    </w:pPr>
    <w:rPr>
      <w:sz w:val="24"/>
      <w:szCs w:val="24"/>
    </w:rPr>
  </w:style>
  <w:style w:type="paragraph" w:customStyle="1" w:styleId="211">
    <w:name w:val="正文小标题"/>
    <w:basedOn w:val="1"/>
    <w:next w:val="6"/>
    <w:link w:val="21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2">
    <w:name w:val="正文小标题 Char"/>
    <w:link w:val="211"/>
    <w:qFormat/>
    <w:uiPriority w:val="0"/>
    <w:rPr>
      <w:rFonts w:ascii="宋体" w:hAnsi="宋体"/>
      <w:b/>
      <w:i/>
      <w:color w:val="FF0000"/>
      <w:kern w:val="2"/>
      <w:sz w:val="24"/>
    </w:rPr>
  </w:style>
  <w:style w:type="paragraph" w:customStyle="1" w:styleId="213">
    <w:name w:val="正文大标题"/>
    <w:basedOn w:val="211"/>
    <w:next w:val="6"/>
    <w:link w:val="214"/>
    <w:qFormat/>
    <w:uiPriority w:val="0"/>
    <w:pPr>
      <w:jc w:val="center"/>
    </w:pPr>
    <w:rPr>
      <w:i w:val="0"/>
      <w:color w:val="000000"/>
      <w:sz w:val="28"/>
      <w:szCs w:val="21"/>
    </w:rPr>
  </w:style>
  <w:style w:type="character" w:customStyle="1" w:styleId="214">
    <w:name w:val="正文大标题 Char"/>
    <w:link w:val="213"/>
    <w:qFormat/>
    <w:uiPriority w:val="0"/>
    <w:rPr>
      <w:rFonts w:ascii="宋体" w:hAnsi="宋体"/>
      <w:b/>
      <w:color w:val="000000"/>
      <w:kern w:val="2"/>
      <w:sz w:val="28"/>
      <w:szCs w:val="21"/>
    </w:rPr>
  </w:style>
  <w:style w:type="paragraph" w:customStyle="1" w:styleId="215">
    <w:name w:val="注释"/>
    <w:basedOn w:val="1"/>
    <w:link w:val="216"/>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qFormat/>
    <w:uiPriority w:val="0"/>
    <w:rPr>
      <w:rFonts w:ascii="宋体" w:hAnsi="宋体"/>
      <w:kern w:val="2"/>
      <w:sz w:val="21"/>
      <w:szCs w:val="21"/>
    </w:rPr>
  </w:style>
  <w:style w:type="paragraph" w:customStyle="1" w:styleId="21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qFormat/>
    <w:uiPriority w:val="0"/>
    <w:rPr>
      <w:rFonts w:ascii="宋体" w:hAnsi="Courier New" w:eastAsia="宋体" w:cs="Times New Roman"/>
      <w:kern w:val="2"/>
      <w:sz w:val="21"/>
      <w:szCs w:val="21"/>
      <w:lang w:val="en-US" w:eastAsia="zh-CN" w:bidi="ar-SA"/>
    </w:rPr>
  </w:style>
  <w:style w:type="paragraph" w:customStyle="1" w:styleId="221">
    <w:name w:val="表格1"/>
    <w:basedOn w:val="1"/>
    <w:qFormat/>
    <w:uiPriority w:val="0"/>
    <w:pPr>
      <w:ind w:firstLine="480" w:firstLineChars="200"/>
      <w:jc w:val="center"/>
    </w:pPr>
    <w:rPr>
      <w:sz w:val="24"/>
      <w:szCs w:val="20"/>
    </w:rPr>
  </w:style>
  <w:style w:type="character" w:customStyle="1" w:styleId="222">
    <w:name w:val="纯文本 字符1"/>
    <w:qFormat/>
    <w:uiPriority w:val="0"/>
    <w:rPr>
      <w:rFonts w:ascii="宋体" w:hAnsi="Courier New"/>
    </w:rPr>
  </w:style>
  <w:style w:type="character" w:customStyle="1" w:styleId="223">
    <w:name w:val="bjh-p"/>
    <w:qFormat/>
    <w:uiPriority w:val="0"/>
  </w:style>
  <w:style w:type="paragraph" w:customStyle="1" w:styleId="22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qFormat/>
    <w:locked/>
    <w:uiPriority w:val="0"/>
    <w:rPr>
      <w:rFonts w:ascii="宋体" w:hAnsi="宋体"/>
      <w:sz w:val="24"/>
      <w:szCs w:val="24"/>
      <w:lang w:val="en-GB"/>
    </w:rPr>
  </w:style>
  <w:style w:type="paragraph" w:customStyle="1" w:styleId="226">
    <w:name w:val="正文格式"/>
    <w:basedOn w:val="1"/>
    <w:link w:val="225"/>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qFormat/>
    <w:uiPriority w:val="0"/>
    <w:rPr>
      <w:rFonts w:ascii="宋体" w:eastAsia="宋体"/>
      <w:b/>
      <w:sz w:val="24"/>
      <w:u w:val="single"/>
      <w:lang w:val="en-US" w:eastAsia="zh-CN" w:bidi="ar-SA"/>
    </w:rPr>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Char Char111"/>
    <w:qFormat/>
    <w:uiPriority w:val="0"/>
    <w:rPr>
      <w:rFonts w:ascii="宋体" w:eastAsia="宋体"/>
      <w:b/>
      <w:sz w:val="24"/>
      <w:u w:val="single"/>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列出段落 Char"/>
    <w:qFormat/>
    <w:uiPriority w:val="0"/>
    <w:rPr>
      <w:rFonts w:ascii="Calibri" w:hAnsi="Calibri" w:eastAsia="宋体"/>
      <w:kern w:val="2"/>
      <w:sz w:val="21"/>
      <w:szCs w:val="22"/>
      <w:lang w:val="en-US" w:eastAsia="zh-CN" w:bidi="ar-SA"/>
    </w:rPr>
  </w:style>
  <w:style w:type="character" w:customStyle="1" w:styleId="232">
    <w:name w:val="页眉 Char"/>
    <w:qFormat/>
    <w:uiPriority w:val="99"/>
    <w:rPr>
      <w:rFonts w:eastAsia="宋体"/>
      <w:kern w:val="2"/>
      <w:sz w:val="18"/>
      <w:szCs w:val="18"/>
      <w:lang w:val="en-US" w:eastAsia="zh-CN" w:bidi="ar-SA"/>
    </w:rPr>
  </w:style>
  <w:style w:type="character" w:customStyle="1" w:styleId="233">
    <w:name w:val="标题 2 Char"/>
    <w:qFormat/>
    <w:uiPriority w:val="0"/>
    <w:rPr>
      <w:rFonts w:ascii="Arial" w:hAnsi="Arial" w:eastAsia="黑体"/>
      <w:b/>
      <w:sz w:val="30"/>
      <w:lang w:val="en-US" w:eastAsia="zh-CN" w:bidi="ar-SA"/>
    </w:rPr>
  </w:style>
  <w:style w:type="paragraph" w:customStyle="1" w:styleId="234">
    <w:name w:val="字元 字元2"/>
    <w:basedOn w:val="1"/>
    <w:qFormat/>
    <w:uiPriority w:val="0"/>
    <w:rPr>
      <w:rFonts w:ascii="Tahoma" w:hAnsi="Tahoma"/>
      <w:sz w:val="24"/>
      <w:szCs w:val="20"/>
    </w:rPr>
  </w:style>
  <w:style w:type="paragraph" w:customStyle="1" w:styleId="235">
    <w:name w:val="Char3 Char Char Char2"/>
    <w:basedOn w:val="1"/>
    <w:qFormat/>
    <w:uiPriority w:val="0"/>
    <w:rPr>
      <w:rFonts w:ascii="Tahoma" w:hAnsi="Tahoma"/>
      <w:sz w:val="24"/>
      <w:szCs w:val="20"/>
    </w:rPr>
  </w:style>
  <w:style w:type="paragraph" w:customStyle="1" w:styleId="23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7">
    <w:name w:val="Char3"/>
    <w:basedOn w:val="1"/>
    <w:qFormat/>
    <w:uiPriority w:val="0"/>
    <w:pPr>
      <w:tabs>
        <w:tab w:val="left" w:pos="360"/>
      </w:tabs>
    </w:pPr>
    <w:rPr>
      <w:sz w:val="24"/>
    </w:rPr>
  </w:style>
  <w:style w:type="paragraph" w:customStyle="1" w:styleId="23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qFormat/>
    <w:uiPriority w:val="0"/>
    <w:pPr>
      <w:ind w:firstLine="420" w:firstLineChars="200"/>
    </w:pPr>
    <w:rPr>
      <w:rFonts w:ascii="Calibri" w:hAnsi="Calibri"/>
      <w:szCs w:val="22"/>
    </w:rPr>
  </w:style>
  <w:style w:type="paragraph" w:customStyle="1" w:styleId="241">
    <w:name w:val="Char Char Char1 Char2"/>
    <w:basedOn w:val="1"/>
    <w:qFormat/>
    <w:uiPriority w:val="0"/>
    <w:rPr>
      <w:rFonts w:ascii="Tahoma" w:hAnsi="Tahoma"/>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qFormat/>
    <w:uiPriority w:val="0"/>
    <w:rPr>
      <w:rFonts w:ascii="Tahoma" w:hAnsi="Tahoma"/>
      <w:sz w:val="24"/>
      <w:szCs w:val="20"/>
    </w:rPr>
  </w:style>
  <w:style w:type="paragraph" w:customStyle="1" w:styleId="247">
    <w:name w:val="Char Char Char Char Char Char Char Char Char Char2"/>
    <w:basedOn w:val="1"/>
    <w:qFormat/>
    <w:uiPriority w:val="0"/>
    <w:rPr>
      <w:rFonts w:ascii="宋体" w:hAnsi="宋体" w:cs="Courier New"/>
      <w:sz w:val="32"/>
      <w:szCs w:val="32"/>
    </w:rPr>
  </w:style>
  <w:style w:type="paragraph" w:customStyle="1" w:styleId="248">
    <w:name w:val="Char2 Char Char Char Char Char Char1"/>
    <w:basedOn w:val="1"/>
    <w:qFormat/>
    <w:uiPriority w:val="0"/>
    <w:pPr>
      <w:widowControl/>
      <w:spacing w:line="400" w:lineRule="exact"/>
      <w:jc w:val="center"/>
    </w:pPr>
  </w:style>
  <w:style w:type="character" w:customStyle="1" w:styleId="249">
    <w:name w:val="页脚 Char"/>
    <w:qFormat/>
    <w:uiPriority w:val="0"/>
    <w:rPr>
      <w:rFonts w:ascii="宋体" w:eastAsia="宋体"/>
      <w:sz w:val="18"/>
      <w:lang w:val="en-US" w:eastAsia="zh-CN" w:bidi="ar-SA"/>
    </w:rPr>
  </w:style>
  <w:style w:type="paragraph" w:customStyle="1" w:styleId="250">
    <w:name w:val="Char Char41"/>
    <w:basedOn w:val="1"/>
    <w:qFormat/>
    <w:uiPriority w:val="0"/>
    <w:pPr>
      <w:widowControl/>
      <w:spacing w:line="400" w:lineRule="exact"/>
      <w:jc w:val="center"/>
    </w:pPr>
  </w:style>
  <w:style w:type="character" w:customStyle="1" w:styleId="251">
    <w:name w:val="批注文字 Char"/>
    <w:qFormat/>
    <w:uiPriority w:val="0"/>
    <w:rPr>
      <w:kern w:val="2"/>
      <w:sz w:val="21"/>
      <w:szCs w:val="24"/>
    </w:rPr>
  </w:style>
  <w:style w:type="character" w:customStyle="1" w:styleId="252">
    <w:name w:val="标题 Char"/>
    <w:qFormat/>
    <w:uiPriority w:val="0"/>
    <w:rPr>
      <w:b/>
      <w:kern w:val="2"/>
      <w:sz w:val="32"/>
    </w:rPr>
  </w:style>
  <w:style w:type="paragraph" w:customStyle="1" w:styleId="253">
    <w:name w:val="图例"/>
    <w:basedOn w:val="1"/>
    <w:qFormat/>
    <w:uiPriority w:val="0"/>
    <w:pPr>
      <w:spacing w:before="120" w:after="120" w:line="360" w:lineRule="auto"/>
      <w:jc w:val="center"/>
    </w:pPr>
    <w:rPr>
      <w:rFonts w:eastAsia="仿宋_GB2312"/>
      <w:b/>
      <w:sz w:val="24"/>
      <w:szCs w:val="20"/>
    </w:rPr>
  </w:style>
  <w:style w:type="table" w:customStyle="1" w:styleId="254">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6">
    <w:name w:val="正文首行缩进 2 Char"/>
    <w:qFormat/>
    <w:uiPriority w:val="99"/>
    <w:rPr>
      <w:kern w:val="2"/>
      <w:sz w:val="21"/>
      <w:szCs w:val="24"/>
    </w:rPr>
  </w:style>
  <w:style w:type="character" w:customStyle="1" w:styleId="257">
    <w:name w:val="纯文本 Char"/>
    <w:qFormat/>
    <w:uiPriority w:val="0"/>
    <w:rPr>
      <w:rFonts w:ascii="宋体" w:hAnsi="Courier New"/>
      <w:kern w:val="2"/>
      <w:sz w:val="21"/>
    </w:rPr>
  </w:style>
  <w:style w:type="character" w:customStyle="1" w:styleId="258">
    <w:name w:val="正文文本 Char"/>
    <w:qFormat/>
    <w:uiPriority w:val="0"/>
    <w:rPr>
      <w:rFonts w:ascii="宋体" w:hAnsi="宋体"/>
      <w:kern w:val="2"/>
      <w:sz w:val="24"/>
      <w:szCs w:val="24"/>
    </w:rPr>
  </w:style>
  <w:style w:type="character" w:customStyle="1" w:styleId="259">
    <w:name w:val="正文文本缩进 2 Char"/>
    <w:qFormat/>
    <w:uiPriority w:val="99"/>
    <w:rPr>
      <w:rFonts w:ascii="仿宋_GB2312" w:eastAsia="仿宋_GB2312"/>
      <w:kern w:val="2"/>
      <w:sz w:val="24"/>
      <w:szCs w:val="24"/>
    </w:rPr>
  </w:style>
  <w:style w:type="character" w:customStyle="1" w:styleId="260">
    <w:name w:val="style11"/>
    <w:qFormat/>
    <w:uiPriority w:val="0"/>
    <w:rPr>
      <w:color w:val="000000"/>
      <w:sz w:val="18"/>
      <w:szCs w:val="18"/>
    </w:rPr>
  </w:style>
  <w:style w:type="character" w:customStyle="1" w:styleId="261">
    <w:name w:val="标题 1 字符"/>
    <w:qFormat/>
    <w:uiPriority w:val="0"/>
    <w:rPr>
      <w:rFonts w:ascii="宋体"/>
      <w:b/>
      <w:kern w:val="44"/>
      <w:sz w:val="32"/>
    </w:rPr>
  </w:style>
  <w:style w:type="character" w:customStyle="1" w:styleId="262">
    <w:name w:val="标题 2 字符"/>
    <w:qFormat/>
    <w:uiPriority w:val="0"/>
    <w:rPr>
      <w:rFonts w:ascii="Arial" w:hAnsi="Arial" w:eastAsia="黑体"/>
      <w:b/>
      <w:sz w:val="30"/>
      <w:lang w:val="en-US" w:eastAsia="zh-CN" w:bidi="ar-SA"/>
    </w:rPr>
  </w:style>
  <w:style w:type="character" w:customStyle="1" w:styleId="263">
    <w:name w:val="正文缩进 字符"/>
    <w:qFormat/>
    <w:uiPriority w:val="0"/>
    <w:rPr>
      <w:rFonts w:ascii="宋体" w:eastAsia="宋体"/>
      <w:kern w:val="2"/>
      <w:sz w:val="24"/>
      <w:szCs w:val="24"/>
      <w:lang w:val="en-US" w:eastAsia="zh-CN" w:bidi="ar-SA"/>
    </w:rPr>
  </w:style>
  <w:style w:type="character" w:customStyle="1" w:styleId="264">
    <w:name w:val="标题 3 字符"/>
    <w:qFormat/>
    <w:uiPriority w:val="0"/>
    <w:rPr>
      <w:rFonts w:ascii="宋体" w:eastAsia="宋体"/>
      <w:b/>
      <w:sz w:val="24"/>
      <w:u w:val="single"/>
      <w:lang w:val="en-US" w:eastAsia="zh-CN" w:bidi="ar-SA"/>
    </w:rPr>
  </w:style>
  <w:style w:type="character" w:customStyle="1" w:styleId="265">
    <w:name w:val="标题 4 字符"/>
    <w:qFormat/>
    <w:uiPriority w:val="0"/>
    <w:rPr>
      <w:rFonts w:ascii="Arial" w:hAnsi="Arial" w:eastAsia="黑体"/>
      <w:b/>
      <w:sz w:val="28"/>
    </w:rPr>
  </w:style>
  <w:style w:type="character" w:customStyle="1" w:styleId="266">
    <w:name w:val="标题 5 字符"/>
    <w:qFormat/>
    <w:uiPriority w:val="0"/>
    <w:rPr>
      <w:b/>
      <w:sz w:val="28"/>
    </w:rPr>
  </w:style>
  <w:style w:type="character" w:customStyle="1" w:styleId="267">
    <w:name w:val="标题 6 字符"/>
    <w:qFormat/>
    <w:uiPriority w:val="0"/>
    <w:rPr>
      <w:rFonts w:ascii="Arial" w:hAnsi="Arial" w:eastAsia="黑体"/>
      <w:b/>
      <w:sz w:val="24"/>
    </w:rPr>
  </w:style>
  <w:style w:type="character" w:customStyle="1" w:styleId="268">
    <w:name w:val="标题 7 字符"/>
    <w:qFormat/>
    <w:uiPriority w:val="0"/>
    <w:rPr>
      <w:b/>
      <w:sz w:val="24"/>
    </w:rPr>
  </w:style>
  <w:style w:type="character" w:customStyle="1" w:styleId="269">
    <w:name w:val="标题 8 字符"/>
    <w:qFormat/>
    <w:uiPriority w:val="0"/>
    <w:rPr>
      <w:rFonts w:ascii="Arial" w:hAnsi="Arial" w:eastAsia="黑体"/>
      <w:sz w:val="24"/>
    </w:rPr>
  </w:style>
  <w:style w:type="character" w:customStyle="1" w:styleId="270">
    <w:name w:val="标题 9 字符"/>
    <w:qFormat/>
    <w:uiPriority w:val="0"/>
    <w:rPr>
      <w:rFonts w:ascii="Arial" w:hAnsi="Arial" w:eastAsia="黑体"/>
      <w:sz w:val="21"/>
    </w:rPr>
  </w:style>
  <w:style w:type="character" w:customStyle="1" w:styleId="271">
    <w:name w:val="文档结构图 字符"/>
    <w:qFormat/>
    <w:uiPriority w:val="0"/>
    <w:rPr>
      <w:kern w:val="2"/>
      <w:sz w:val="21"/>
      <w:szCs w:val="24"/>
      <w:shd w:val="clear" w:color="auto" w:fill="000080"/>
    </w:rPr>
  </w:style>
  <w:style w:type="character" w:customStyle="1" w:styleId="272">
    <w:name w:val="批注文字 字符1"/>
    <w:qFormat/>
    <w:uiPriority w:val="99"/>
    <w:rPr>
      <w:kern w:val="2"/>
      <w:sz w:val="21"/>
      <w:szCs w:val="24"/>
    </w:rPr>
  </w:style>
  <w:style w:type="character" w:customStyle="1" w:styleId="273">
    <w:name w:val="正文文本 3 字符"/>
    <w:qFormat/>
    <w:uiPriority w:val="0"/>
    <w:rPr>
      <w:kern w:val="2"/>
      <w:sz w:val="16"/>
      <w:szCs w:val="16"/>
    </w:rPr>
  </w:style>
  <w:style w:type="character" w:customStyle="1" w:styleId="274">
    <w:name w:val="正文文本 字符"/>
    <w:qFormat/>
    <w:uiPriority w:val="0"/>
    <w:rPr>
      <w:rFonts w:ascii="宋体" w:hAnsi="宋体"/>
      <w:kern w:val="2"/>
      <w:sz w:val="24"/>
      <w:szCs w:val="24"/>
    </w:rPr>
  </w:style>
  <w:style w:type="character" w:customStyle="1" w:styleId="275">
    <w:name w:val="正文文本缩进 字符"/>
    <w:qFormat/>
    <w:uiPriority w:val="0"/>
    <w:rPr>
      <w:rFonts w:eastAsia="宋体"/>
      <w:kern w:val="2"/>
      <w:sz w:val="24"/>
      <w:szCs w:val="24"/>
      <w:lang w:val="en-US" w:eastAsia="zh-CN" w:bidi="ar-SA"/>
    </w:rPr>
  </w:style>
  <w:style w:type="character" w:customStyle="1" w:styleId="276">
    <w:name w:val="纯文本 字符2"/>
    <w:qFormat/>
    <w:uiPriority w:val="0"/>
    <w:rPr>
      <w:rFonts w:hint="eastAsia" w:ascii="宋体" w:hAnsi="Courier New" w:eastAsia="宋体" w:cs="宋体"/>
      <w:kern w:val="2"/>
      <w:sz w:val="21"/>
    </w:rPr>
  </w:style>
  <w:style w:type="character" w:customStyle="1" w:styleId="277">
    <w:name w:val="日期 字符"/>
    <w:qFormat/>
    <w:uiPriority w:val="0"/>
    <w:rPr>
      <w:rFonts w:ascii="仿宋_GB2312" w:hAnsi="宋体" w:eastAsia="仿宋_GB2312"/>
      <w:color w:val="000000"/>
      <w:kern w:val="2"/>
      <w:sz w:val="24"/>
      <w:szCs w:val="24"/>
    </w:rPr>
  </w:style>
  <w:style w:type="character" w:customStyle="1" w:styleId="278">
    <w:name w:val="正文文本缩进 2 字符"/>
    <w:qFormat/>
    <w:uiPriority w:val="0"/>
    <w:rPr>
      <w:rFonts w:ascii="仿宋_GB2312" w:eastAsia="仿宋_GB2312"/>
      <w:kern w:val="2"/>
      <w:sz w:val="24"/>
      <w:szCs w:val="24"/>
    </w:rPr>
  </w:style>
  <w:style w:type="character" w:customStyle="1" w:styleId="279">
    <w:name w:val="批注框文本 字符"/>
    <w:qFormat/>
    <w:uiPriority w:val="0"/>
    <w:rPr>
      <w:kern w:val="2"/>
      <w:sz w:val="18"/>
      <w:szCs w:val="18"/>
    </w:rPr>
  </w:style>
  <w:style w:type="character" w:customStyle="1" w:styleId="280">
    <w:name w:val="页脚 字符"/>
    <w:qFormat/>
    <w:uiPriority w:val="99"/>
    <w:rPr>
      <w:rFonts w:ascii="宋体" w:eastAsia="宋体"/>
      <w:sz w:val="18"/>
      <w:lang w:val="en-US" w:eastAsia="zh-CN" w:bidi="ar-SA"/>
    </w:rPr>
  </w:style>
  <w:style w:type="character" w:customStyle="1" w:styleId="281">
    <w:name w:val="页眉 字符"/>
    <w:qFormat/>
    <w:uiPriority w:val="0"/>
    <w:rPr>
      <w:rFonts w:eastAsia="宋体"/>
      <w:kern w:val="2"/>
      <w:sz w:val="18"/>
      <w:szCs w:val="18"/>
      <w:lang w:val="en-US" w:eastAsia="zh-CN" w:bidi="ar-SA"/>
    </w:rPr>
  </w:style>
  <w:style w:type="character" w:customStyle="1" w:styleId="282">
    <w:name w:val="正文文本缩进 3 字符"/>
    <w:qFormat/>
    <w:uiPriority w:val="0"/>
    <w:rPr>
      <w:rFonts w:ascii="宋体"/>
      <w:sz w:val="24"/>
    </w:rPr>
  </w:style>
  <w:style w:type="character" w:customStyle="1" w:styleId="283">
    <w:name w:val="HTML 预设格式 字符"/>
    <w:qFormat/>
    <w:uiPriority w:val="0"/>
    <w:rPr>
      <w:rFonts w:ascii="宋体" w:hAnsi="宋体" w:cs="宋体"/>
      <w:sz w:val="24"/>
      <w:szCs w:val="24"/>
    </w:rPr>
  </w:style>
  <w:style w:type="character" w:customStyle="1" w:styleId="284">
    <w:name w:val="标题 字符"/>
    <w:qFormat/>
    <w:uiPriority w:val="0"/>
    <w:rPr>
      <w:b/>
      <w:kern w:val="2"/>
      <w:sz w:val="32"/>
    </w:rPr>
  </w:style>
  <w:style w:type="character" w:customStyle="1" w:styleId="285">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6">
    <w:name w:val="正文文本首行缩进 2 字符"/>
    <w:qFormat/>
    <w:uiPriority w:val="0"/>
    <w:rPr>
      <w:rFonts w:eastAsia="宋体"/>
      <w:kern w:val="2"/>
      <w:sz w:val="24"/>
      <w:szCs w:val="24"/>
      <w:lang w:val="en-US" w:eastAsia="zh-CN" w:bidi="ar-SA"/>
    </w:rPr>
  </w:style>
  <w:style w:type="paragraph" w:customStyle="1" w:styleId="28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8">
    <w:name w:val="Plain Text1"/>
    <w:basedOn w:val="1"/>
    <w:qFormat/>
    <w:uiPriority w:val="99"/>
    <w:pPr>
      <w:adjustRightInd w:val="0"/>
      <w:jc w:val="left"/>
    </w:pPr>
    <w:rPr>
      <w:rFonts w:ascii="宋体" w:hAnsi="Courier New" w:eastAsia="等线"/>
      <w:sz w:val="24"/>
      <w:szCs w:val="20"/>
    </w:rPr>
  </w:style>
  <w:style w:type="paragraph" w:customStyle="1" w:styleId="289">
    <w:name w:val="TOC 标题1"/>
    <w:basedOn w:val="4"/>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90">
    <w:name w:val="font21"/>
    <w:basedOn w:val="43"/>
    <w:qFormat/>
    <w:uiPriority w:val="99"/>
    <w:rPr>
      <w:rFonts w:ascii="宋体" w:hAnsi="宋体" w:eastAsia="宋体" w:cs="宋体"/>
      <w:color w:val="000000"/>
      <w:sz w:val="18"/>
      <w:szCs w:val="18"/>
      <w:u w:val="none"/>
    </w:rPr>
  </w:style>
  <w:style w:type="character" w:customStyle="1" w:styleId="291">
    <w:name w:val="font41"/>
    <w:basedOn w:val="43"/>
    <w:qFormat/>
    <w:uiPriority w:val="99"/>
    <w:rPr>
      <w:rFonts w:ascii="宋体" w:hAnsi="宋体" w:eastAsia="宋体" w:cs="宋体"/>
      <w:color w:val="000000"/>
      <w:sz w:val="18"/>
      <w:szCs w:val="18"/>
      <w:u w:val="none"/>
    </w:rPr>
  </w:style>
  <w:style w:type="character" w:customStyle="1" w:styleId="292">
    <w:name w:val="font122"/>
    <w:basedOn w:val="43"/>
    <w:qFormat/>
    <w:uiPriority w:val="99"/>
    <w:rPr>
      <w:rFonts w:ascii="微软雅黑" w:hAnsi="微软雅黑" w:eastAsia="微软雅黑" w:cs="微软雅黑"/>
      <w:b/>
      <w:bCs/>
      <w:color w:val="000000"/>
      <w:sz w:val="18"/>
      <w:szCs w:val="18"/>
      <w:u w:val="none"/>
    </w:rPr>
  </w:style>
  <w:style w:type="character" w:customStyle="1" w:styleId="293">
    <w:name w:val="font81"/>
    <w:basedOn w:val="43"/>
    <w:qFormat/>
    <w:uiPriority w:val="99"/>
    <w:rPr>
      <w:rFonts w:ascii="宋体" w:hAnsi="宋体" w:eastAsia="宋体" w:cs="宋体"/>
      <w:b/>
      <w:bCs/>
      <w:color w:val="000000"/>
      <w:sz w:val="18"/>
      <w:szCs w:val="18"/>
      <w:u w:val="none"/>
    </w:rPr>
  </w:style>
  <w:style w:type="character" w:customStyle="1" w:styleId="294">
    <w:name w:val="font131"/>
    <w:basedOn w:val="43"/>
    <w:qFormat/>
    <w:uiPriority w:val="99"/>
    <w:rPr>
      <w:rFonts w:ascii="Calibri" w:hAnsi="Calibri" w:cs="Calibri"/>
      <w:color w:val="FF0000"/>
      <w:sz w:val="18"/>
      <w:szCs w:val="18"/>
      <w:u w:val="none"/>
    </w:rPr>
  </w:style>
  <w:style w:type="character" w:customStyle="1" w:styleId="295">
    <w:name w:val="font101"/>
    <w:basedOn w:val="43"/>
    <w:qFormat/>
    <w:uiPriority w:val="99"/>
    <w:rPr>
      <w:rFonts w:ascii="宋体" w:hAnsi="宋体" w:eastAsia="宋体" w:cs="宋体"/>
      <w:color w:val="FF0000"/>
      <w:sz w:val="18"/>
      <w:szCs w:val="18"/>
      <w:u w:val="none"/>
    </w:rPr>
  </w:style>
  <w:style w:type="character" w:customStyle="1" w:styleId="296">
    <w:name w:val="font91"/>
    <w:basedOn w:val="43"/>
    <w:qFormat/>
    <w:uiPriority w:val="99"/>
    <w:rPr>
      <w:rFonts w:ascii="宋体" w:hAnsi="宋体" w:eastAsia="宋体" w:cs="宋体"/>
      <w:color w:val="FF0000"/>
      <w:sz w:val="18"/>
      <w:szCs w:val="18"/>
      <w:u w:val="none"/>
    </w:rPr>
  </w:style>
  <w:style w:type="character" w:customStyle="1" w:styleId="297">
    <w:name w:val="font31"/>
    <w:basedOn w:val="43"/>
    <w:qFormat/>
    <w:uiPriority w:val="99"/>
    <w:rPr>
      <w:rFonts w:ascii="宋体" w:hAnsi="宋体" w:eastAsia="宋体" w:cs="宋体"/>
      <w:color w:val="000000"/>
      <w:sz w:val="18"/>
      <w:szCs w:val="18"/>
      <w:u w:val="none"/>
    </w:rPr>
  </w:style>
  <w:style w:type="character" w:customStyle="1" w:styleId="298">
    <w:name w:val="font141"/>
    <w:basedOn w:val="43"/>
    <w:qFormat/>
    <w:uiPriority w:val="99"/>
    <w:rPr>
      <w:rFonts w:ascii="Arial" w:hAnsi="Arial" w:cs="Arial"/>
      <w:color w:val="000000"/>
      <w:sz w:val="18"/>
      <w:szCs w:val="18"/>
      <w:u w:val="none"/>
    </w:rPr>
  </w:style>
  <w:style w:type="paragraph" w:customStyle="1" w:styleId="299">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300">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1">
    <w:name w:val="普通文字"/>
    <w:basedOn w:val="1"/>
    <w:qFormat/>
    <w:uiPriority w:val="0"/>
    <w:pPr>
      <w:spacing w:line="351" w:lineRule="atLeast"/>
      <w:ind w:firstLine="419"/>
      <w:textAlignment w:val="baseline"/>
    </w:pPr>
    <w:rPr>
      <w:rFonts w:ascii="宋体"/>
      <w:color w:val="00000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CA6CD-F053-4569-8362-B86E73D5CF8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93</Pages>
  <Words>43306</Words>
  <Characters>45968</Characters>
  <Lines>355</Lines>
  <Paragraphs>100</Paragraphs>
  <TotalTime>1</TotalTime>
  <ScaleCrop>false</ScaleCrop>
  <LinksUpToDate>false</LinksUpToDate>
  <CharactersWithSpaces>47521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2022-04-26T08:24:00Z</dcterms:created>
  <dc:creator>尹皓</dc:creator>
  <cp:lastModifiedBy>周若晴</cp:lastModifiedBy>
  <cp:lastPrinted>2020-04-02T03:13:00Z</cp:lastPrinted>
  <dcterms:modified xsi:type="dcterms:W3CDTF">2023-04-25T06:48:51Z</dcterms:modified>
  <dc:title>02年杜范本稿</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BEC6661AAE054AA7A0E9842885059005</vt:lpwstr>
  </property>
</Properties>
</file>