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lang w:eastAsia="zh-CN"/>
        </w:rPr>
        <w:t>2024年北方工业大学中央空调风道、风机盘管、冷却塔清洗填料更换及室内分体式空调内机清洗和主机组清洗、保养项目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lang w:val="en-US" w:eastAsia="zh-CN"/>
        </w:rPr>
        <w:t>遴</w:t>
      </w:r>
      <w:r>
        <w:rPr>
          <w:rFonts w:hint="eastAsia" w:ascii="华文中宋" w:hAnsi="华文中宋" w:eastAsia="华文中宋" w:cs="黑体"/>
          <w:sz w:val="84"/>
          <w:szCs w:val="84"/>
        </w:rPr>
        <w:t xml:space="preserve">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5"/>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lang w:eastAsia="zh-CN"/>
        </w:rPr>
        <w:t>BMCC-ZC24-0112</w:t>
      </w:r>
    </w:p>
    <w:p>
      <w:pPr>
        <w:spacing w:line="480" w:lineRule="auto"/>
        <w:ind w:right="-57" w:rightChars="-27" w:firstLine="1084" w:firstLineChars="300"/>
        <w:rPr>
          <w:rFonts w:hint="eastAsia" w:eastAsia="黑体"/>
          <w:b/>
          <w:sz w:val="36"/>
          <w:szCs w:val="36"/>
          <w:lang w:eastAsia="zh-CN"/>
        </w:rPr>
      </w:pPr>
      <w:r>
        <w:rPr>
          <w:rFonts w:eastAsia="黑体"/>
          <w:b/>
          <w:sz w:val="36"/>
          <w:szCs w:val="36"/>
        </w:rPr>
        <w:t>采购人</w:t>
      </w:r>
      <w:r>
        <w:rPr>
          <w:rFonts w:hint="eastAsia" w:eastAsia="黑体"/>
          <w:b/>
          <w:sz w:val="36"/>
          <w:szCs w:val="36"/>
        </w:rPr>
        <w:t>：</w:t>
      </w:r>
      <w:r>
        <w:rPr>
          <w:rFonts w:hint="eastAsia" w:eastAsia="黑体"/>
          <w:b/>
          <w:sz w:val="36"/>
          <w:szCs w:val="36"/>
          <w:lang w:eastAsia="zh-CN"/>
        </w:rPr>
        <w:t>北方工业大学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7"/>
        <w:rPr>
          <w:rFonts w:hAnsi="宋体"/>
          <w:b/>
          <w:sz w:val="72"/>
        </w:rPr>
        <w:sectPr>
          <w:footerReference r:id="rId3" w:type="first"/>
          <w:type w:val="nextColumn"/>
          <w:pgSz w:w="11907" w:h="16840"/>
          <w:pgMar w:top="1418" w:right="1134" w:bottom="1418" w:left="1701" w:header="851" w:footer="851" w:gutter="0"/>
          <w:pgNumType w:fmt="decimal" w:start="0"/>
          <w:cols w:space="720" w:num="1"/>
          <w:titlePg/>
          <w:docGrid w:linePitch="462" w:charSpace="0"/>
        </w:sectPr>
      </w:pPr>
    </w:p>
    <w:p>
      <w:pPr>
        <w:spacing w:line="360" w:lineRule="auto"/>
        <w:jc w:val="center"/>
        <w:outlineLvl w:val="0"/>
        <w:rPr>
          <w:rFonts w:ascii="宋体" w:hAnsi="宋体"/>
          <w:b/>
          <w:sz w:val="36"/>
          <w:szCs w:val="36"/>
        </w:rPr>
      </w:pPr>
      <w:bookmarkStart w:id="0" w:name="_Toc23198"/>
      <w:bookmarkStart w:id="1" w:name="_Toc27935"/>
      <w:bookmarkStart w:id="2" w:name="_Toc32426"/>
      <w:bookmarkStart w:id="3" w:name="_Toc99301418"/>
      <w:bookmarkStart w:id="4" w:name="_Toc100564784"/>
      <w:bookmarkStart w:id="5" w:name="_Toc17531"/>
      <w:r>
        <w:rPr>
          <w:rFonts w:ascii="宋体" w:hAnsi="宋体"/>
          <w:b/>
          <w:sz w:val="36"/>
          <w:szCs w:val="36"/>
        </w:rPr>
        <w:t>目  录</w:t>
      </w:r>
      <w:bookmarkEnd w:id="0"/>
      <w:bookmarkEnd w:id="1"/>
      <w:bookmarkEnd w:id="2"/>
      <w:bookmarkEnd w:id="3"/>
      <w:bookmarkEnd w:id="4"/>
      <w:bookmarkEnd w:id="5"/>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_Toc13582 </w:instrText>
      </w:r>
      <w:r>
        <w:fldChar w:fldCharType="separate"/>
      </w:r>
      <w:r>
        <w:rPr>
          <w:rFonts w:ascii="宋体" w:hAnsi="宋体"/>
          <w:szCs w:val="36"/>
        </w:rPr>
        <w:t xml:space="preserve">第一章  </w:t>
      </w:r>
      <w:r>
        <w:rPr>
          <w:rFonts w:hint="eastAsia" w:ascii="宋体" w:hAnsi="宋体"/>
          <w:szCs w:val="36"/>
          <w:lang w:eastAsia="zh-CN"/>
        </w:rPr>
        <w:t>遴选</w:t>
      </w:r>
      <w:r>
        <w:rPr>
          <w:rFonts w:hint="eastAsia" w:ascii="宋体" w:hAnsi="宋体"/>
          <w:szCs w:val="36"/>
        </w:rPr>
        <w:t>邀请</w:t>
      </w:r>
      <w:r>
        <w:tab/>
      </w:r>
      <w:r>
        <w:fldChar w:fldCharType="begin"/>
      </w:r>
      <w:r>
        <w:instrText xml:space="preserve"> PAGEREF _Toc13582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_Toc27380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_Toc27380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_Toc15510 </w:instrText>
      </w:r>
      <w:r>
        <w:fldChar w:fldCharType="separate"/>
      </w:r>
      <w:r>
        <w:rPr>
          <w:szCs w:val="36"/>
        </w:rPr>
        <w:t>第三章  评审方法和评审标准</w:t>
      </w:r>
      <w:r>
        <w:tab/>
      </w:r>
      <w:r>
        <w:fldChar w:fldCharType="begin"/>
      </w:r>
      <w:r>
        <w:instrText xml:space="preserve"> PAGEREF _Toc15510 \h </w:instrText>
      </w:r>
      <w:r>
        <w:fldChar w:fldCharType="separate"/>
      </w:r>
      <w:r>
        <w:t>22</w:t>
      </w:r>
      <w:r>
        <w:fldChar w:fldCharType="end"/>
      </w:r>
      <w:r>
        <w:fldChar w:fldCharType="end"/>
      </w:r>
    </w:p>
    <w:p>
      <w:pPr>
        <w:pStyle w:val="29"/>
        <w:tabs>
          <w:tab w:val="right" w:leader="dot" w:pos="9072"/>
        </w:tabs>
      </w:pPr>
      <w:r>
        <w:fldChar w:fldCharType="begin"/>
      </w:r>
      <w:r>
        <w:instrText xml:space="preserve"> HYPERLINK \l _Toc25826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_Toc25826 \h </w:instrText>
      </w:r>
      <w:r>
        <w:fldChar w:fldCharType="separate"/>
      </w:r>
      <w:r>
        <w:t>37</w:t>
      </w:r>
      <w:r>
        <w:fldChar w:fldCharType="end"/>
      </w:r>
      <w:r>
        <w:fldChar w:fldCharType="end"/>
      </w:r>
    </w:p>
    <w:p>
      <w:pPr>
        <w:pStyle w:val="29"/>
        <w:tabs>
          <w:tab w:val="right" w:leader="dot" w:pos="9072"/>
        </w:tabs>
      </w:pPr>
      <w:r>
        <w:fldChar w:fldCharType="begin"/>
      </w:r>
      <w:r>
        <w:instrText xml:space="preserve"> HYPERLINK \l _Toc28371 </w:instrText>
      </w:r>
      <w:r>
        <w:fldChar w:fldCharType="separate"/>
      </w:r>
      <w:r>
        <w:rPr>
          <w:rFonts w:ascii="宋体" w:hAnsi="宋体" w:eastAsia="宋体" w:cs="Times New Roman"/>
          <w:kern w:val="2"/>
          <w:szCs w:val="36"/>
          <w:lang w:val="en-US" w:eastAsia="zh-CN" w:bidi="ar-SA"/>
        </w:rPr>
        <w:t>第</w:t>
      </w:r>
      <w:r>
        <w:rPr>
          <w:rFonts w:hint="eastAsia" w:ascii="宋体" w:hAnsi="宋体" w:eastAsia="宋体" w:cs="Times New Roman"/>
          <w:kern w:val="2"/>
          <w:szCs w:val="36"/>
          <w:lang w:val="en-US" w:eastAsia="zh-CN" w:bidi="ar-SA"/>
        </w:rPr>
        <w:t>五</w:t>
      </w:r>
      <w:r>
        <w:rPr>
          <w:rFonts w:ascii="宋体" w:hAnsi="宋体" w:eastAsia="宋体" w:cs="Times New Roman"/>
          <w:kern w:val="2"/>
          <w:szCs w:val="36"/>
          <w:lang w:val="en-US" w:eastAsia="zh-CN" w:bidi="ar-SA"/>
        </w:rPr>
        <w:t>章  拟签订的合同文本</w:t>
      </w:r>
      <w:r>
        <w:tab/>
      </w:r>
      <w:r>
        <w:fldChar w:fldCharType="begin"/>
      </w:r>
      <w:r>
        <w:instrText xml:space="preserve"> PAGEREF _Toc28371 \h </w:instrText>
      </w:r>
      <w:r>
        <w:fldChar w:fldCharType="separate"/>
      </w:r>
      <w:r>
        <w:t>42</w:t>
      </w:r>
      <w:r>
        <w:fldChar w:fldCharType="end"/>
      </w:r>
      <w:r>
        <w:fldChar w:fldCharType="end"/>
      </w:r>
    </w:p>
    <w:p>
      <w:pPr>
        <w:pStyle w:val="29"/>
        <w:tabs>
          <w:tab w:val="right" w:leader="dot" w:pos="9072"/>
        </w:tabs>
      </w:pPr>
      <w:r>
        <w:fldChar w:fldCharType="begin"/>
      </w:r>
      <w:r>
        <w:instrText xml:space="preserve"> HYPERLINK \l _Toc30992 </w:instrText>
      </w:r>
      <w:r>
        <w:fldChar w:fldCharType="separate"/>
      </w:r>
      <w:r>
        <w:rPr>
          <w:szCs w:val="44"/>
          <w:lang w:val="en-US" w:eastAsia="zh-CN"/>
        </w:rPr>
        <w:t>第</w:t>
      </w:r>
      <w:r>
        <w:rPr>
          <w:rFonts w:hint="eastAsia"/>
          <w:szCs w:val="44"/>
          <w:lang w:val="en-US" w:eastAsia="zh-CN"/>
        </w:rPr>
        <w:t>六</w:t>
      </w:r>
      <w:r>
        <w:rPr>
          <w:szCs w:val="44"/>
          <w:lang w:val="en-US" w:eastAsia="zh-CN"/>
        </w:rPr>
        <w:t xml:space="preserve">章  </w:t>
      </w:r>
      <w:r>
        <w:rPr>
          <w:rFonts w:hint="eastAsia"/>
          <w:szCs w:val="44"/>
          <w:lang w:val="en-US" w:eastAsia="zh-CN"/>
        </w:rPr>
        <w:t>响应文件</w:t>
      </w:r>
      <w:r>
        <w:rPr>
          <w:szCs w:val="44"/>
          <w:lang w:val="en-US" w:eastAsia="zh-CN"/>
        </w:rPr>
        <w:t>格式</w:t>
      </w:r>
      <w:r>
        <w:tab/>
      </w:r>
      <w:r>
        <w:fldChar w:fldCharType="begin"/>
      </w:r>
      <w:r>
        <w:instrText xml:space="preserve"> PAGEREF _Toc30992 \h </w:instrText>
      </w:r>
      <w:r>
        <w:fldChar w:fldCharType="separate"/>
      </w:r>
      <w:r>
        <w:t>60</w:t>
      </w:r>
      <w:r>
        <w:fldChar w:fldCharType="end"/>
      </w:r>
      <w:r>
        <w:fldChar w:fldCharType="end"/>
      </w:r>
    </w:p>
    <w:p>
      <w:pPr>
        <w:pStyle w:val="77"/>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6" w:name="_Toc12300"/>
      <w:bookmarkStart w:id="7" w:name="_Toc13582"/>
      <w:r>
        <w:rPr>
          <w:rFonts w:ascii="宋体" w:hAnsi="宋体"/>
          <w:b/>
          <w:sz w:val="36"/>
          <w:szCs w:val="36"/>
        </w:rPr>
        <w:t xml:space="preserve">第一章  </w:t>
      </w:r>
      <w:bookmarkEnd w:id="6"/>
      <w:r>
        <w:rPr>
          <w:rFonts w:hint="eastAsia" w:ascii="宋体" w:hAnsi="宋体"/>
          <w:b/>
          <w:sz w:val="36"/>
          <w:szCs w:val="36"/>
          <w:lang w:eastAsia="zh-CN"/>
        </w:rPr>
        <w:t>遴选</w:t>
      </w:r>
      <w:r>
        <w:rPr>
          <w:rFonts w:hint="eastAsia" w:ascii="宋体" w:hAnsi="宋体"/>
          <w:b/>
          <w:sz w:val="36"/>
          <w:szCs w:val="36"/>
        </w:rPr>
        <w:t>邀请</w:t>
      </w:r>
      <w:bookmarkEnd w:id="7"/>
    </w:p>
    <w:p>
      <w:pPr>
        <w:pStyle w:val="6"/>
        <w:spacing w:before="0" w:line="360" w:lineRule="auto"/>
        <w:jc w:val="left"/>
        <w:rPr>
          <w:rFonts w:ascii="宋体" w:hAnsi="宋体" w:eastAsia="宋体"/>
          <w:sz w:val="24"/>
          <w:szCs w:val="24"/>
        </w:rPr>
      </w:pPr>
      <w:bookmarkStart w:id="8" w:name="_Toc28359002"/>
      <w:bookmarkStart w:id="9" w:name="_Toc35393790"/>
      <w:bookmarkStart w:id="10" w:name="_Toc35393621"/>
      <w:bookmarkStart w:id="11" w:name="_Toc28359079"/>
      <w:bookmarkStart w:id="12" w:name="_Hlk24379207"/>
      <w:r>
        <w:rPr>
          <w:rFonts w:ascii="宋体" w:hAnsi="宋体" w:eastAsia="宋体"/>
          <w:sz w:val="24"/>
          <w:szCs w:val="24"/>
        </w:rPr>
        <w:t>一、项目基本情况</w:t>
      </w:r>
      <w:bookmarkEnd w:id="8"/>
      <w:bookmarkEnd w:id="9"/>
      <w:bookmarkEnd w:id="10"/>
      <w:bookmarkEnd w:id="11"/>
    </w:p>
    <w:p>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w:t>
      </w:r>
      <w:r>
        <w:rPr>
          <w:rFonts w:hint="eastAsia" w:ascii="宋体" w:hAnsi="宋体"/>
          <w:sz w:val="24"/>
          <w:lang w:eastAsia="zh-CN"/>
        </w:rPr>
        <w:t>BMCC-ZC24-0112</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lang w:eastAsia="zh-CN"/>
        </w:rPr>
        <w:t>2024年北方工业大学中央空调风道、风机盘管、冷却塔清洗填料更换及室内分体式空调内机清洗和主机组清洗、保养项目</w:t>
      </w:r>
      <w:r>
        <w:rPr>
          <w:rFonts w:ascii="宋体" w:hAnsi="宋体"/>
          <w:sz w:val="24"/>
        </w:rPr>
        <w:t xml:space="preserve"> </w:t>
      </w:r>
    </w:p>
    <w:bookmarkEnd w:id="12"/>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lang w:val="en-US" w:eastAsia="zh-CN"/>
        </w:rPr>
        <w:t xml:space="preserve">97 </w:t>
      </w:r>
      <w:r>
        <w:rPr>
          <w:rFonts w:ascii="宋体" w:hAnsi="宋体"/>
          <w:sz w:val="24"/>
          <w:u w:val="single"/>
        </w:rPr>
        <w:t xml:space="preserve"> </w:t>
      </w:r>
      <w:r>
        <w:rPr>
          <w:rFonts w:hint="eastAsia" w:ascii="宋体" w:hAnsi="宋体"/>
          <w:sz w:val="24"/>
        </w:rPr>
        <w:t>万元</w:t>
      </w:r>
    </w:p>
    <w:p>
      <w:pPr>
        <w:pStyle w:val="19"/>
        <w:ind w:firstLine="480" w:firstLineChars="200"/>
        <w:rPr>
          <w:rFonts w:hint="default" w:eastAsia="宋体"/>
          <w:u w:val="single"/>
          <w:lang w:val="en-US" w:eastAsia="zh-CN"/>
        </w:rPr>
      </w:pPr>
      <w:r>
        <w:rPr>
          <w:rFonts w:hint="eastAsia"/>
          <w:sz w:val="24"/>
          <w:u w:val="single"/>
          <w:lang w:val="en-US" w:eastAsia="zh-CN"/>
        </w:rPr>
        <w:t>注：供应商报价不得超出分包预算金额</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9"/>
        <w:gridCol w:w="1700"/>
        <w:gridCol w:w="1129"/>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1206" w:type="pct"/>
            <w:vAlign w:val="center"/>
          </w:tcPr>
          <w:p>
            <w:pPr>
              <w:jc w:val="center"/>
              <w:rPr>
                <w:bCs/>
                <w:szCs w:val="21"/>
              </w:rPr>
            </w:pPr>
            <w:r>
              <w:rPr>
                <w:bCs/>
                <w:szCs w:val="21"/>
              </w:rPr>
              <w:t>标的名称</w:t>
            </w:r>
          </w:p>
        </w:tc>
        <w:tc>
          <w:tcPr>
            <w:tcW w:w="920" w:type="pct"/>
            <w:vAlign w:val="center"/>
          </w:tcPr>
          <w:p>
            <w:pPr>
              <w:jc w:val="center"/>
              <w:rPr>
                <w:bCs/>
                <w:szCs w:val="21"/>
              </w:rPr>
            </w:pPr>
            <w:r>
              <w:rPr>
                <w:bCs/>
                <w:szCs w:val="21"/>
              </w:rPr>
              <w:t>采购包预算金额</w:t>
            </w:r>
          </w:p>
          <w:p>
            <w:pPr>
              <w:jc w:val="center"/>
              <w:rPr>
                <w:bCs/>
                <w:szCs w:val="21"/>
              </w:rPr>
            </w:pPr>
            <w:r>
              <w:rPr>
                <w:bCs/>
                <w:szCs w:val="21"/>
              </w:rPr>
              <w:t>（万元）</w:t>
            </w:r>
          </w:p>
        </w:tc>
        <w:tc>
          <w:tcPr>
            <w:tcW w:w="611" w:type="pct"/>
            <w:vAlign w:val="center"/>
          </w:tcPr>
          <w:p>
            <w:pPr>
              <w:jc w:val="center"/>
              <w:rPr>
                <w:bCs/>
                <w:szCs w:val="21"/>
              </w:rPr>
            </w:pPr>
            <w:r>
              <w:rPr>
                <w:bCs/>
                <w:szCs w:val="21"/>
              </w:rPr>
              <w:t>数量</w:t>
            </w:r>
          </w:p>
        </w:tc>
        <w:tc>
          <w:tcPr>
            <w:tcW w:w="1881"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1206" w:type="pct"/>
            <w:vAlign w:val="center"/>
          </w:tcPr>
          <w:p>
            <w:pPr>
              <w:jc w:val="center"/>
              <w:rPr>
                <w:bCs/>
                <w:szCs w:val="21"/>
              </w:rPr>
            </w:pPr>
            <w:r>
              <w:rPr>
                <w:rFonts w:hint="eastAsia"/>
                <w:bCs/>
                <w:szCs w:val="21"/>
              </w:rPr>
              <w:t>2024年北方工业大学中央空调风道、风机盘管、冷却塔清洗填料更换及室内分体式空调内机清洗项目</w:t>
            </w:r>
          </w:p>
        </w:tc>
        <w:tc>
          <w:tcPr>
            <w:tcW w:w="920"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61</w:t>
            </w:r>
          </w:p>
        </w:tc>
        <w:tc>
          <w:tcPr>
            <w:tcW w:w="611" w:type="pct"/>
            <w:vAlign w:val="center"/>
          </w:tcPr>
          <w:p>
            <w:pPr>
              <w:jc w:val="center"/>
              <w:rPr>
                <w:rFonts w:ascii="宋体" w:hAnsi="宋体" w:cs="Yu Mincho Light"/>
                <w:kern w:val="0"/>
                <w:szCs w:val="21"/>
              </w:rPr>
            </w:pPr>
            <w:r>
              <w:rPr>
                <w:rFonts w:hint="eastAsia" w:ascii="宋体" w:hAnsi="宋体" w:cs="Yu Mincho Light"/>
                <w:kern w:val="0"/>
                <w:szCs w:val="21"/>
              </w:rPr>
              <w:t>1项</w:t>
            </w:r>
          </w:p>
        </w:tc>
        <w:tc>
          <w:tcPr>
            <w:tcW w:w="1881" w:type="pct"/>
            <w:vAlign w:val="center"/>
          </w:tcPr>
          <w:p>
            <w:pPr>
              <w:rPr>
                <w:rFonts w:hint="default" w:eastAsia="宋体"/>
                <w:kern w:val="0"/>
                <w:szCs w:val="21"/>
                <w:lang w:val="en-US" w:eastAsia="zh-CN"/>
              </w:rPr>
            </w:pPr>
            <w:r>
              <w:rPr>
                <w:rFonts w:hint="eastAsia"/>
                <w:kern w:val="0"/>
                <w:szCs w:val="21"/>
                <w:lang w:val="en-US" w:eastAsia="zh-CN"/>
              </w:rPr>
              <w:t>对指定楼宇</w:t>
            </w:r>
            <w:r>
              <w:rPr>
                <w:rFonts w:hint="eastAsia"/>
                <w:kern w:val="0"/>
                <w:szCs w:val="21"/>
              </w:rPr>
              <w:t>中央空调冷却塔、风道及风机盘管清洗</w:t>
            </w:r>
            <w:r>
              <w:rPr>
                <w:rFonts w:hint="eastAsia"/>
                <w:kern w:val="0"/>
                <w:szCs w:val="21"/>
                <w:lang w:eastAsia="zh-CN"/>
              </w:rPr>
              <w:t>，</w:t>
            </w:r>
            <w:r>
              <w:rPr>
                <w:rFonts w:hint="eastAsia"/>
                <w:kern w:val="0"/>
                <w:szCs w:val="21"/>
                <w:lang w:val="en-US" w:eastAsia="zh-CN"/>
              </w:rPr>
              <w:t>对</w:t>
            </w:r>
            <w:r>
              <w:rPr>
                <w:rFonts w:hint="eastAsia"/>
                <w:bCs/>
                <w:szCs w:val="21"/>
              </w:rPr>
              <w:t>室内分体式空调内机清洗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hint="default" w:eastAsia="宋体"/>
                <w:bCs/>
                <w:szCs w:val="21"/>
                <w:lang w:val="en-US" w:eastAsia="zh-CN"/>
              </w:rPr>
            </w:pPr>
            <w:r>
              <w:rPr>
                <w:rFonts w:hint="eastAsia"/>
                <w:bCs/>
                <w:szCs w:val="21"/>
                <w:lang w:val="en-US" w:eastAsia="zh-CN"/>
              </w:rPr>
              <w:t>02</w:t>
            </w:r>
          </w:p>
        </w:tc>
        <w:tc>
          <w:tcPr>
            <w:tcW w:w="1206" w:type="pct"/>
            <w:vAlign w:val="center"/>
          </w:tcPr>
          <w:p>
            <w:pPr>
              <w:jc w:val="center"/>
              <w:rPr>
                <w:rFonts w:hint="eastAsia"/>
                <w:bCs/>
                <w:szCs w:val="21"/>
              </w:rPr>
            </w:pPr>
            <w:r>
              <w:rPr>
                <w:rFonts w:hint="eastAsia"/>
                <w:bCs/>
                <w:szCs w:val="21"/>
              </w:rPr>
              <w:t>2024年北方工业大学中央空调主机组清洗、保养项目</w:t>
            </w:r>
          </w:p>
        </w:tc>
        <w:tc>
          <w:tcPr>
            <w:tcW w:w="920"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36</w:t>
            </w:r>
          </w:p>
        </w:tc>
        <w:tc>
          <w:tcPr>
            <w:tcW w:w="611"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1项</w:t>
            </w:r>
          </w:p>
        </w:tc>
        <w:tc>
          <w:tcPr>
            <w:tcW w:w="1881" w:type="pct"/>
            <w:vAlign w:val="center"/>
          </w:tcPr>
          <w:p>
            <w:pPr>
              <w:rPr>
                <w:rFonts w:hint="eastAsia"/>
                <w:kern w:val="0"/>
                <w:szCs w:val="21"/>
              </w:rPr>
            </w:pPr>
            <w:r>
              <w:rPr>
                <w:rFonts w:hint="eastAsia"/>
                <w:kern w:val="0"/>
                <w:szCs w:val="21"/>
                <w:lang w:val="en-US" w:eastAsia="zh-CN"/>
              </w:rPr>
              <w:t>对指定楼宇</w:t>
            </w:r>
            <w:r>
              <w:rPr>
                <w:rFonts w:hint="eastAsia"/>
                <w:kern w:val="0"/>
                <w:szCs w:val="21"/>
              </w:rPr>
              <w:t>中央空调机组清洗（物理式和化学清洗）及保养</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highlight w:val="none"/>
          <w:u w:val="single"/>
        </w:rPr>
      </w:pPr>
      <w:r>
        <w:rPr>
          <w:rFonts w:ascii="宋体" w:hAnsi="宋体"/>
          <w:sz w:val="24"/>
          <w:highlight w:val="none"/>
        </w:rPr>
        <w:t>5.合同履行期限：</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年5月1日前完成</w:t>
      </w:r>
      <w:r>
        <w:rPr>
          <w:rFonts w:hint="eastAsia" w:ascii="宋体" w:hAnsi="宋体"/>
          <w:sz w:val="24"/>
          <w:highlight w:val="none"/>
          <w:u w:val="single"/>
          <w:lang w:val="en-US" w:eastAsia="zh-CN"/>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6"/>
        <w:spacing w:before="0" w:line="360" w:lineRule="auto"/>
        <w:jc w:val="left"/>
        <w:rPr>
          <w:rFonts w:ascii="宋体" w:hAnsi="宋体" w:eastAsia="宋体"/>
          <w:sz w:val="24"/>
          <w:szCs w:val="24"/>
        </w:rPr>
      </w:pPr>
      <w:bookmarkStart w:id="13" w:name="_Toc28359003"/>
      <w:bookmarkStart w:id="14" w:name="_Toc35393791"/>
      <w:bookmarkStart w:id="15" w:name="_Toc35393622"/>
      <w:bookmarkStart w:id="16" w:name="_Toc28359080"/>
      <w:r>
        <w:rPr>
          <w:rFonts w:ascii="宋体" w:hAnsi="宋体" w:eastAsia="宋体"/>
          <w:sz w:val="24"/>
          <w:szCs w:val="24"/>
        </w:rPr>
        <w:t>二、申请人的资格要求（须同时满足）</w:t>
      </w:r>
      <w:bookmarkEnd w:id="13"/>
      <w:bookmarkEnd w:id="14"/>
      <w:bookmarkEnd w:id="15"/>
      <w:bookmarkEnd w:id="16"/>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7" w:name="_Toc28359004"/>
      <w:bookmarkStart w:id="18" w:name="_Toc28359081"/>
      <w:r>
        <w:rPr>
          <w:rFonts w:ascii="宋体" w:hAnsi="宋体"/>
          <w:color w:val="000000"/>
          <w:sz w:val="24"/>
        </w:rPr>
        <w:t>2.落实</w:t>
      </w:r>
      <w:r>
        <w:rPr>
          <w:rFonts w:hint="eastAsia" w:ascii="宋体" w:hAnsi="宋体"/>
          <w:color w:val="000000"/>
          <w:sz w:val="24"/>
          <w:lang w:eastAsia="zh-CN"/>
        </w:rPr>
        <w:t>采购政策</w:t>
      </w:r>
      <w:r>
        <w:rPr>
          <w:rFonts w:ascii="宋体" w:hAnsi="宋体"/>
          <w:color w:val="000000"/>
          <w:sz w:val="24"/>
        </w:rPr>
        <w:t>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w:t>
      </w:r>
      <w:r>
        <w:rPr>
          <w:rFonts w:hint="eastAsia" w:ascii="宋体" w:hAnsi="宋体"/>
          <w:sz w:val="24"/>
          <w:lang w:eastAsia="zh-CN"/>
        </w:rPr>
        <w:t>采购政策</w:t>
      </w:r>
      <w:r>
        <w:rPr>
          <w:rFonts w:ascii="宋体" w:hAnsi="宋体"/>
          <w:sz w:val="24"/>
        </w:rPr>
        <w:t>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9" w:name="_Hlk100673152"/>
      <w:r>
        <w:rPr>
          <w:rFonts w:hint="eastAsia" w:ascii="宋体" w:hAnsi="宋体"/>
          <w:sz w:val="24"/>
          <w:lang w:val="en-US" w:eastAsia="zh-CN"/>
        </w:rPr>
        <w:t xml:space="preserve">1 </w:t>
      </w:r>
      <w:r>
        <w:rPr>
          <w:rFonts w:ascii="宋体" w:hAnsi="宋体"/>
          <w:sz w:val="24"/>
        </w:rPr>
        <w:t>其他特定资格</w:t>
      </w:r>
      <w:bookmarkEnd w:id="19"/>
      <w:r>
        <w:rPr>
          <w:rFonts w:ascii="宋体" w:hAnsi="宋体"/>
          <w:sz w:val="24"/>
        </w:rPr>
        <w:t>要</w:t>
      </w:r>
      <w:r>
        <w:rPr>
          <w:rFonts w:ascii="宋体" w:hAnsi="宋体"/>
          <w:sz w:val="24"/>
          <w:highlight w:val="none"/>
        </w:rPr>
        <w:t>求：</w:t>
      </w:r>
      <w:r>
        <w:rPr>
          <w:rFonts w:hint="eastAsia"/>
          <w:sz w:val="24"/>
          <w:highlight w:val="none"/>
          <w:u w:val="single"/>
        </w:rPr>
        <w:t xml:space="preserve"> 供应商须为“北京市政府采购电子卖场（京华云采）”物业管理服务的协议供应商</w:t>
      </w:r>
      <w:r>
        <w:rPr>
          <w:rFonts w:hint="eastAsia"/>
          <w:sz w:val="24"/>
          <w:highlight w:val="none"/>
          <w:u w:val="single"/>
          <w:lang w:eastAsia="zh-CN"/>
        </w:rPr>
        <w:t>，结算时必须提供政府采购结算单。</w:t>
      </w:r>
      <w:r>
        <w:rPr>
          <w:rFonts w:hint="eastAsia"/>
          <w:sz w:val="24"/>
          <w:highlight w:val="none"/>
          <w:u w:val="single"/>
        </w:rPr>
        <w:t xml:space="preserve"> </w:t>
      </w:r>
    </w:p>
    <w:bookmarkEnd w:id="17"/>
    <w:bookmarkEnd w:id="18"/>
    <w:p>
      <w:pPr>
        <w:pStyle w:val="6"/>
        <w:widowControl/>
        <w:spacing w:before="0" w:line="360" w:lineRule="auto"/>
        <w:jc w:val="left"/>
        <w:rPr>
          <w:rFonts w:ascii="宋体" w:hAnsi="宋体" w:eastAsia="宋体"/>
          <w:sz w:val="24"/>
          <w:szCs w:val="24"/>
        </w:rPr>
      </w:pPr>
      <w:bookmarkStart w:id="20" w:name="_Toc35393792"/>
      <w:bookmarkStart w:id="21" w:name="_Toc35393623"/>
      <w:r>
        <w:rPr>
          <w:rFonts w:ascii="宋体" w:hAnsi="宋体" w:eastAsia="宋体"/>
          <w:sz w:val="24"/>
          <w:szCs w:val="24"/>
        </w:rPr>
        <w:t>三、获取</w:t>
      </w:r>
      <w:bookmarkEnd w:id="20"/>
      <w:bookmarkEnd w:id="21"/>
      <w:r>
        <w:rPr>
          <w:rFonts w:hint="eastAsia" w:ascii="宋体" w:hAnsi="宋体" w:eastAsia="宋体"/>
          <w:sz w:val="24"/>
          <w:szCs w:val="24"/>
          <w:lang w:eastAsia="zh-CN"/>
        </w:rPr>
        <w:t>遴选</w:t>
      </w:r>
      <w:r>
        <w:rPr>
          <w:rFonts w:hint="eastAsia" w:ascii="宋体" w:hAnsi="宋体" w:eastAsia="宋体"/>
          <w:sz w:val="24"/>
          <w:szCs w:val="24"/>
        </w:rPr>
        <w:t>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w:t>
      </w:r>
      <w:r>
        <w:rPr>
          <w:rFonts w:hint="eastAsia" w:ascii="宋体" w:hAnsi="宋体"/>
          <w:sz w:val="24"/>
          <w:u w:val="single"/>
          <w:lang w:val="en-US" w:eastAsia="zh-CN" w:bidi="ar"/>
        </w:rPr>
        <w:t>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2</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26</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w:t>
      </w:r>
      <w:r>
        <w:rPr>
          <w:rFonts w:hint="eastAsia" w:ascii="宋体" w:hAnsi="宋体"/>
          <w:sz w:val="24"/>
          <w:u w:val="single"/>
          <w:lang w:val="en-US" w:eastAsia="zh-CN" w:bidi="ar"/>
        </w:rPr>
        <w:t>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3 </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4 </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w:t>
      </w:r>
      <w:r>
        <w:rPr>
          <w:rFonts w:hint="eastAsia" w:ascii="宋体" w:hAnsi="宋体"/>
          <w:sz w:val="24"/>
          <w:lang w:val="en-US" w:eastAsia="zh-CN" w:bidi="ar"/>
        </w:rPr>
        <w:t>7</w:t>
      </w:r>
      <w:r>
        <w:rPr>
          <w:rFonts w:hint="eastAsia" w:ascii="宋体" w:hAnsi="宋体"/>
          <w:sz w:val="24"/>
          <w:lang w:bidi="ar"/>
        </w:rPr>
        <w:t>时</w:t>
      </w:r>
      <w:r>
        <w:rPr>
          <w:rFonts w:hint="eastAsia" w:ascii="宋体" w:hAnsi="宋体"/>
          <w:sz w:val="24"/>
          <w:lang w:val="en-US" w:eastAsia="zh-CN" w:bidi="ar"/>
        </w:rPr>
        <w:t>0</w:t>
      </w:r>
      <w:r>
        <w:rPr>
          <w:rFonts w:hint="eastAsia" w:ascii="宋体" w:hAnsi="宋体"/>
          <w:sz w:val="24"/>
          <w:lang w:bidi="ar"/>
        </w:rPr>
        <w:t>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（1）只接受电汇或网银（电汇或网银须于202</w:t>
      </w:r>
      <w:r>
        <w:rPr>
          <w:rFonts w:hint="eastAsia" w:ascii="宋体" w:hAnsi="宋体"/>
          <w:sz w:val="24"/>
          <w:lang w:val="en-US" w:eastAsia="zh-CN" w:bidi="ar"/>
        </w:rPr>
        <w:t>4</w:t>
      </w:r>
      <w:r>
        <w:rPr>
          <w:rFonts w:hint="eastAsia" w:ascii="宋体" w:hAnsi="宋体"/>
          <w:sz w:val="24"/>
          <w:lang w:bidi="ar"/>
        </w:rPr>
        <w:t>年</w:t>
      </w:r>
      <w:r>
        <w:rPr>
          <w:rFonts w:hint="eastAsia" w:ascii="宋体" w:hAnsi="宋体"/>
          <w:sz w:val="24"/>
          <w:lang w:val="en-US" w:eastAsia="zh-CN" w:bidi="ar"/>
        </w:rPr>
        <w:t xml:space="preserve">  3  </w:t>
      </w:r>
      <w:r>
        <w:rPr>
          <w:rFonts w:hint="eastAsia" w:ascii="宋体" w:hAnsi="宋体"/>
          <w:sz w:val="24"/>
          <w:lang w:bidi="ar"/>
        </w:rPr>
        <w:t>月</w:t>
      </w:r>
      <w:r>
        <w:rPr>
          <w:rFonts w:hint="eastAsia" w:ascii="宋体" w:hAnsi="宋体"/>
          <w:sz w:val="24"/>
          <w:lang w:val="en-US" w:eastAsia="zh-CN" w:bidi="ar"/>
        </w:rPr>
        <w:t xml:space="preserve"> 4 </w:t>
      </w:r>
      <w:r>
        <w:rPr>
          <w:rFonts w:hint="eastAsia" w:ascii="宋体" w:hAnsi="宋体"/>
          <w:sz w:val="24"/>
          <w:lang w:bidi="ar"/>
        </w:rPr>
        <w:t>日1</w:t>
      </w:r>
      <w:r>
        <w:rPr>
          <w:rFonts w:hint="eastAsia" w:ascii="宋体" w:hAnsi="宋体"/>
          <w:sz w:val="24"/>
          <w:lang w:val="en-US" w:eastAsia="zh-CN" w:bidi="ar"/>
        </w:rPr>
        <w:t>7</w:t>
      </w:r>
      <w:r>
        <w:rPr>
          <w:rFonts w:hint="eastAsia" w:ascii="宋体" w:hAnsi="宋体"/>
          <w:sz w:val="24"/>
          <w:lang w:bidi="ar"/>
        </w:rPr>
        <w:t>:</w:t>
      </w:r>
      <w:r>
        <w:rPr>
          <w:rFonts w:hint="eastAsia" w:ascii="宋体" w:hAnsi="宋体"/>
          <w:sz w:val="24"/>
          <w:lang w:val="en-US" w:eastAsia="zh-CN" w:bidi="ar"/>
        </w:rPr>
        <w:t>0</w:t>
      </w:r>
      <w:r>
        <w:rPr>
          <w:rFonts w:hint="eastAsia" w:ascii="宋体" w:hAnsi="宋体"/>
          <w:sz w:val="24"/>
          <w:lang w:bidi="ar"/>
        </w:rPr>
        <w:t>0前到账）。请</w:t>
      </w:r>
      <w:r>
        <w:rPr>
          <w:rFonts w:hint="eastAsia" w:ascii="宋体" w:hAnsi="宋体"/>
          <w:sz w:val="24"/>
          <w:lang w:val="en-US" w:eastAsia="zh-CN" w:bidi="ar"/>
        </w:rPr>
        <w:t>供应商</w:t>
      </w:r>
      <w:r>
        <w:rPr>
          <w:rFonts w:hint="eastAsia" w:ascii="宋体" w:hAnsi="宋体"/>
          <w:sz w:val="24"/>
          <w:lang w:bidi="ar"/>
        </w:rPr>
        <w:t>汇款时务必注明“</w:t>
      </w:r>
      <w:r>
        <w:rPr>
          <w:rFonts w:hint="eastAsia" w:ascii="宋体" w:hAnsi="宋体"/>
          <w:sz w:val="24"/>
          <w:lang w:val="en-US" w:eastAsia="zh-CN" w:bidi="ar"/>
        </w:rPr>
        <w:t>编号</w:t>
      </w:r>
      <w:r>
        <w:rPr>
          <w:rFonts w:hint="eastAsia" w:ascii="宋体" w:hAnsi="宋体"/>
          <w:sz w:val="24"/>
          <w:lang w:bidi="ar"/>
        </w:rPr>
        <w:t>+</w:t>
      </w:r>
      <w:r>
        <w:rPr>
          <w:rFonts w:hint="eastAsia" w:ascii="宋体" w:hAnsi="宋体"/>
          <w:sz w:val="24"/>
          <w:lang w:val="en-US" w:eastAsia="zh-CN" w:bidi="ar"/>
        </w:rPr>
        <w:t>包号+</w:t>
      </w:r>
      <w:r>
        <w:rPr>
          <w:rFonts w:hint="eastAsia" w:ascii="宋体" w:hAnsi="宋体"/>
          <w:sz w:val="24"/>
          <w:lang w:bidi="ar"/>
        </w:rPr>
        <w:t>用途”（比如：</w:t>
      </w:r>
      <w:r>
        <w:rPr>
          <w:rFonts w:hint="eastAsia" w:ascii="宋体" w:hAnsi="宋体"/>
          <w:sz w:val="24"/>
          <w:lang w:eastAsia="zh-CN" w:bidi="ar"/>
        </w:rPr>
        <w:t>ZC24-0112</w:t>
      </w:r>
      <w:r>
        <w:rPr>
          <w:rFonts w:hint="eastAsia" w:ascii="宋体" w:hAnsi="宋体"/>
          <w:sz w:val="24"/>
          <w:lang w:val="en-US" w:eastAsia="zh-CN" w:bidi="ar"/>
        </w:rPr>
        <w:t>-1</w:t>
      </w:r>
      <w:r>
        <w:rPr>
          <w:rFonts w:hint="eastAsia" w:ascii="宋体" w:hAnsi="宋体"/>
          <w:sz w:val="24"/>
          <w:lang w:bidi="ar"/>
        </w:rPr>
        <w:t>保证金或者</w:t>
      </w:r>
      <w:r>
        <w:rPr>
          <w:rFonts w:hint="eastAsia" w:ascii="宋体" w:hAnsi="宋体"/>
          <w:sz w:val="24"/>
          <w:lang w:eastAsia="zh-CN" w:bidi="ar"/>
        </w:rPr>
        <w:t>ZC24-0112</w:t>
      </w:r>
      <w:r>
        <w:rPr>
          <w:rFonts w:hint="eastAsia" w:ascii="宋体" w:hAnsi="宋体"/>
          <w:sz w:val="24"/>
          <w:lang w:val="en-US" w:eastAsia="zh-CN" w:bidi="ar"/>
        </w:rPr>
        <w:t>-1</w:t>
      </w:r>
      <w:r>
        <w:rPr>
          <w:rFonts w:hint="eastAsia" w:ascii="宋体" w:hAnsi="宋体"/>
          <w:sz w:val="24"/>
          <w:lang w:bidi="ar"/>
        </w:rPr>
        <w:t>标书款），以便财务查账及汇总。</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w:t>
      </w:r>
      <w:r>
        <w:rPr>
          <w:rFonts w:hint="eastAsia" w:ascii="宋体" w:hAnsi="宋体"/>
          <w:sz w:val="24"/>
          <w:lang w:eastAsia="zh-CN" w:bidi="ar"/>
        </w:rPr>
        <w:t>ZC24-0112</w:t>
      </w:r>
      <w:r>
        <w:rPr>
          <w:rFonts w:hint="eastAsia" w:ascii="宋体" w:hAnsi="宋体"/>
          <w:sz w:val="24"/>
          <w:lang w:bidi="ar"/>
        </w:rPr>
        <w:t>”完整填写报名信息并上传报名费转账凭证提交报名资料（如</w:t>
      </w:r>
      <w:r>
        <w:rPr>
          <w:rFonts w:hint="eastAsia" w:ascii="宋体" w:hAnsi="宋体"/>
          <w:sz w:val="24"/>
          <w:lang w:val="en-US" w:eastAsia="zh-CN" w:bidi="ar"/>
        </w:rPr>
        <w:t>遴选</w:t>
      </w:r>
      <w:r>
        <w:rPr>
          <w:rFonts w:hint="eastAsia" w:ascii="宋体" w:hAnsi="宋体"/>
          <w:sz w:val="24"/>
          <w:lang w:bidi="ar"/>
        </w:rPr>
        <w:t>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 xml:space="preserve">（3）采购文件请报名完成后自行下载，请点击：明德致信公司网站“招标（采购）公告”频道：http://www.zbbmcc.com/node/119，无需注册。按项目名称或编号查找对应项目，点击标题下红色“下载”按钮即可。  </w:t>
      </w:r>
    </w:p>
    <w:p>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4.售价：</w:t>
      </w:r>
      <w:r>
        <w:rPr>
          <w:rFonts w:hint="eastAsia" w:ascii="宋体" w:hAnsi="宋体"/>
          <w:sz w:val="24"/>
          <w:lang w:bidi="ar"/>
        </w:rPr>
        <w:t>人民币500元/包（售后不退）。</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账户名称：北京明德致信咨询有限公司</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开 户 行：中国工商银行股份有限公司北京东升路支行</w:t>
      </w:r>
    </w:p>
    <w:p>
      <w:pPr>
        <w:adjustRightInd w:val="0"/>
        <w:snapToGrid w:val="0"/>
        <w:spacing w:line="360" w:lineRule="auto"/>
        <w:ind w:firstLine="480" w:firstLineChars="200"/>
        <w:rPr>
          <w:rFonts w:hint="eastAsia" w:ascii="宋体" w:hAnsi="宋体"/>
          <w:sz w:val="24"/>
          <w:lang w:val="en-US" w:eastAsia="zh-CN" w:bidi="ar"/>
        </w:rPr>
      </w:pPr>
      <w:r>
        <w:rPr>
          <w:rFonts w:hint="eastAsia" w:ascii="宋体" w:hAnsi="宋体"/>
          <w:sz w:val="24"/>
          <w:lang w:val="en-US" w:eastAsia="zh-CN" w:bidi="ar"/>
        </w:rPr>
        <w:t>账    号：0200 0062 1920 0492 968</w:t>
      </w:r>
    </w:p>
    <w:p>
      <w:pPr>
        <w:pStyle w:val="6"/>
        <w:widowControl/>
        <w:spacing w:before="0" w:line="360" w:lineRule="auto"/>
        <w:jc w:val="left"/>
        <w:rPr>
          <w:rFonts w:ascii="宋体" w:hAnsi="宋体" w:eastAsia="宋体"/>
          <w:sz w:val="24"/>
          <w:szCs w:val="24"/>
        </w:rPr>
      </w:pPr>
      <w:bookmarkStart w:id="22" w:name="_Toc28359082"/>
      <w:bookmarkStart w:id="23" w:name="_Toc28359005"/>
      <w:bookmarkStart w:id="24" w:name="_Toc35393793"/>
      <w:bookmarkStart w:id="25" w:name="_Toc35393624"/>
      <w:r>
        <w:rPr>
          <w:rFonts w:ascii="宋体" w:hAnsi="宋体" w:eastAsia="宋体"/>
          <w:sz w:val="24"/>
          <w:szCs w:val="24"/>
        </w:rPr>
        <w:t>四、提交</w:t>
      </w:r>
      <w:bookmarkEnd w:id="22"/>
      <w:bookmarkEnd w:id="23"/>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4"/>
      <w:bookmarkEnd w:id="25"/>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w:t>
      </w:r>
      <w:r>
        <w:rPr>
          <w:rFonts w:hint="eastAsia" w:ascii="宋体" w:hAnsi="宋体"/>
          <w:sz w:val="24"/>
          <w:u w:val="single"/>
          <w:lang w:val="en-US" w:eastAsia="zh-CN" w:bidi="ar"/>
        </w:rPr>
        <w:t>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3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18 </w:t>
      </w:r>
      <w:r>
        <w:rPr>
          <w:rFonts w:ascii="宋体" w:hAnsi="宋体"/>
          <w:sz w:val="24"/>
          <w:lang w:bidi="ar"/>
        </w:rPr>
        <w:t>日</w:t>
      </w:r>
      <w:r>
        <w:rPr>
          <w:rFonts w:hint="eastAsia" w:ascii="宋体" w:hAnsi="宋体"/>
          <w:sz w:val="24"/>
          <w:u w:val="single"/>
          <w:lang w:val="en-US" w:eastAsia="zh-CN" w:bidi="ar"/>
        </w:rPr>
        <w:t>09</w:t>
      </w:r>
      <w:r>
        <w:rPr>
          <w:rFonts w:ascii="宋体" w:hAnsi="宋体"/>
          <w:sz w:val="24"/>
          <w:lang w:bidi="ar"/>
        </w:rPr>
        <w:t>点</w:t>
      </w:r>
      <w:r>
        <w:rPr>
          <w:rFonts w:hint="eastAsia" w:ascii="宋体" w:hAnsi="宋体"/>
          <w:sz w:val="24"/>
          <w:u w:val="single"/>
          <w:lang w:val="en-US" w:eastAsia="zh-CN" w:bidi="ar"/>
        </w:rPr>
        <w:t>3</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北京市海淀区学院路30号科大天工大厦B座17层1706</w:t>
      </w:r>
      <w:r>
        <w:rPr>
          <w:rFonts w:hint="eastAsia"/>
          <w:sz w:val="24"/>
          <w:u w:val="single"/>
          <w:lang w:val="en-US" w:eastAsia="zh-CN"/>
        </w:rPr>
        <w:t xml:space="preserve">第 一 </w:t>
      </w:r>
      <w:r>
        <w:rPr>
          <w:rFonts w:hint="eastAsia"/>
          <w:sz w:val="24"/>
          <w:u w:val="single"/>
        </w:rPr>
        <w:t>会议室（提示：楼层较高，请供应商预留递交文件时间提前到场）</w:t>
      </w:r>
      <w:r>
        <w:rPr>
          <w:rFonts w:hint="eastAsia"/>
          <w:sz w:val="24"/>
        </w:rPr>
        <w:t>。</w:t>
      </w:r>
    </w:p>
    <w:p>
      <w:pPr>
        <w:pStyle w:val="6"/>
        <w:spacing w:before="0" w:line="360" w:lineRule="auto"/>
        <w:jc w:val="left"/>
        <w:rPr>
          <w:rFonts w:ascii="宋体" w:hAnsi="宋体" w:eastAsia="宋体"/>
          <w:sz w:val="24"/>
          <w:szCs w:val="24"/>
        </w:rPr>
      </w:pPr>
      <w:bookmarkStart w:id="26" w:name="_Toc28359007"/>
      <w:bookmarkStart w:id="27" w:name="_Toc35393794"/>
      <w:bookmarkStart w:id="28" w:name="_Toc28359084"/>
      <w:bookmarkStart w:id="29" w:name="_Toc35393625"/>
      <w:r>
        <w:rPr>
          <w:rFonts w:ascii="宋体" w:hAnsi="宋体" w:eastAsia="宋体"/>
          <w:sz w:val="24"/>
          <w:szCs w:val="24"/>
        </w:rPr>
        <w:t>五、公告期限</w:t>
      </w:r>
      <w:bookmarkEnd w:id="26"/>
      <w:bookmarkEnd w:id="27"/>
      <w:bookmarkEnd w:id="28"/>
      <w:bookmarkEnd w:id="29"/>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6"/>
        <w:spacing w:before="0" w:line="360" w:lineRule="auto"/>
        <w:jc w:val="left"/>
        <w:rPr>
          <w:rFonts w:ascii="宋体" w:hAnsi="宋体" w:eastAsia="宋体"/>
          <w:sz w:val="24"/>
          <w:szCs w:val="24"/>
          <w:highlight w:val="none"/>
        </w:rPr>
      </w:pPr>
      <w:bookmarkStart w:id="30" w:name="_Toc35393795"/>
      <w:bookmarkStart w:id="31" w:name="_Toc35393626"/>
      <w:r>
        <w:rPr>
          <w:rFonts w:ascii="宋体" w:hAnsi="宋体" w:eastAsia="宋体"/>
          <w:sz w:val="24"/>
          <w:szCs w:val="24"/>
          <w:highlight w:val="none"/>
        </w:rPr>
        <w:t>六、其他补充事宜</w:t>
      </w:r>
      <w:bookmarkEnd w:id="30"/>
      <w:bookmarkEnd w:id="31"/>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.发布公告的媒介：本公告在</w:t>
      </w:r>
      <w:r>
        <w:rPr>
          <w:rFonts w:hint="eastAsia" w:ascii="宋体" w:hAnsi="宋体"/>
          <w:sz w:val="24"/>
          <w:highlight w:val="none"/>
          <w:lang w:val="en-US" w:eastAsia="zh-CN"/>
        </w:rPr>
        <w:t>中国政府采购</w:t>
      </w:r>
      <w:r>
        <w:rPr>
          <w:rFonts w:hint="eastAsia" w:ascii="宋体" w:hAnsi="宋体"/>
          <w:sz w:val="24"/>
          <w:highlight w:val="none"/>
        </w:rPr>
        <w:t>网发布。</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2.现场踏勘答疑会集合时间：2024年3月 6 日上午9:30（北京时间）（请潜在供应商务必准时到达指定地点，过时不候）</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地点：北方工业大学二公寓305室(石景山区晋元庄路5号) </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联系人：刘老师                  联系电话：010-88803417</w:t>
      </w:r>
    </w:p>
    <w:p>
      <w:pPr>
        <w:spacing w:line="360" w:lineRule="auto"/>
        <w:ind w:firstLine="480" w:firstLineChars="200"/>
        <w:rPr>
          <w:rFonts w:hint="eastAsia" w:ascii="宋体" w:hAnsi="宋体"/>
          <w:sz w:val="24"/>
          <w:lang w:val="en-US" w:eastAsia="zh-CN"/>
        </w:rPr>
      </w:pPr>
      <w:r>
        <w:rPr>
          <w:rFonts w:hint="eastAsia" w:ascii="宋体" w:hAnsi="宋体"/>
          <w:sz w:val="24"/>
          <w:highlight w:val="none"/>
          <w:lang w:val="en-US" w:eastAsia="zh-CN"/>
        </w:rPr>
        <w:t>注：（1）现场踏勘答疑会为统一组织，不接受规定时间以外或单独一个潜在供应商</w:t>
      </w:r>
      <w:r>
        <w:rPr>
          <w:rFonts w:hint="eastAsia" w:ascii="宋体" w:hAnsi="宋体"/>
          <w:sz w:val="24"/>
          <w:lang w:val="en-US" w:eastAsia="zh-CN"/>
        </w:rPr>
        <w:t>参加的现场踏勘。</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（2）供应商应承担参加现场踏勘所发生的全部自身费用，未按规定时间踏勘现场的，由此产生的导致非实质响应的不利后果由供应商自行承担。</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（3）参与踏勘的人员应携带身份证原件（入校时务必携带，否则无法进入），每家公司最多2人。各供应商应提前做好相应准备，预留充足时间，避免迟到。</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.响应文件请于开选当日（响应文件提交截止时间之前）递交至开选地点，逾期递交的文件恕不接受。届时请供应商派代表参加开选仪式。</w:t>
      </w:r>
    </w:p>
    <w:p>
      <w:pPr>
        <w:spacing w:line="360" w:lineRule="auto"/>
        <w:ind w:left="1" w:firstLine="480" w:firstLineChars="200"/>
        <w:rPr>
          <w:rFonts w:hint="eastAsia" w:eastAsia="宋体"/>
          <w:lang w:val="en-US" w:eastAsia="zh-CN"/>
        </w:rPr>
      </w:pPr>
      <w:r>
        <w:rPr>
          <w:rFonts w:hint="eastAsia" w:ascii="宋体" w:hAnsi="宋体"/>
          <w:sz w:val="24"/>
          <w:lang w:val="en-US" w:eastAsia="zh-CN"/>
        </w:rPr>
        <w:t>4</w:t>
      </w:r>
      <w:r>
        <w:rPr>
          <w:rFonts w:hint="eastAsia" w:ascii="宋体" w:hAnsi="宋体"/>
          <w:sz w:val="24"/>
        </w:rPr>
        <w:t>.如本公告内容和</w:t>
      </w:r>
      <w:r>
        <w:rPr>
          <w:rFonts w:hint="eastAsia" w:ascii="宋体" w:hAnsi="宋体"/>
          <w:sz w:val="24"/>
          <w:lang w:eastAsia="zh-CN"/>
        </w:rPr>
        <w:t>遴选</w:t>
      </w:r>
      <w:r>
        <w:rPr>
          <w:rFonts w:hint="eastAsia" w:ascii="宋体" w:hAnsi="宋体"/>
          <w:sz w:val="24"/>
        </w:rPr>
        <w:t>文件内容不一致，以</w:t>
      </w:r>
      <w:r>
        <w:rPr>
          <w:rFonts w:hint="eastAsia" w:ascii="宋体" w:hAnsi="宋体"/>
          <w:sz w:val="24"/>
          <w:lang w:eastAsia="zh-CN"/>
        </w:rPr>
        <w:t>遴选</w:t>
      </w:r>
      <w:r>
        <w:rPr>
          <w:rFonts w:hint="eastAsia" w:ascii="宋体" w:hAnsi="宋体"/>
          <w:sz w:val="24"/>
        </w:rPr>
        <w:t>文件为准。</w:t>
      </w:r>
    </w:p>
    <w:p>
      <w:pPr>
        <w:pStyle w:val="34"/>
      </w:pPr>
    </w:p>
    <w:p>
      <w:pPr>
        <w:pStyle w:val="6"/>
        <w:spacing w:before="0" w:line="360" w:lineRule="auto"/>
        <w:jc w:val="left"/>
        <w:rPr>
          <w:rFonts w:ascii="宋体" w:hAnsi="宋体" w:eastAsia="宋体"/>
          <w:sz w:val="24"/>
          <w:szCs w:val="24"/>
        </w:rPr>
      </w:pPr>
      <w:bookmarkStart w:id="32" w:name="_Toc28359008"/>
      <w:bookmarkStart w:id="33" w:name="_Toc35393627"/>
      <w:bookmarkStart w:id="34" w:name="_Toc35393796"/>
      <w:bookmarkStart w:id="35" w:name="_Toc28359085"/>
      <w:r>
        <w:rPr>
          <w:rFonts w:ascii="宋体" w:hAnsi="宋体" w:eastAsia="宋体"/>
          <w:sz w:val="24"/>
          <w:szCs w:val="24"/>
        </w:rPr>
        <w:t>七、对本次招标提出询问，请按以下方式联系。</w:t>
      </w:r>
      <w:bookmarkEnd w:id="32"/>
      <w:bookmarkEnd w:id="33"/>
      <w:bookmarkEnd w:id="34"/>
      <w:bookmarkEnd w:id="35"/>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rFonts w:hint="eastAsia" w:eastAsia="宋体"/>
          <w:sz w:val="24"/>
          <w:lang w:eastAsia="zh-CN"/>
        </w:rPr>
      </w:pPr>
      <w:bookmarkStart w:id="36" w:name="_Toc28359009"/>
      <w:bookmarkStart w:id="37" w:name="_Toc28359086"/>
      <w:r>
        <w:rPr>
          <w:sz w:val="24"/>
        </w:rPr>
        <w:t>名    称：</w:t>
      </w:r>
      <w:r>
        <w:rPr>
          <w:rFonts w:hint="eastAsia"/>
          <w:sz w:val="24"/>
          <w:u w:val="single"/>
          <w:lang w:eastAsia="zh-CN"/>
        </w:rPr>
        <w:t>北方工业大学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北京市石景山区晋元庄路5号院</w:t>
      </w:r>
    </w:p>
    <w:p>
      <w:pPr>
        <w:spacing w:line="360" w:lineRule="auto"/>
        <w:ind w:left="1079" w:leftChars="371" w:hanging="300" w:hangingChars="125"/>
        <w:jc w:val="left"/>
        <w:rPr>
          <w:sz w:val="24"/>
        </w:rPr>
      </w:pPr>
      <w:r>
        <w:rPr>
          <w:rFonts w:hint="eastAsia"/>
          <w:sz w:val="24"/>
        </w:rPr>
        <w:t>联系方式：</w:t>
      </w:r>
      <w:r>
        <w:rPr>
          <w:rFonts w:hint="eastAsia"/>
          <w:sz w:val="24"/>
          <w:u w:val="single"/>
        </w:rPr>
        <w:t>刘老师</w:t>
      </w:r>
      <w:r>
        <w:rPr>
          <w:rFonts w:hint="eastAsia"/>
          <w:sz w:val="24"/>
          <w:u w:val="single"/>
          <w:lang w:val="en-US" w:eastAsia="zh-CN"/>
        </w:rPr>
        <w:t xml:space="preserve"> </w:t>
      </w:r>
      <w:r>
        <w:rPr>
          <w:rFonts w:hint="eastAsia"/>
          <w:sz w:val="24"/>
          <w:u w:val="single"/>
        </w:rPr>
        <w:t>010-88803417</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6"/>
      <w:bookmarkEnd w:id="37"/>
    </w:p>
    <w:p>
      <w:pPr>
        <w:spacing w:line="360" w:lineRule="auto"/>
        <w:ind w:left="1076" w:leftChars="371" w:hanging="297" w:hangingChars="124"/>
        <w:jc w:val="left"/>
        <w:rPr>
          <w:sz w:val="24"/>
        </w:rPr>
      </w:pPr>
      <w:bookmarkStart w:id="38" w:name="_Toc28359010"/>
      <w:bookmarkStart w:id="39" w:name="_Toc28359087"/>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rFonts w:hint="default" w:eastAsia="宋体"/>
          <w:sz w:val="24"/>
          <w:u w:val="single"/>
          <w:lang w:val="en-US" w:eastAsia="zh-CN"/>
        </w:rPr>
      </w:pPr>
      <w:r>
        <w:rPr>
          <w:sz w:val="24"/>
        </w:rPr>
        <w:t>联系方式：</w:t>
      </w:r>
      <w:r>
        <w:rPr>
          <w:rFonts w:hint="eastAsia"/>
          <w:sz w:val="24"/>
          <w:u w:val="single"/>
        </w:rPr>
        <w:t>010-82370045、</w:t>
      </w:r>
      <w:r>
        <w:rPr>
          <w:rFonts w:hint="eastAsia"/>
          <w:sz w:val="24"/>
          <w:u w:val="single"/>
          <w:lang w:eastAsia="zh-CN"/>
        </w:rPr>
        <w:t>010-61196135</w:t>
      </w:r>
    </w:p>
    <w:p>
      <w:pPr>
        <w:spacing w:line="360" w:lineRule="auto"/>
        <w:ind w:firstLine="723" w:firstLineChars="300"/>
        <w:rPr>
          <w:rFonts w:ascii="宋体" w:hAnsi="宋体"/>
          <w:b/>
          <w:sz w:val="24"/>
          <w:u w:val="single"/>
        </w:rPr>
      </w:pPr>
      <w:r>
        <w:rPr>
          <w:rFonts w:ascii="宋体" w:hAnsi="宋体"/>
          <w:b/>
          <w:sz w:val="24"/>
        </w:rPr>
        <w:t>3.项目联系方式</w:t>
      </w:r>
      <w:bookmarkEnd w:id="38"/>
      <w:bookmarkEnd w:id="39"/>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w:t>
      </w:r>
      <w:r>
        <w:rPr>
          <w:rFonts w:hint="eastAsia"/>
          <w:sz w:val="24"/>
          <w:u w:val="single"/>
          <w:lang w:val="en-US" w:eastAsia="zh-CN"/>
        </w:rPr>
        <w:t>周经理、</w:t>
      </w:r>
      <w:r>
        <w:rPr>
          <w:sz w:val="24"/>
          <w:u w:val="single"/>
        </w:rPr>
        <w:t>吕绍山</w:t>
      </w:r>
    </w:p>
    <w:p>
      <w:pPr>
        <w:pStyle w:val="2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hint="eastAsia"/>
          <w:sz w:val="24"/>
          <w:u w:val="single"/>
        </w:rPr>
        <w:t>010-82370045、</w:t>
      </w:r>
      <w:r>
        <w:rPr>
          <w:rFonts w:hint="eastAsia"/>
          <w:sz w:val="24"/>
          <w:u w:val="single"/>
          <w:lang w:eastAsia="zh-CN"/>
        </w:rPr>
        <w:t>010-61196135</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40" w:name="_Toc264969275"/>
      <w:bookmarkStart w:id="41" w:name="_Toc512937850"/>
      <w:bookmarkStart w:id="42" w:name="_Toc27380"/>
      <w:bookmarkStart w:id="43" w:name="_Toc226965856"/>
      <w:bookmarkStart w:id="44" w:name="_Toc127161488"/>
      <w:bookmarkStart w:id="45" w:name="_Toc17889"/>
      <w:bookmarkStart w:id="46" w:name="_Toc150774783"/>
      <w:bookmarkStart w:id="47" w:name="_Toc195842950"/>
      <w:bookmarkStart w:id="48" w:name="_Toc305158854"/>
      <w:bookmarkStart w:id="49" w:name="_Toc127151777"/>
      <w:bookmarkStart w:id="50" w:name="_Toc353825548"/>
      <w:bookmarkStart w:id="51" w:name="_Toc265228423"/>
      <w:bookmarkStart w:id="52" w:name="_Toc305158928"/>
      <w:bookmarkStart w:id="53" w:name="_Toc353873938"/>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6"/>
        <w:tabs>
          <w:tab w:val="center" w:pos="4592"/>
          <w:tab w:val="left" w:pos="7860"/>
        </w:tabs>
        <w:spacing w:before="0" w:line="360" w:lineRule="auto"/>
        <w:rPr>
          <w:rFonts w:ascii="宋体" w:hAnsi="宋体" w:eastAsia="宋体"/>
          <w:sz w:val="28"/>
        </w:rPr>
      </w:pPr>
      <w:bookmarkStart w:id="54" w:name="_Toc226965792"/>
      <w:bookmarkStart w:id="55" w:name="_Toc226337215"/>
      <w:bookmarkStart w:id="56" w:name="_Toc127151720"/>
      <w:bookmarkStart w:id="57" w:name="_Toc164229214"/>
      <w:bookmarkStart w:id="58" w:name="_Toc127151519"/>
      <w:bookmarkStart w:id="59" w:name="_Toc150509270"/>
      <w:bookmarkStart w:id="60" w:name="_Toc164229360"/>
      <w:bookmarkStart w:id="61" w:name="_Toc149720812"/>
      <w:bookmarkStart w:id="62" w:name="_Toc226965709"/>
      <w:bookmarkStart w:id="63" w:name="_Toc520356144"/>
      <w:bookmarkStart w:id="64" w:name="_Toc151193689"/>
      <w:bookmarkStart w:id="65" w:name="_Toc142311021"/>
      <w:bookmarkStart w:id="66" w:name="_Toc150774724"/>
      <w:bookmarkStart w:id="67" w:name="_Toc127161433"/>
      <w:bookmarkStart w:id="68" w:name="_Toc150774619"/>
      <w:bookmarkStart w:id="69" w:name="_Toc164608788"/>
      <w:bookmarkStart w:id="70" w:name="_Toc164351613"/>
      <w:bookmarkStart w:id="71" w:name="_Toc151193617"/>
      <w:bookmarkStart w:id="72" w:name="_Toc226309763"/>
      <w:bookmarkStart w:id="73" w:name="_Toc151193833"/>
      <w:bookmarkStart w:id="74" w:name="_Toc150480757"/>
      <w:bookmarkStart w:id="75" w:name="_Toc151193907"/>
      <w:bookmarkStart w:id="76" w:name="_Toc164608633"/>
      <w:bookmarkStart w:id="77" w:name="_Toc195842884"/>
      <w:bookmarkStart w:id="78" w:name="_Toc151193761"/>
      <w:bookmarkStart w:id="79" w:name="_Toc151190146"/>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sz w:val="24"/>
              </w:rPr>
              <w:t>□不组织</w:t>
            </w:r>
          </w:p>
          <w:p>
            <w:pPr>
              <w:spacing w:line="288" w:lineRule="auto"/>
              <w:jc w:val="left"/>
              <w:rPr>
                <w:rFonts w:ascii="宋体" w:hAnsi="宋体"/>
                <w:bCs/>
                <w:sz w:val="24"/>
              </w:rPr>
            </w:pPr>
            <w:r>
              <w:rPr>
                <w:rFonts w:ascii="宋体" w:hAnsi="宋体"/>
                <w:b/>
                <w:color w:val="000000"/>
                <w:sz w:val="24"/>
              </w:rPr>
              <w:t>■</w:t>
            </w:r>
            <w:r>
              <w:rPr>
                <w:rFonts w:ascii="宋体" w:hAnsi="宋体"/>
                <w:sz w:val="24"/>
              </w:rPr>
              <w:t>组织，考察时间：</w:t>
            </w:r>
            <w:r>
              <w:rPr>
                <w:rFonts w:hint="eastAsia" w:ascii="宋体" w:hAnsi="宋体"/>
                <w:sz w:val="24"/>
                <w:u w:val="single"/>
                <w:lang w:val="en-US" w:eastAsia="zh-CN"/>
              </w:rPr>
              <w:t>2024</w:t>
            </w:r>
            <w:r>
              <w:rPr>
                <w:rFonts w:ascii="宋体" w:hAnsi="宋体"/>
                <w:sz w:val="24"/>
              </w:rPr>
              <w:t>年</w:t>
            </w:r>
            <w:r>
              <w:rPr>
                <w:rFonts w:hint="eastAsia" w:ascii="宋体" w:hAnsi="宋体"/>
                <w:sz w:val="24"/>
                <w:u w:val="single"/>
                <w:lang w:val="en-US" w:eastAsia="zh-CN"/>
              </w:rPr>
              <w:t xml:space="preserve">   3   </w:t>
            </w:r>
            <w:r>
              <w:rPr>
                <w:rFonts w:ascii="宋体" w:hAnsi="宋体"/>
                <w:sz w:val="24"/>
              </w:rPr>
              <w:t>月</w:t>
            </w:r>
            <w:r>
              <w:rPr>
                <w:rFonts w:hint="eastAsia" w:ascii="宋体" w:hAnsi="宋体"/>
                <w:sz w:val="24"/>
                <w:u w:val="single"/>
                <w:lang w:val="en-US" w:eastAsia="zh-CN"/>
              </w:rPr>
              <w:t xml:space="preserve">   6  </w:t>
            </w:r>
            <w:r>
              <w:rPr>
                <w:rFonts w:ascii="宋体" w:hAnsi="宋体"/>
                <w:sz w:val="24"/>
              </w:rPr>
              <w:t>日</w:t>
            </w:r>
            <w:r>
              <w:rPr>
                <w:rFonts w:hint="eastAsia" w:ascii="宋体" w:hAnsi="宋体"/>
                <w:sz w:val="24"/>
                <w:u w:val="single"/>
                <w:lang w:val="en-US" w:eastAsia="zh-CN"/>
              </w:rPr>
              <w:t xml:space="preserve">  09  </w:t>
            </w:r>
            <w:r>
              <w:rPr>
                <w:rFonts w:ascii="宋体" w:hAnsi="宋体"/>
                <w:bCs/>
                <w:sz w:val="24"/>
              </w:rPr>
              <w:t>点</w:t>
            </w:r>
            <w:r>
              <w:rPr>
                <w:rFonts w:hint="eastAsia" w:ascii="宋体" w:hAnsi="宋体"/>
                <w:bCs/>
                <w:sz w:val="24"/>
                <w:u w:val="single"/>
                <w:lang w:val="en-US" w:eastAsia="zh-CN"/>
              </w:rPr>
              <w:t xml:space="preserve">  30  </w:t>
            </w:r>
            <w:r>
              <w:rPr>
                <w:rFonts w:ascii="宋体" w:hAnsi="宋体"/>
                <w:bCs/>
                <w:sz w:val="24"/>
              </w:rPr>
              <w:t>分</w:t>
            </w:r>
          </w:p>
          <w:p>
            <w:pPr>
              <w:widowControl/>
              <w:shd w:val="clear" w:color="auto" w:fill="FFFFFF"/>
              <w:spacing w:line="360" w:lineRule="auto"/>
              <w:jc w:val="left"/>
              <w:rPr>
                <w:rFonts w:hint="default" w:hAnsi="宋体"/>
                <w:sz w:val="24"/>
                <w:szCs w:val="24"/>
              </w:rPr>
            </w:pPr>
            <w:r>
              <w:rPr>
                <w:rFonts w:hint="default" w:hAnsi="宋体"/>
                <w:sz w:val="24"/>
              </w:rPr>
              <w:t>考察地点：_</w:t>
            </w:r>
            <w:r>
              <w:rPr>
                <w:rFonts w:hint="eastAsia" w:ascii="宋体" w:hAnsi="宋体" w:eastAsia="宋体" w:cs="宋体"/>
                <w:color w:val="auto"/>
                <w:kern w:val="0"/>
                <w:sz w:val="24"/>
                <w:szCs w:val="24"/>
                <w:u w:val="single"/>
                <w:lang w:eastAsia="zh-CN"/>
              </w:rPr>
              <w:t>北方工业大学</w:t>
            </w:r>
            <w:r>
              <w:rPr>
                <w:rFonts w:hint="eastAsia" w:ascii="宋体" w:hAnsi="宋体" w:cs="宋体"/>
                <w:color w:val="auto"/>
                <w:kern w:val="0"/>
                <w:sz w:val="24"/>
                <w:szCs w:val="24"/>
                <w:u w:val="single"/>
                <w:lang w:val="en-US" w:eastAsia="zh-CN"/>
              </w:rPr>
              <w:t>二公寓305</w:t>
            </w:r>
            <w:r>
              <w:rPr>
                <w:rFonts w:hint="eastAsia" w:ascii="宋体" w:hAnsi="宋体" w:eastAsia="宋体" w:cs="宋体"/>
                <w:color w:val="auto"/>
                <w:kern w:val="0"/>
                <w:sz w:val="24"/>
                <w:szCs w:val="24"/>
                <w:u w:val="single"/>
                <w:lang w:val="en-US" w:eastAsia="zh-CN"/>
              </w:rPr>
              <w:t>室</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237"/>
              <w:gridCol w:w="3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22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232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sz w:val="24"/>
                      <w:lang w:val="en-US" w:eastAsia="zh-CN"/>
                    </w:rPr>
                  </w:pPr>
                  <w:r>
                    <w:rPr>
                      <w:rFonts w:hint="eastAsia" w:ascii="宋体" w:hAnsi="宋体"/>
                      <w:sz w:val="24"/>
                    </w:rPr>
                    <w:t>01</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hint="eastAsia"/>
                      <w:kern w:val="0"/>
                      <w:sz w:val="24"/>
                      <w:lang w:val="en-US" w:eastAsia="zh-CN"/>
                    </w:rPr>
                  </w:pPr>
                  <w:r>
                    <w:rPr>
                      <w:rFonts w:hint="eastAsia"/>
                      <w:kern w:val="0"/>
                      <w:sz w:val="24"/>
                    </w:rPr>
                    <w:t>2024年北方工业大学中央空调风道、风机盘管、冷却塔清洗填料更换及室内分体式空调内机清洗项目</w:t>
                  </w:r>
                </w:p>
              </w:tc>
              <w:tc>
                <w:tcPr>
                  <w:tcW w:w="2327"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default" w:ascii="宋体" w:hAnsi="宋体"/>
                      <w:sz w:val="24"/>
                      <w:lang w:val="en-US" w:eastAsia="zh-CN"/>
                    </w:rPr>
                  </w:pPr>
                  <w:r>
                    <w:rPr>
                      <w:rFonts w:hint="eastAsia" w:ascii="宋体" w:hAnsi="宋体"/>
                      <w:sz w:val="24"/>
                      <w:lang w:val="en-US" w:eastAsia="zh-CN"/>
                    </w:rPr>
                    <w:t>02</w:t>
                  </w:r>
                </w:p>
              </w:tc>
              <w:tc>
                <w:tcPr>
                  <w:tcW w:w="3237" w:type="dxa"/>
                  <w:tcBorders>
                    <w:top w:val="single" w:color="auto" w:sz="4" w:space="0"/>
                    <w:left w:val="single" w:color="auto" w:sz="4" w:space="0"/>
                    <w:bottom w:val="single" w:color="auto" w:sz="4" w:space="0"/>
                    <w:right w:val="single" w:color="auto" w:sz="4" w:space="0"/>
                  </w:tcBorders>
                  <w:vAlign w:val="center"/>
                </w:tcPr>
                <w:p>
                  <w:pPr>
                    <w:jc w:val="center"/>
                    <w:rPr>
                      <w:rFonts w:hint="eastAsia"/>
                      <w:kern w:val="0"/>
                      <w:sz w:val="24"/>
                      <w:lang w:val="en-US" w:eastAsia="zh-CN"/>
                    </w:rPr>
                  </w:pPr>
                  <w:r>
                    <w:rPr>
                      <w:rFonts w:hint="eastAsia"/>
                      <w:kern w:val="0"/>
                      <w:sz w:val="24"/>
                    </w:rPr>
                    <w:t>2024年北方工业大学中央空调主机组清洗、保养项目</w:t>
                  </w:r>
                </w:p>
              </w:tc>
              <w:tc>
                <w:tcPr>
                  <w:tcW w:w="2327" w:type="pct"/>
                  <w:tcBorders>
                    <w:top w:val="single" w:color="auto" w:sz="4" w:space="0"/>
                    <w:left w:val="single" w:color="auto" w:sz="4" w:space="0"/>
                    <w:bottom w:val="single" w:color="auto" w:sz="4" w:space="0"/>
                    <w:right w:val="single" w:color="auto" w:sz="4" w:space="0"/>
                  </w:tcBorders>
                  <w:vAlign w:val="center"/>
                </w:tcPr>
                <w:p>
                  <w:pPr>
                    <w:jc w:val="center"/>
                    <w:rPr>
                      <w:rFonts w:hint="eastAsia"/>
                      <w:kern w:val="0"/>
                      <w:sz w:val="24"/>
                    </w:rPr>
                  </w:pPr>
                  <w:r>
                    <w:rPr>
                      <w:rFonts w:hint="eastAsia"/>
                      <w:kern w:val="0"/>
                      <w:sz w:val="24"/>
                    </w:rPr>
                    <w:t>物业管理</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eastAsia="宋体"/>
                <w:sz w:val="24"/>
                <w:szCs w:val="24"/>
                <w:lang w:val="en-US" w:eastAsia="zh-CN"/>
              </w:rPr>
            </w:pPr>
            <w:r>
              <w:rPr>
                <w:rFonts w:hint="default" w:hAnsi="宋体"/>
                <w:sz w:val="24"/>
                <w:szCs w:val="24"/>
              </w:rPr>
              <w:t>01包：</w:t>
            </w:r>
            <w:r>
              <w:rPr>
                <w:rFonts w:hAnsi="宋体"/>
                <w:sz w:val="24"/>
                <w:u w:val="single"/>
              </w:rPr>
              <w:t>人民币</w:t>
            </w:r>
            <w:r>
              <w:rPr>
                <w:rFonts w:hint="eastAsia" w:hAnsi="宋体"/>
                <w:sz w:val="24"/>
                <w:u w:val="single"/>
                <w:lang w:val="en-US" w:eastAsia="zh-CN"/>
              </w:rPr>
              <w:t xml:space="preserve">  12200  </w:t>
            </w:r>
            <w:r>
              <w:rPr>
                <w:rFonts w:hAnsi="宋体"/>
                <w:sz w:val="24"/>
                <w:u w:val="single"/>
              </w:rPr>
              <w:t>元</w:t>
            </w:r>
            <w:r>
              <w:rPr>
                <w:rFonts w:hint="default" w:hAnsi="宋体"/>
                <w:sz w:val="24"/>
                <w:szCs w:val="24"/>
              </w:rPr>
              <w:t>；</w:t>
            </w:r>
            <w:r>
              <w:rPr>
                <w:rFonts w:hint="eastAsia" w:hAnsi="宋体"/>
                <w:sz w:val="24"/>
                <w:szCs w:val="24"/>
                <w:lang w:val="en-US" w:eastAsia="zh-CN"/>
              </w:rPr>
              <w:t>02包：</w:t>
            </w:r>
            <w:r>
              <w:rPr>
                <w:rFonts w:hAnsi="宋体"/>
                <w:sz w:val="24"/>
                <w:u w:val="single"/>
              </w:rPr>
              <w:t>人民币</w:t>
            </w:r>
            <w:r>
              <w:rPr>
                <w:rFonts w:hint="eastAsia" w:hAnsi="宋体"/>
                <w:sz w:val="24"/>
                <w:u w:val="single"/>
                <w:lang w:val="en-US" w:eastAsia="zh-CN"/>
              </w:rPr>
              <w:t xml:space="preserve">   7200 </w:t>
            </w:r>
            <w:r>
              <w:rPr>
                <w:rFonts w:hAnsi="宋体"/>
                <w:sz w:val="24"/>
                <w:u w:val="single"/>
              </w:rPr>
              <w:t>元</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w:t>
            </w:r>
            <w:r>
              <w:rPr>
                <w:rFonts w:hint="eastAsia" w:ascii="宋体" w:hAnsi="宋体"/>
                <w:sz w:val="24"/>
                <w:lang w:val="en-US" w:eastAsia="zh-CN"/>
              </w:rPr>
              <w:t>包号+</w:t>
            </w:r>
            <w:r>
              <w:rPr>
                <w:rFonts w:hint="eastAsia" w:ascii="宋体" w:hAnsi="宋体"/>
                <w:sz w:val="24"/>
              </w:rPr>
              <w:t>用途”，例如：</w:t>
            </w:r>
            <w:r>
              <w:rPr>
                <w:rFonts w:hint="eastAsia" w:ascii="宋体" w:hAnsi="宋体"/>
                <w:sz w:val="24"/>
                <w:lang w:eastAsia="zh-CN"/>
              </w:rPr>
              <w:t>ZC24-0112</w:t>
            </w:r>
            <w:r>
              <w:rPr>
                <w:rFonts w:hint="eastAsia" w:ascii="宋体" w:hAnsi="宋体"/>
                <w:sz w:val="24"/>
                <w:lang w:val="en-US" w:eastAsia="zh-CN"/>
              </w:rPr>
              <w:t>-1</w:t>
            </w:r>
            <w:r>
              <w:rPr>
                <w:rFonts w:hint="eastAsia" w:ascii="宋体" w:hAnsi="宋体"/>
                <w:sz w:val="24"/>
              </w:rPr>
              <w:t>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w:t>
            </w:r>
            <w:r>
              <w:rPr>
                <w:rFonts w:hint="eastAsia" w:hAnsi="宋体"/>
                <w:sz w:val="24"/>
                <w:szCs w:val="24"/>
                <w:lang w:eastAsia="zh-CN"/>
              </w:rPr>
              <w:t>遴选</w:t>
            </w:r>
            <w:r>
              <w:rPr>
                <w:rFonts w:hAnsi="宋体"/>
                <w:sz w:val="24"/>
                <w:szCs w:val="24"/>
              </w:rPr>
              <w:t>文件认可的情形以外，成交人放弃成交或者不按</w:t>
            </w:r>
            <w:r>
              <w:rPr>
                <w:rFonts w:hint="eastAsia" w:hAnsi="宋体"/>
                <w:sz w:val="24"/>
                <w:szCs w:val="24"/>
                <w:lang w:eastAsia="zh-CN"/>
              </w:rPr>
              <w:t>遴选</w:t>
            </w:r>
            <w:r>
              <w:rPr>
                <w:rFonts w:hAnsi="宋体"/>
                <w:sz w:val="24"/>
                <w:szCs w:val="24"/>
              </w:rPr>
              <w:t>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w:t>
            </w:r>
            <w:r>
              <w:rPr>
                <w:rFonts w:hint="eastAsia" w:hAnsi="宋体"/>
                <w:sz w:val="24"/>
                <w:szCs w:val="24"/>
                <w:lang w:eastAsia="zh-CN"/>
              </w:rPr>
              <w:t>遴选</w:t>
            </w:r>
            <w:r>
              <w:rPr>
                <w:rFonts w:hAnsi="宋体"/>
                <w:sz w:val="24"/>
                <w:szCs w:val="24"/>
              </w:rPr>
              <w:t>文件规定缴纳成交服务费的；</w:t>
            </w:r>
          </w:p>
          <w:p>
            <w:pPr>
              <w:pStyle w:val="23"/>
              <w:tabs>
                <w:tab w:val="left" w:pos="2240"/>
              </w:tabs>
              <w:spacing w:line="360" w:lineRule="auto"/>
              <w:rPr>
                <w:rFonts w:hint="default" w:hAnsi="宋体"/>
                <w:sz w:val="24"/>
                <w:szCs w:val="24"/>
              </w:rPr>
            </w:pPr>
            <w:r>
              <w:rPr>
                <w:rFonts w:hAnsi="宋体"/>
                <w:sz w:val="24"/>
                <w:szCs w:val="24"/>
              </w:rPr>
              <w:t>（5）</w:t>
            </w:r>
            <w:r>
              <w:rPr>
                <w:rFonts w:hint="eastAsia" w:hAnsi="宋体"/>
                <w:sz w:val="24"/>
                <w:szCs w:val="24"/>
                <w:lang w:eastAsia="zh-CN"/>
              </w:rPr>
              <w:t>遴选</w:t>
            </w:r>
            <w:r>
              <w:rPr>
                <w:rFonts w:hAnsi="宋体"/>
                <w:sz w:val="24"/>
                <w:szCs w:val="24"/>
              </w:rPr>
              <w:t>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pStyle w:val="23"/>
              <w:tabs>
                <w:tab w:val="left" w:pos="2240"/>
              </w:tabs>
              <w:spacing w:line="360" w:lineRule="auto"/>
              <w:rPr>
                <w:rFonts w:hint="eastAsia" w:hAnsi="宋体"/>
                <w:b/>
                <w:bCs/>
                <w:sz w:val="24"/>
                <w:szCs w:val="24"/>
                <w:u w:val="single"/>
                <w:lang w:eastAsia="zh-CN"/>
              </w:rPr>
            </w:pPr>
            <w:r>
              <w:rPr>
                <w:rFonts w:hint="eastAsia" w:hAnsi="宋体"/>
                <w:b/>
                <w:bCs/>
                <w:sz w:val="24"/>
                <w:szCs w:val="24"/>
                <w:u w:val="single"/>
                <w:lang w:eastAsia="zh-CN"/>
              </w:rPr>
              <w:t>响应文件：正本：1份；副本：</w:t>
            </w:r>
            <w:r>
              <w:rPr>
                <w:rFonts w:hint="eastAsia" w:hAnsi="宋体"/>
                <w:b/>
                <w:bCs/>
                <w:sz w:val="24"/>
                <w:szCs w:val="24"/>
                <w:u w:val="single"/>
                <w:lang w:val="en-US" w:eastAsia="zh-CN"/>
              </w:rPr>
              <w:t>6</w:t>
            </w:r>
            <w:r>
              <w:rPr>
                <w:rFonts w:hint="eastAsia" w:hAnsi="宋体"/>
                <w:b/>
                <w:bCs/>
                <w:sz w:val="24"/>
                <w:szCs w:val="24"/>
                <w:u w:val="single"/>
                <w:lang w:eastAsia="zh-CN"/>
              </w:rPr>
              <w:t>份；电子版：1份；</w:t>
            </w:r>
          </w:p>
          <w:p>
            <w:pPr>
              <w:pStyle w:val="23"/>
              <w:tabs>
                <w:tab w:val="left" w:pos="2240"/>
              </w:tabs>
              <w:spacing w:line="360" w:lineRule="auto"/>
              <w:rPr>
                <w:rFonts w:hint="eastAsia" w:hAnsi="宋体"/>
                <w:b/>
                <w:bCs/>
                <w:sz w:val="24"/>
                <w:szCs w:val="24"/>
                <w:u w:val="single"/>
                <w:lang w:eastAsia="zh-CN"/>
              </w:rPr>
            </w:pPr>
            <w:r>
              <w:rPr>
                <w:rFonts w:hint="eastAsia" w:hAnsi="宋体"/>
                <w:b/>
                <w:bCs/>
                <w:sz w:val="24"/>
                <w:szCs w:val="24"/>
                <w:u w:val="single"/>
                <w:lang w:eastAsia="zh-CN"/>
              </w:rPr>
              <w:t>电子版内容为响应文件的word格式可编辑版本和正本盖章后扫描的PDF文本格式，电子版响应文件以U盘形式提交。</w:t>
            </w:r>
          </w:p>
          <w:p>
            <w:pPr>
              <w:pStyle w:val="23"/>
              <w:tabs>
                <w:tab w:val="left" w:pos="2240"/>
              </w:tabs>
              <w:spacing w:line="360" w:lineRule="auto"/>
              <w:rPr>
                <w:rFonts w:ascii="宋体" w:hAnsi="宋体"/>
                <w:sz w:val="24"/>
              </w:rPr>
            </w:pPr>
            <w:r>
              <w:rPr>
                <w:rFonts w:hint="eastAsia" w:hAnsi="宋体"/>
                <w:b/>
                <w:bCs/>
                <w:sz w:val="24"/>
                <w:szCs w:val="24"/>
                <w:u w:val="single"/>
                <w:lang w:eastAsia="zh-CN"/>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lang w:eastAsia="zh-CN"/>
              </w:rPr>
              <w:t>010-61196135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color w:val="FF0000"/>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参照《招标代理服务收费管理暂行办法》（计价格[2002]1980号）及《国家发展改革委办公厅关于招标代理服务收费有关问题的通知》（发改办价格[2003]857号）执行，按成交金额差额定率累进法计算</w:t>
            </w:r>
            <w:r>
              <w:rPr>
                <w:rFonts w:hint="eastAsia" w:ascii="宋体" w:hAnsi="宋体"/>
                <w:sz w:val="24"/>
                <w:u w:val="single"/>
                <w:lang w:eastAsia="zh-CN"/>
              </w:rPr>
              <w:t>，</w:t>
            </w:r>
            <w:r>
              <w:rPr>
                <w:rFonts w:hint="eastAsia" w:ascii="宋体" w:hAnsi="宋体"/>
                <w:sz w:val="24"/>
                <w:u w:val="single"/>
                <w:lang w:val="en-US" w:eastAsia="zh-CN"/>
              </w:rPr>
              <w:t>本项目费率为成交合同预估总金额的1.5%</w:t>
            </w:r>
            <w:r>
              <w:rPr>
                <w:rFonts w:ascii="宋体" w:hAnsi="宋体"/>
                <w:sz w:val="24"/>
              </w:rPr>
              <w:t>；</w:t>
            </w:r>
          </w:p>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5" w:type="first"/>
          <w:footerReference r:id="rId4" w:type="default"/>
          <w:pgSz w:w="11907" w:h="16840"/>
          <w:pgMar w:top="1418" w:right="1134" w:bottom="1418" w:left="1701" w:header="851" w:footer="851" w:gutter="0"/>
          <w:pgNumType w:fmt="decimal" w:start="1"/>
          <w:cols w:space="720" w:num="1"/>
          <w:docGrid w:linePitch="462" w:charSpace="0"/>
        </w:sectPr>
      </w:pPr>
    </w:p>
    <w:p>
      <w:pPr>
        <w:spacing w:before="240" w:beforeLines="100" w:after="240" w:afterLines="100"/>
        <w:jc w:val="center"/>
        <w:rPr>
          <w:rFonts w:ascii="宋体" w:hAnsi="宋体"/>
          <w:b/>
          <w:sz w:val="28"/>
          <w:szCs w:val="28"/>
        </w:rPr>
      </w:pPr>
      <w:bookmarkStart w:id="80" w:name="_Toc265228355"/>
      <w:bookmarkStart w:id="81" w:name="_Toc353873932"/>
      <w:bookmarkStart w:id="82" w:name="_Toc353825542"/>
      <w:bookmarkStart w:id="83" w:name="_Toc127151517"/>
      <w:bookmarkStart w:id="84" w:name="_Toc264969207"/>
      <w:bookmarkStart w:id="85" w:name="_Toc195842882"/>
      <w:bookmarkStart w:id="86" w:name="_Toc353873662"/>
      <w:bookmarkStart w:id="87" w:name="_Toc150774722"/>
      <w:bookmarkStart w:id="88" w:name="_Toc142311019"/>
      <w:bookmarkStart w:id="89" w:name="_Toc150480755"/>
      <w:bookmarkStart w:id="90" w:name="_Toc226337213"/>
      <w:bookmarkStart w:id="91" w:name="_Toc305158859"/>
      <w:bookmarkStart w:id="92" w:name="_Toc305158785"/>
      <w:bookmarkStart w:id="93" w:name="_Toc226965790"/>
      <w:r>
        <w:rPr>
          <w:rFonts w:hint="eastAsia" w:ascii="宋体" w:hAnsi="宋体"/>
          <w:b/>
          <w:sz w:val="28"/>
          <w:szCs w:val="28"/>
        </w:rPr>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6"/>
        <w:tabs>
          <w:tab w:val="center" w:pos="4592"/>
          <w:tab w:val="left" w:pos="7860"/>
        </w:tabs>
        <w:spacing w:before="0" w:line="360" w:lineRule="auto"/>
        <w:rPr>
          <w:rFonts w:ascii="宋体" w:hAnsi="宋体" w:eastAsia="宋体"/>
          <w:sz w:val="28"/>
        </w:rPr>
      </w:pPr>
      <w:bookmarkStart w:id="94" w:name="_Toc226309762"/>
      <w:bookmarkStart w:id="95" w:name="_Toc151193906"/>
      <w:bookmarkStart w:id="96" w:name="_Toc151193688"/>
      <w:bookmarkStart w:id="97" w:name="_Toc151190145"/>
      <w:bookmarkStart w:id="98" w:name="_Toc150774723"/>
      <w:bookmarkStart w:id="99" w:name="_Toc226965708"/>
      <w:bookmarkStart w:id="100" w:name="_Toc150480756"/>
      <w:bookmarkStart w:id="101" w:name="_Toc151193760"/>
      <w:bookmarkStart w:id="102" w:name="_Toc151193832"/>
      <w:bookmarkStart w:id="103" w:name="_Toc265228356"/>
      <w:bookmarkStart w:id="104" w:name="_Toc305158860"/>
      <w:bookmarkStart w:id="105" w:name="_Toc305158786"/>
      <w:bookmarkStart w:id="106" w:name="_Toc150774618"/>
      <w:bookmarkStart w:id="107" w:name="_Toc226337214"/>
      <w:bookmarkStart w:id="108" w:name="_Toc142311020"/>
      <w:bookmarkStart w:id="109" w:name="_Toc150509269"/>
      <w:bookmarkStart w:id="110" w:name="_Toc520356143"/>
      <w:bookmarkStart w:id="111" w:name="_Toc195842883"/>
      <w:bookmarkStart w:id="112" w:name="_Toc226965791"/>
      <w:bookmarkStart w:id="113" w:name="_Toc264969208"/>
      <w:bookmarkStart w:id="114" w:name="_Toc127151518"/>
      <w:bookmarkStart w:id="115" w:name="_Toc151193616"/>
      <w:r>
        <w:rPr>
          <w:rFonts w:ascii="宋体" w:hAnsi="宋体"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6" w:name="_Toc305158787"/>
      <w:bookmarkStart w:id="117" w:name="_Toc305158861"/>
      <w:bookmarkStart w:id="118" w:name="_Toc265228357"/>
      <w:bookmarkStart w:id="119" w:name="_Toc264969209"/>
      <w:r>
        <w:rPr>
          <w:rFonts w:ascii="宋体" w:hAnsi="宋体"/>
          <w:sz w:val="24"/>
        </w:rPr>
        <w:t>采购人、采购代理机构、</w:t>
      </w:r>
      <w:bookmarkEnd w:id="116"/>
      <w:bookmarkEnd w:id="117"/>
      <w:bookmarkEnd w:id="118"/>
      <w:bookmarkEnd w:id="119"/>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lang w:eastAsia="zh-CN"/>
        </w:rPr>
        <w:t>遴选</w:t>
      </w:r>
      <w:r>
        <w:rPr>
          <w:rFonts w:hint="eastAsia" w:ascii="宋体" w:hAnsi="宋体"/>
          <w:sz w:val="24"/>
        </w:rPr>
        <w:t>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20" w:name="_Toc164351614"/>
      <w:bookmarkStart w:id="121" w:name="_Toc150480758"/>
      <w:bookmarkStart w:id="122" w:name="_Toc226965793"/>
      <w:bookmarkStart w:id="123" w:name="_Toc151193618"/>
      <w:bookmarkStart w:id="124" w:name="_Toc226965710"/>
      <w:bookmarkStart w:id="125" w:name="_Toc264969210"/>
      <w:bookmarkStart w:id="126" w:name="_Toc151193908"/>
      <w:bookmarkStart w:id="127" w:name="_Toc265228358"/>
      <w:bookmarkStart w:id="128" w:name="_Toc305158862"/>
      <w:bookmarkStart w:id="129" w:name="_Toc226337216"/>
      <w:bookmarkStart w:id="130" w:name="_Toc164229215"/>
      <w:bookmarkStart w:id="131" w:name="_Toc150509271"/>
      <w:bookmarkStart w:id="132" w:name="_Toc149720813"/>
      <w:bookmarkStart w:id="133" w:name="_Toc195842885"/>
      <w:bookmarkStart w:id="134" w:name="_Toc164608634"/>
      <w:bookmarkStart w:id="135" w:name="_Toc150774725"/>
      <w:bookmarkStart w:id="136" w:name="_Toc305158788"/>
      <w:bookmarkStart w:id="137" w:name="_Toc151190147"/>
      <w:bookmarkStart w:id="138" w:name="_Toc127161434"/>
      <w:bookmarkStart w:id="139" w:name="_Toc150774620"/>
      <w:bookmarkStart w:id="140" w:name="_Toc127151721"/>
      <w:bookmarkStart w:id="141" w:name="_Toc142311022"/>
      <w:bookmarkStart w:id="142" w:name="_Toc226309764"/>
      <w:bookmarkStart w:id="143" w:name="_Toc127151520"/>
      <w:bookmarkStart w:id="144" w:name="_Toc151193834"/>
      <w:bookmarkStart w:id="145" w:name="_Toc164608789"/>
      <w:bookmarkStart w:id="146" w:name="_Toc151193690"/>
      <w:bookmarkStart w:id="147" w:name="_Toc151193762"/>
      <w:bookmarkStart w:id="148" w:name="_Toc164229361"/>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hint="eastAsia" w:ascii="宋体" w:hAnsi="宋体"/>
          <w:sz w:val="24"/>
          <w:lang w:eastAsia="zh-CN"/>
        </w:rPr>
        <w:t>，</w:t>
      </w:r>
      <w:r>
        <w:rPr>
          <w:rFonts w:hint="eastAsia" w:ascii="宋体" w:hAnsi="宋体"/>
          <w:sz w:val="24"/>
          <w:lang w:val="en-US" w:eastAsia="zh-CN"/>
        </w:rPr>
        <w:t>为非政府采购项目</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9" w:name="_Toc305158790"/>
      <w:bookmarkStart w:id="150" w:name="_Toc151193764"/>
      <w:bookmarkStart w:id="151" w:name="_Toc151193836"/>
      <w:bookmarkStart w:id="152" w:name="_Toc142311024"/>
      <w:bookmarkStart w:id="153" w:name="_Toc151190149"/>
      <w:bookmarkStart w:id="154" w:name="_Toc150509273"/>
      <w:bookmarkStart w:id="155" w:name="_Toc305158864"/>
      <w:bookmarkStart w:id="156" w:name="_Toc150774727"/>
      <w:bookmarkStart w:id="157" w:name="_Toc151193620"/>
      <w:bookmarkStart w:id="158" w:name="_Toc520356146"/>
      <w:bookmarkStart w:id="159" w:name="_Toc151193910"/>
      <w:bookmarkStart w:id="160" w:name="_Toc195842887"/>
      <w:bookmarkStart w:id="161" w:name="_Toc226965795"/>
      <w:bookmarkStart w:id="162" w:name="_Toc150480760"/>
      <w:bookmarkStart w:id="163" w:name="_Toc150774622"/>
      <w:bookmarkStart w:id="164" w:name="_Toc151193692"/>
      <w:bookmarkStart w:id="165" w:name="_Toc226309766"/>
      <w:bookmarkStart w:id="166" w:name="_Toc226337218"/>
      <w:bookmarkStart w:id="167" w:name="_Toc226965712"/>
      <w:bookmarkStart w:id="168" w:name="_Toc265228360"/>
      <w:bookmarkStart w:id="169" w:name="_Toc264969212"/>
      <w:bookmarkStart w:id="170" w:name="_Toc12715152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hint="eastAsia" w:ascii="宋体" w:hAnsi="宋体"/>
          <w:sz w:val="24"/>
          <w:lang w:eastAsia="zh-CN"/>
        </w:rPr>
        <w:t>采购政策</w:t>
      </w:r>
      <w:r>
        <w:rPr>
          <w:rFonts w:ascii="宋体" w:hAnsi="宋体"/>
          <w:sz w:val="24"/>
        </w:rPr>
        <w:t>（包括但不限于下列具体政策要求）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hint="eastAsia" w:ascii="宋体" w:hAnsi="宋体"/>
          <w:color w:val="000000"/>
          <w:sz w:val="24"/>
          <w:lang w:eastAsia="zh-CN"/>
        </w:rPr>
        <w:t>采购活动</w:t>
      </w:r>
      <w:r>
        <w:rPr>
          <w:rFonts w:ascii="宋体" w:hAnsi="宋体"/>
          <w:color w:val="000000"/>
          <w:sz w:val="24"/>
        </w:rPr>
        <w:t>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w:t>
      </w:r>
      <w:r>
        <w:rPr>
          <w:rFonts w:hint="eastAsia" w:ascii="宋体" w:hAnsi="宋体"/>
          <w:color w:val="000000"/>
          <w:sz w:val="24"/>
          <w:lang w:eastAsia="zh-CN"/>
        </w:rPr>
        <w:t>采购活动</w:t>
      </w:r>
      <w:r>
        <w:rPr>
          <w:rFonts w:ascii="宋体" w:hAnsi="宋体"/>
          <w:color w:val="000000"/>
          <w:sz w:val="24"/>
        </w:rPr>
        <w:t>，联合体各方均为中小企业的，联合体视同中小企业。其中，联合体各方均为小微企业的，联合体视同小微企业。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lang w:eastAsia="zh-CN"/>
        </w:rPr>
        <w:t>遴选</w:t>
      </w:r>
      <w:r>
        <w:rPr>
          <w:rFonts w:hint="eastAsia" w:ascii="宋体" w:hAnsi="宋体"/>
          <w:sz w:val="24"/>
        </w:rPr>
        <w:t>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6"/>
        <w:spacing w:before="0" w:line="360" w:lineRule="auto"/>
        <w:rPr>
          <w:rFonts w:ascii="宋体" w:hAnsi="宋体" w:eastAsia="宋体"/>
          <w:sz w:val="28"/>
        </w:rPr>
      </w:pPr>
      <w:bookmarkStart w:id="171" w:name="_1.8_计量单位"/>
      <w:bookmarkEnd w:id="171"/>
      <w:r>
        <w:rPr>
          <w:rFonts w:ascii="宋体" w:hAnsi="宋体" w:eastAsia="宋体"/>
          <w:sz w:val="28"/>
        </w:rPr>
        <w:t xml:space="preserve">二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宋体" w:hAnsi="宋体" w:eastAsia="宋体"/>
          <w:sz w:val="28"/>
          <w:lang w:eastAsia="zh-CN"/>
        </w:rPr>
        <w:t>遴选</w:t>
      </w:r>
      <w:r>
        <w:rPr>
          <w:rFonts w:hint="eastAsia" w:ascii="宋体" w:hAnsi="宋体" w:eastAsia="宋体"/>
          <w:sz w:val="28"/>
        </w:rPr>
        <w:t>文件</w:t>
      </w:r>
    </w:p>
    <w:p>
      <w:pPr>
        <w:numPr>
          <w:ilvl w:val="0"/>
          <w:numId w:val="8"/>
        </w:numPr>
        <w:tabs>
          <w:tab w:val="left" w:pos="360"/>
        </w:tabs>
        <w:snapToGrid w:val="0"/>
        <w:spacing w:line="360" w:lineRule="auto"/>
        <w:ind w:left="357" w:hanging="357"/>
        <w:outlineLvl w:val="1"/>
        <w:rPr>
          <w:rFonts w:ascii="宋体" w:hAnsi="宋体"/>
          <w:sz w:val="24"/>
        </w:rPr>
      </w:pPr>
      <w:bookmarkStart w:id="172" w:name="_Toc226965713"/>
      <w:bookmarkStart w:id="173" w:name="_Toc150774728"/>
      <w:bookmarkStart w:id="174" w:name="_Toc150480761"/>
      <w:bookmarkStart w:id="175" w:name="_Toc164229364"/>
      <w:bookmarkStart w:id="176" w:name="_Toc127151724"/>
      <w:bookmarkStart w:id="177" w:name="_Toc164608637"/>
      <w:bookmarkStart w:id="178" w:name="_Toc142311025"/>
      <w:bookmarkStart w:id="179" w:name="_Toc520356147"/>
      <w:bookmarkStart w:id="180" w:name="_Toc151193621"/>
      <w:bookmarkStart w:id="181" w:name="_Toc226337219"/>
      <w:bookmarkStart w:id="182" w:name="_Toc195842888"/>
      <w:bookmarkStart w:id="183" w:name="_Toc164229218"/>
      <w:bookmarkStart w:id="184" w:name="_Toc164351617"/>
      <w:bookmarkStart w:id="185" w:name="_Toc264969213"/>
      <w:bookmarkStart w:id="186" w:name="_Toc150774623"/>
      <w:bookmarkStart w:id="187" w:name="_Toc151193911"/>
      <w:bookmarkStart w:id="188" w:name="_Toc305158791"/>
      <w:bookmarkStart w:id="189" w:name="_Toc151193693"/>
      <w:bookmarkStart w:id="190" w:name="_Toc305158865"/>
      <w:bookmarkStart w:id="191" w:name="_Toc127161437"/>
      <w:bookmarkStart w:id="192" w:name="_Toc164608792"/>
      <w:bookmarkStart w:id="193" w:name="_Toc151190150"/>
      <w:bookmarkStart w:id="194" w:name="_Toc127151523"/>
      <w:bookmarkStart w:id="195" w:name="_Toc151193837"/>
      <w:bookmarkStart w:id="196" w:name="_Toc149720816"/>
      <w:bookmarkStart w:id="197" w:name="_Toc226309767"/>
      <w:bookmarkStart w:id="198" w:name="_Toc265228361"/>
      <w:bookmarkStart w:id="199" w:name="_Toc226965796"/>
      <w:bookmarkStart w:id="200" w:name="_Toc151193765"/>
      <w:bookmarkStart w:id="201" w:name="_Toc150509274"/>
      <w:r>
        <w:rPr>
          <w:rFonts w:hint="eastAsia" w:ascii="宋体" w:hAnsi="宋体"/>
          <w:sz w:val="24"/>
          <w:lang w:eastAsia="zh-CN"/>
        </w:rPr>
        <w:t>遴选</w:t>
      </w:r>
      <w:r>
        <w:rPr>
          <w:rFonts w:hint="eastAsia" w:ascii="宋体" w:hAnsi="宋体"/>
          <w:sz w:val="24"/>
        </w:rPr>
        <w:t>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w:t>
      </w:r>
      <w:r>
        <w:rPr>
          <w:rFonts w:hint="eastAsia" w:ascii="宋体" w:hAnsi="宋体"/>
          <w:sz w:val="24"/>
          <w:lang w:eastAsia="zh-CN"/>
        </w:rPr>
        <w:t>遴选</w:t>
      </w:r>
      <w:r>
        <w:rPr>
          <w:rFonts w:hint="eastAsia" w:ascii="宋体" w:hAnsi="宋体"/>
          <w:sz w:val="24"/>
        </w:rPr>
        <w:t>文件中均有说明。</w:t>
      </w:r>
      <w:r>
        <w:rPr>
          <w:rFonts w:hint="eastAsia" w:ascii="宋体" w:hAnsi="宋体"/>
          <w:sz w:val="24"/>
          <w:lang w:eastAsia="zh-CN"/>
        </w:rPr>
        <w:t>遴选</w:t>
      </w:r>
      <w:r>
        <w:rPr>
          <w:rFonts w:hint="eastAsia" w:ascii="宋体" w:hAnsi="宋体"/>
          <w:sz w:val="24"/>
        </w:rPr>
        <w:t>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lang w:eastAsia="zh-CN"/>
        </w:rPr>
        <w:t>遴选</w:t>
      </w:r>
      <w:r>
        <w:rPr>
          <w:rFonts w:hint="eastAsia" w:ascii="宋体" w:hAnsi="宋体"/>
          <w:sz w:val="24"/>
        </w:rPr>
        <w:t>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lang w:eastAsia="zh-CN"/>
        </w:rPr>
        <w:t>遴选</w:t>
      </w:r>
      <w:r>
        <w:rPr>
          <w:rFonts w:hint="eastAsia"/>
          <w:sz w:val="24"/>
        </w:rPr>
        <w:t>文件</w:t>
      </w:r>
      <w:r>
        <w:rPr>
          <w:sz w:val="24"/>
        </w:rPr>
        <w:t>的全部内容。</w:t>
      </w:r>
      <w:r>
        <w:rPr>
          <w:rFonts w:hint="eastAsia"/>
          <w:sz w:val="24"/>
        </w:rPr>
        <w:t>供应商</w:t>
      </w:r>
      <w:r>
        <w:rPr>
          <w:sz w:val="24"/>
        </w:rPr>
        <w:t>应按照</w:t>
      </w:r>
      <w:r>
        <w:rPr>
          <w:rFonts w:hint="eastAsia"/>
          <w:sz w:val="24"/>
          <w:lang w:eastAsia="zh-CN"/>
        </w:rPr>
        <w:t>遴选</w:t>
      </w:r>
      <w:r>
        <w:rPr>
          <w:rFonts w:hint="eastAsia"/>
          <w:sz w:val="24"/>
        </w:rPr>
        <w:t>文件</w:t>
      </w:r>
      <w:r>
        <w:rPr>
          <w:sz w:val="24"/>
        </w:rPr>
        <w:t>要求提交</w:t>
      </w:r>
      <w:r>
        <w:rPr>
          <w:rFonts w:hint="eastAsia"/>
          <w:sz w:val="24"/>
        </w:rPr>
        <w:t>响应文件</w:t>
      </w:r>
      <w:r>
        <w:rPr>
          <w:sz w:val="24"/>
        </w:rPr>
        <w:t>并保证所提供的全部资料的真实性，并对</w:t>
      </w:r>
      <w:r>
        <w:rPr>
          <w:rFonts w:hint="eastAsia"/>
          <w:sz w:val="24"/>
          <w:lang w:eastAsia="zh-CN"/>
        </w:rPr>
        <w:t>遴选</w:t>
      </w:r>
      <w:r>
        <w:rPr>
          <w:rFonts w:hint="eastAsia"/>
          <w:sz w:val="24"/>
        </w:rPr>
        <w:t>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w:t>
      </w:r>
      <w:r>
        <w:rPr>
          <w:rFonts w:hint="eastAsia" w:ascii="宋体" w:hAnsi="宋体"/>
          <w:sz w:val="24"/>
          <w:lang w:eastAsia="zh-CN"/>
        </w:rPr>
        <w:t>遴选</w:t>
      </w:r>
      <w:r>
        <w:rPr>
          <w:rFonts w:hint="eastAsia" w:ascii="宋体" w:hAnsi="宋体"/>
          <w:sz w:val="24"/>
        </w:rPr>
        <w:t>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w:t>
      </w:r>
      <w:r>
        <w:rPr>
          <w:rFonts w:hint="eastAsia" w:ascii="宋体" w:hAnsi="宋体"/>
          <w:sz w:val="24"/>
          <w:lang w:eastAsia="zh-CN"/>
        </w:rPr>
        <w:t>遴选</w:t>
      </w:r>
      <w:r>
        <w:rPr>
          <w:rFonts w:hint="eastAsia" w:ascii="宋体" w:hAnsi="宋体"/>
          <w:sz w:val="24"/>
        </w:rPr>
        <w:t>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lang w:eastAsia="zh-CN"/>
        </w:rPr>
        <w:t>遴选</w:t>
      </w:r>
      <w:r>
        <w:rPr>
          <w:rFonts w:hint="eastAsia" w:ascii="宋体" w:hAnsi="宋体"/>
          <w:sz w:val="24"/>
        </w:rPr>
        <w:t>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lang w:eastAsia="zh-CN"/>
        </w:rPr>
        <w:t>遴选</w:t>
      </w:r>
      <w:r>
        <w:rPr>
          <w:rFonts w:hint="eastAsia" w:ascii="宋体" w:hAnsi="宋体"/>
          <w:sz w:val="24"/>
        </w:rPr>
        <w:t>文件</w:t>
      </w:r>
      <w:r>
        <w:rPr>
          <w:rFonts w:ascii="宋体" w:hAnsi="宋体"/>
          <w:sz w:val="24"/>
        </w:rPr>
        <w:t>进行必要澄清或者修改的，将在原公告发布媒体上发布更正公告，并以书面形式通知所有获取</w:t>
      </w:r>
      <w:r>
        <w:rPr>
          <w:rFonts w:hint="eastAsia" w:ascii="宋体" w:hAnsi="宋体"/>
          <w:sz w:val="24"/>
          <w:lang w:eastAsia="zh-CN"/>
        </w:rPr>
        <w:t>遴选</w:t>
      </w:r>
      <w:r>
        <w:rPr>
          <w:rFonts w:hint="eastAsia" w:ascii="宋体" w:hAnsi="宋体"/>
          <w:sz w:val="24"/>
        </w:rPr>
        <w:t>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lang w:eastAsia="zh-CN"/>
        </w:rPr>
        <w:t>遴选</w:t>
      </w:r>
      <w:r>
        <w:rPr>
          <w:rFonts w:hint="eastAsia" w:ascii="宋体" w:hAnsi="宋体"/>
          <w:sz w:val="24"/>
        </w:rPr>
        <w:t>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lang w:eastAsia="zh-CN"/>
        </w:rPr>
        <w:t>遴选</w:t>
      </w:r>
      <w:r>
        <w:rPr>
          <w:rFonts w:hint="eastAsia" w:ascii="宋体" w:hAnsi="宋体"/>
          <w:sz w:val="24"/>
        </w:rPr>
        <w:t>文件</w:t>
      </w:r>
      <w:r>
        <w:rPr>
          <w:rFonts w:ascii="宋体" w:hAnsi="宋体"/>
          <w:sz w:val="24"/>
        </w:rPr>
        <w:t>的组成部分，并对所有获取</w:t>
      </w:r>
      <w:r>
        <w:rPr>
          <w:rFonts w:hint="eastAsia" w:ascii="宋体" w:hAnsi="宋体"/>
          <w:sz w:val="24"/>
          <w:lang w:eastAsia="zh-CN"/>
        </w:rPr>
        <w:t>遴选</w:t>
      </w:r>
      <w:r>
        <w:rPr>
          <w:rFonts w:hint="eastAsia" w:ascii="宋体" w:hAnsi="宋体"/>
          <w:sz w:val="24"/>
        </w:rPr>
        <w:t>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lang w:eastAsia="zh-CN"/>
        </w:rPr>
        <w:t>遴选</w:t>
      </w:r>
      <w:r>
        <w:rPr>
          <w:rFonts w:hint="eastAsia" w:ascii="宋体" w:hAnsi="宋体"/>
          <w:sz w:val="24"/>
        </w:rPr>
        <w:t>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2" w:name="_Toc516367020"/>
      <w:bookmarkStart w:id="203" w:name="_Toc305158794"/>
      <w:bookmarkStart w:id="204" w:name="_Toc150774731"/>
      <w:bookmarkStart w:id="205" w:name="_Toc151193768"/>
      <w:bookmarkStart w:id="206" w:name="_Toc520356150"/>
      <w:bookmarkStart w:id="207" w:name="_Toc151193914"/>
      <w:bookmarkStart w:id="208" w:name="_Toc150480764"/>
      <w:bookmarkStart w:id="209" w:name="_Toc195842891"/>
      <w:bookmarkStart w:id="210" w:name="_Toc226309770"/>
      <w:bookmarkStart w:id="211" w:name="_Toc226337222"/>
      <w:bookmarkStart w:id="212" w:name="_Toc151193696"/>
      <w:bookmarkStart w:id="213" w:name="_Toc150774626"/>
      <w:bookmarkStart w:id="214" w:name="_Toc142311028"/>
      <w:bookmarkStart w:id="215" w:name="_Toc226965799"/>
      <w:bookmarkStart w:id="216" w:name="_Toc265228364"/>
      <w:bookmarkStart w:id="217" w:name="_Toc305158868"/>
      <w:bookmarkStart w:id="218" w:name="_Toc151193840"/>
      <w:bookmarkStart w:id="219" w:name="_Toc264969216"/>
      <w:bookmarkStart w:id="220" w:name="_Toc226965716"/>
      <w:bookmarkStart w:id="221" w:name="_Toc151190153"/>
      <w:bookmarkStart w:id="222" w:name="_Toc150509277"/>
      <w:bookmarkStart w:id="223" w:name="_Toc151193624"/>
      <w:bookmarkStart w:id="224" w:name="_Toc127151526"/>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w:t>
      </w:r>
      <w:r>
        <w:rPr>
          <w:rFonts w:hint="eastAsia" w:ascii="宋体" w:hAnsi="宋体"/>
          <w:sz w:val="24"/>
          <w:lang w:eastAsia="zh-CN"/>
        </w:rPr>
        <w:t>遴选</w:t>
      </w:r>
      <w:r>
        <w:rPr>
          <w:rFonts w:hint="eastAsia" w:ascii="宋体" w:hAnsi="宋体"/>
          <w:sz w:val="24"/>
        </w:rPr>
        <w:t>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w:t>
      </w:r>
      <w:r>
        <w:rPr>
          <w:rFonts w:hint="eastAsia" w:ascii="宋体" w:hAnsi="宋体"/>
          <w:sz w:val="24"/>
          <w:lang w:eastAsia="zh-CN"/>
        </w:rPr>
        <w:t>遴选</w:t>
      </w:r>
      <w:r>
        <w:rPr>
          <w:rFonts w:hint="eastAsia" w:ascii="宋体" w:hAnsi="宋体"/>
          <w:sz w:val="24"/>
        </w:rPr>
        <w:t>文件后一个工作日内提交的澄清要求，应在收到澄清要求后三个工作日内以书面形式予以答复。</w:t>
      </w:r>
    </w:p>
    <w:p>
      <w:pPr>
        <w:pStyle w:val="6"/>
        <w:spacing w:before="0" w:line="360" w:lineRule="auto"/>
        <w:rPr>
          <w:rFonts w:ascii="宋体" w:hAnsi="宋体" w:eastAsia="宋体"/>
          <w:sz w:val="28"/>
        </w:rPr>
      </w:pPr>
      <w:r>
        <w:rPr>
          <w:rFonts w:ascii="宋体" w:hAnsi="宋体" w:eastAsia="宋体"/>
          <w:sz w:val="28"/>
        </w:rPr>
        <w:t xml:space="preserve">三  </w:t>
      </w:r>
      <w:bookmarkEnd w:id="202"/>
      <w:r>
        <w:rPr>
          <w:rFonts w:hint="eastAsia" w:ascii="宋体" w:hAnsi="宋体" w:eastAsia="宋体"/>
          <w:sz w:val="28"/>
        </w:rPr>
        <w:t>响应文件</w:t>
      </w:r>
      <w:r>
        <w:rPr>
          <w:rFonts w:ascii="宋体" w:hAnsi="宋体"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0"/>
          <w:numId w:val="8"/>
        </w:numPr>
        <w:tabs>
          <w:tab w:val="left" w:pos="360"/>
        </w:tabs>
        <w:snapToGrid w:val="0"/>
        <w:spacing w:line="360" w:lineRule="auto"/>
        <w:ind w:left="357" w:hanging="357"/>
        <w:outlineLvl w:val="1"/>
        <w:rPr>
          <w:rFonts w:ascii="宋体" w:hAnsi="宋体"/>
          <w:sz w:val="24"/>
        </w:rPr>
      </w:pPr>
      <w:bookmarkStart w:id="225" w:name="_Toc226309771"/>
      <w:bookmarkStart w:id="226" w:name="_Toc142311029"/>
      <w:bookmarkStart w:id="227" w:name="_Toc151193625"/>
      <w:bookmarkStart w:id="228" w:name="_Toc226337223"/>
      <w:bookmarkStart w:id="229" w:name="_Toc127161441"/>
      <w:bookmarkStart w:id="230" w:name="_Toc150774732"/>
      <w:bookmarkStart w:id="231" w:name="_Toc164608796"/>
      <w:bookmarkStart w:id="232" w:name="_Toc305158795"/>
      <w:bookmarkStart w:id="233" w:name="_Toc150509278"/>
      <w:bookmarkStart w:id="234" w:name="_Toc164608641"/>
      <w:bookmarkStart w:id="235" w:name="_Toc305158869"/>
      <w:bookmarkStart w:id="236" w:name="_Toc150480765"/>
      <w:bookmarkStart w:id="237" w:name="_Toc195842892"/>
      <w:bookmarkStart w:id="238" w:name="_Toc150774627"/>
      <w:bookmarkStart w:id="239" w:name="_Toc164229368"/>
      <w:bookmarkStart w:id="240" w:name="_Toc226965800"/>
      <w:bookmarkStart w:id="241" w:name="_Toc151193697"/>
      <w:bookmarkStart w:id="242" w:name="_Toc149720820"/>
      <w:bookmarkStart w:id="243" w:name="_Toc164351621"/>
      <w:bookmarkStart w:id="244" w:name="_Toc151193769"/>
      <w:bookmarkStart w:id="245" w:name="_Toc151190154"/>
      <w:bookmarkStart w:id="246" w:name="_Toc164229222"/>
      <w:bookmarkStart w:id="247" w:name="_Toc265228365"/>
      <w:bookmarkStart w:id="248" w:name="_Toc226965717"/>
      <w:bookmarkStart w:id="249" w:name="_Toc127151728"/>
      <w:bookmarkStart w:id="250" w:name="_Toc151193841"/>
      <w:bookmarkStart w:id="251" w:name="_Toc520356151"/>
      <w:bookmarkStart w:id="252" w:name="_Toc264969217"/>
      <w:bookmarkStart w:id="253" w:name="_Toc516367021"/>
      <w:bookmarkStart w:id="254" w:name="_Toc127151527"/>
      <w:bookmarkStart w:id="255" w:name="_Toc151193915"/>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lang w:eastAsia="zh-CN"/>
        </w:rPr>
        <w:t>遴选</w:t>
      </w:r>
      <w:r>
        <w:rPr>
          <w:rFonts w:hint="eastAsia" w:ascii="宋体" w:hAnsi="宋体"/>
          <w:sz w:val="24"/>
        </w:rPr>
        <w:t>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6" w:name="_Toc150480766"/>
      <w:bookmarkStart w:id="257" w:name="_Toc150774628"/>
      <w:bookmarkStart w:id="258" w:name="_Toc226965718"/>
      <w:bookmarkStart w:id="259" w:name="_Toc127151729"/>
      <w:bookmarkStart w:id="260" w:name="_Toc150509279"/>
      <w:bookmarkStart w:id="261" w:name="_Toc305158796"/>
      <w:bookmarkStart w:id="262" w:name="_Toc151193770"/>
      <w:bookmarkStart w:id="263" w:name="_Toc150774733"/>
      <w:bookmarkStart w:id="264" w:name="_Toc226337224"/>
      <w:bookmarkStart w:id="265" w:name="_Toc520356152"/>
      <w:bookmarkStart w:id="266" w:name="_Toc164608642"/>
      <w:bookmarkStart w:id="267" w:name="_Toc142311030"/>
      <w:bookmarkStart w:id="268" w:name="_Toc151193698"/>
      <w:bookmarkStart w:id="269" w:name="_Toc151193916"/>
      <w:bookmarkStart w:id="270" w:name="_Toc164351622"/>
      <w:bookmarkStart w:id="271" w:name="_Toc164229369"/>
      <w:bookmarkStart w:id="272" w:name="_Toc151190155"/>
      <w:bookmarkStart w:id="273" w:name="_Toc264969218"/>
      <w:bookmarkStart w:id="274" w:name="_Toc195842893"/>
      <w:bookmarkStart w:id="275" w:name="_Toc226309772"/>
      <w:bookmarkStart w:id="276" w:name="_Toc149720821"/>
      <w:bookmarkStart w:id="277" w:name="_Toc164229223"/>
      <w:bookmarkStart w:id="278" w:name="_Toc226965801"/>
      <w:bookmarkStart w:id="279" w:name="_Toc151193842"/>
      <w:bookmarkStart w:id="280" w:name="_Toc151193626"/>
      <w:bookmarkStart w:id="281" w:name="_Toc127151528"/>
      <w:bookmarkStart w:id="282" w:name="_Toc127161442"/>
      <w:bookmarkStart w:id="283" w:name="_Toc305158870"/>
      <w:bookmarkStart w:id="284" w:name="_Toc265228366"/>
      <w:bookmarkStart w:id="285" w:name="_Toc164608797"/>
      <w:r>
        <w:rPr>
          <w:rFonts w:hint="eastAsia" w:ascii="宋体" w:hAnsi="宋体"/>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hint="eastAsia" w:ascii="宋体" w:hAnsi="宋体"/>
          <w:sz w:val="24"/>
        </w:rPr>
        <w:t>供应商</w:t>
      </w:r>
      <w:r>
        <w:rPr>
          <w:rFonts w:ascii="宋体" w:hAnsi="宋体"/>
          <w:sz w:val="24"/>
        </w:rPr>
        <w:t>应当按照</w:t>
      </w:r>
      <w:r>
        <w:rPr>
          <w:rFonts w:hint="eastAsia" w:ascii="宋体" w:hAnsi="宋体"/>
          <w:sz w:val="24"/>
          <w:lang w:eastAsia="zh-CN"/>
        </w:rPr>
        <w:t>遴选</w:t>
      </w:r>
      <w:r>
        <w:rPr>
          <w:rFonts w:hint="eastAsia" w:ascii="宋体" w:hAnsi="宋体"/>
          <w:sz w:val="24"/>
        </w:rPr>
        <w:t>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lang w:eastAsia="zh-CN"/>
        </w:rPr>
        <w:t>遴选</w:t>
      </w:r>
      <w:r>
        <w:rPr>
          <w:rFonts w:hint="eastAsia" w:ascii="宋体" w:hAnsi="宋体"/>
          <w:kern w:val="0"/>
          <w:sz w:val="24"/>
        </w:rPr>
        <w:t>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lang w:eastAsia="zh-CN"/>
        </w:rPr>
        <w:t>遴选</w:t>
      </w:r>
      <w:r>
        <w:rPr>
          <w:rFonts w:hint="eastAsia" w:ascii="宋体" w:hAnsi="宋体"/>
          <w:kern w:val="0"/>
          <w:sz w:val="24"/>
        </w:rPr>
        <w:t>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6"/>
      <w:r>
        <w:rPr>
          <w:rFonts w:hint="eastAsia" w:ascii="宋体" w:hAnsi="宋体"/>
          <w:sz w:val="24"/>
        </w:rPr>
        <w:t>供应商应根据招标项目的特点及要求，提供相应的技术方案、实施方案、技术支持与售后服务方案、培训计划和</w:t>
      </w:r>
      <w:r>
        <w:rPr>
          <w:rFonts w:hint="eastAsia" w:ascii="宋体" w:hAnsi="宋体"/>
          <w:sz w:val="24"/>
          <w:lang w:eastAsia="zh-CN"/>
        </w:rPr>
        <w:t>遴选</w:t>
      </w:r>
      <w:r>
        <w:rPr>
          <w:rFonts w:hint="eastAsia" w:ascii="宋体" w:hAnsi="宋体"/>
          <w:sz w:val="24"/>
        </w:rPr>
        <w:t>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7" w:name="_Toc127151731"/>
      <w:bookmarkStart w:id="288" w:name="_Toc150480768"/>
      <w:bookmarkStart w:id="289" w:name="_Toc127151530"/>
      <w:bookmarkStart w:id="290" w:name="_Toc520356155"/>
      <w:bookmarkStart w:id="291" w:name="_Toc164351624"/>
      <w:bookmarkStart w:id="292" w:name="_Toc150774630"/>
      <w:bookmarkStart w:id="293" w:name="_Toc151193700"/>
      <w:bookmarkStart w:id="294" w:name="_Toc127161444"/>
      <w:bookmarkStart w:id="295" w:name="_Toc164229371"/>
      <w:bookmarkStart w:id="296" w:name="_Toc151190157"/>
      <w:bookmarkStart w:id="297" w:name="_Toc149720823"/>
      <w:bookmarkStart w:id="298" w:name="_Toc151193844"/>
      <w:bookmarkStart w:id="299" w:name="_Toc195842895"/>
      <w:bookmarkStart w:id="300" w:name="_Toc164229225"/>
      <w:bookmarkStart w:id="301" w:name="_Toc164608799"/>
      <w:bookmarkStart w:id="302" w:name="_Toc151193772"/>
      <w:bookmarkStart w:id="303" w:name="_Toc150509281"/>
      <w:bookmarkStart w:id="304" w:name="_Toc150774735"/>
      <w:bookmarkStart w:id="305" w:name="_Toc151193918"/>
      <w:bookmarkStart w:id="306" w:name="_Toc151193628"/>
      <w:bookmarkStart w:id="307" w:name="_Toc142311032"/>
      <w:bookmarkStart w:id="308" w:name="_Toc164608644"/>
      <w:r>
        <w:rPr>
          <w:rFonts w:hint="eastAsia" w:ascii="宋体" w:hAnsi="宋体"/>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w:t>
      </w:r>
      <w:r>
        <w:rPr>
          <w:rFonts w:hint="eastAsia" w:ascii="宋体" w:hAnsi="宋体"/>
          <w:sz w:val="24"/>
          <w:lang w:val="en-US" w:eastAsia="zh-CN"/>
        </w:rPr>
        <w:t>采购人</w:t>
      </w:r>
      <w:r>
        <w:rPr>
          <w:rFonts w:ascii="宋体" w:hAnsi="宋体"/>
          <w:sz w:val="24"/>
        </w:rPr>
        <w:t>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lang w:eastAsia="zh-CN"/>
        </w:rPr>
        <w:t>遴选</w:t>
      </w:r>
      <w:r>
        <w:rPr>
          <w:rFonts w:hint="eastAsia" w:ascii="宋体" w:hAnsi="宋体"/>
          <w:sz w:val="24"/>
        </w:rPr>
        <w:t>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lang w:eastAsia="zh-CN"/>
        </w:rPr>
        <w:t>遴选</w:t>
      </w:r>
      <w:r>
        <w:rPr>
          <w:rFonts w:hint="eastAsia" w:ascii="宋体" w:hAnsi="宋体"/>
          <w:sz w:val="24"/>
        </w:rPr>
        <w:t>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w:t>
      </w:r>
      <w:r>
        <w:rPr>
          <w:rFonts w:hint="eastAsia" w:ascii="宋体" w:hAnsi="宋体"/>
          <w:sz w:val="24"/>
          <w:lang w:eastAsia="zh-CN"/>
        </w:rPr>
        <w:t>遴选</w:t>
      </w:r>
      <w:r>
        <w:rPr>
          <w:rFonts w:hint="eastAsia" w:ascii="宋体" w:hAnsi="宋体"/>
          <w:sz w:val="24"/>
        </w:rPr>
        <w:t>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9"/>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lang w:eastAsia="zh-CN"/>
        </w:rPr>
        <w:t>遴选</w:t>
      </w:r>
      <w:r>
        <w:rPr>
          <w:rFonts w:hint="eastAsia" w:ascii="宋体" w:hAnsi="宋体"/>
          <w:sz w:val="24"/>
        </w:rPr>
        <w:t>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lang w:eastAsia="zh-CN"/>
        </w:rPr>
        <w:t>遴选</w:t>
      </w:r>
      <w:r>
        <w:rPr>
          <w:rFonts w:hint="eastAsia" w:ascii="宋体" w:hAnsi="宋体"/>
          <w:sz w:val="24"/>
        </w:rPr>
        <w:t>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10" w:name="_Toc150774633"/>
      <w:bookmarkStart w:id="311" w:name="_Toc127151734"/>
      <w:bookmarkStart w:id="312" w:name="_Toc151193631"/>
      <w:bookmarkStart w:id="313" w:name="_Toc195842898"/>
      <w:bookmarkStart w:id="314" w:name="_Toc164608802"/>
      <w:bookmarkStart w:id="315" w:name="_Toc151190160"/>
      <w:bookmarkStart w:id="316" w:name="_Toc142311035"/>
      <w:bookmarkStart w:id="317" w:name="_Toc226309777"/>
      <w:bookmarkStart w:id="318" w:name="_Toc226965723"/>
      <w:bookmarkStart w:id="319" w:name="_Toc149720826"/>
      <w:bookmarkStart w:id="320" w:name="_Toc164229374"/>
      <w:bookmarkStart w:id="321" w:name="_Toc305158801"/>
      <w:bookmarkStart w:id="322" w:name="_Toc164608647"/>
      <w:bookmarkStart w:id="323" w:name="_Toc151193703"/>
      <w:bookmarkStart w:id="324" w:name="_Toc151193921"/>
      <w:bookmarkStart w:id="325" w:name="_Toc151193847"/>
      <w:bookmarkStart w:id="326" w:name="_Toc305158875"/>
      <w:bookmarkStart w:id="327" w:name="_Toc150509284"/>
      <w:bookmarkStart w:id="328" w:name="_Toc520356158"/>
      <w:bookmarkStart w:id="329" w:name="_Toc164229228"/>
      <w:bookmarkStart w:id="330" w:name="_Toc264969223"/>
      <w:bookmarkStart w:id="331" w:name="_Toc226337229"/>
      <w:bookmarkStart w:id="332" w:name="_Toc164351627"/>
      <w:bookmarkStart w:id="333" w:name="_Toc127161447"/>
      <w:bookmarkStart w:id="334" w:name="_Toc226965806"/>
      <w:bookmarkStart w:id="335" w:name="_Toc150774738"/>
      <w:bookmarkStart w:id="336" w:name="_Toc127151533"/>
      <w:bookmarkStart w:id="337" w:name="_Toc151193775"/>
      <w:bookmarkStart w:id="338" w:name="_Toc150480771"/>
      <w:bookmarkStart w:id="339" w:name="_Toc265228371"/>
      <w:r>
        <w:rPr>
          <w:rFonts w:hint="eastAsia" w:ascii="宋体" w:hAnsi="宋体"/>
          <w:sz w:val="24"/>
        </w:rPr>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40" w:name="_Toc151193848"/>
      <w:bookmarkStart w:id="341" w:name="_Toc195842899"/>
      <w:bookmarkStart w:id="342" w:name="_Toc150774634"/>
      <w:bookmarkStart w:id="343" w:name="_Toc150774739"/>
      <w:bookmarkStart w:id="344" w:name="_Toc264969224"/>
      <w:bookmarkStart w:id="345" w:name="_Toc226337230"/>
      <w:bookmarkStart w:id="346" w:name="_Toc151190161"/>
      <w:bookmarkStart w:id="347" w:name="_Toc142311036"/>
      <w:bookmarkStart w:id="348" w:name="_Toc265228372"/>
      <w:bookmarkStart w:id="349" w:name="_Toc151193704"/>
      <w:bookmarkStart w:id="350" w:name="_Toc150509285"/>
      <w:bookmarkStart w:id="351" w:name="_Toc151193776"/>
      <w:bookmarkStart w:id="352" w:name="_Toc226965807"/>
      <w:bookmarkStart w:id="353" w:name="_Toc151193922"/>
      <w:bookmarkStart w:id="354" w:name="_Toc226965724"/>
      <w:bookmarkStart w:id="355" w:name="_Toc520356159"/>
      <w:bookmarkStart w:id="356" w:name="_Toc305158876"/>
      <w:bookmarkStart w:id="357" w:name="_Toc305158802"/>
      <w:bookmarkStart w:id="358" w:name="_Toc226309778"/>
      <w:bookmarkStart w:id="359" w:name="_Toc150480772"/>
      <w:bookmarkStart w:id="360" w:name="_Toc151193632"/>
      <w:bookmarkStart w:id="361" w:name="_Toc127151534"/>
      <w:r>
        <w:rPr>
          <w:rFonts w:hint="eastAsia" w:ascii="宋体" w:hAnsi="宋体"/>
          <w:sz w:val="24"/>
        </w:rPr>
        <w:t>供应商</w:t>
      </w:r>
      <w:r>
        <w:rPr>
          <w:rFonts w:ascii="宋体" w:hAnsi="宋体"/>
          <w:sz w:val="24"/>
        </w:rPr>
        <w:t>应按</w:t>
      </w:r>
      <w:r>
        <w:rPr>
          <w:rFonts w:hint="eastAsia" w:ascii="宋体" w:hAnsi="宋体"/>
          <w:sz w:val="24"/>
          <w:lang w:eastAsia="zh-CN"/>
        </w:rPr>
        <w:t>遴选</w:t>
      </w:r>
      <w:r>
        <w:rPr>
          <w:rFonts w:hint="eastAsia" w:ascii="宋体" w:hAnsi="宋体"/>
          <w:sz w:val="24"/>
        </w:rPr>
        <w:t>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6"/>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2" w:name="_Toc195842901"/>
      <w:bookmarkStart w:id="363" w:name="_Toc520356161"/>
      <w:bookmarkStart w:id="364" w:name="_Toc150509287"/>
      <w:bookmarkStart w:id="365" w:name="_Toc265228374"/>
      <w:bookmarkStart w:id="366" w:name="_Toc226337232"/>
      <w:bookmarkStart w:id="367" w:name="_Toc151193634"/>
      <w:bookmarkStart w:id="368" w:name="_Toc142311038"/>
      <w:bookmarkStart w:id="369" w:name="_Toc151193924"/>
      <w:bookmarkStart w:id="370" w:name="_Toc164608650"/>
      <w:bookmarkStart w:id="371" w:name="_Toc305158804"/>
      <w:bookmarkStart w:id="372" w:name="_Toc127151536"/>
      <w:bookmarkStart w:id="373" w:name="_Toc305158878"/>
      <w:bookmarkStart w:id="374" w:name="_Toc226965809"/>
      <w:bookmarkStart w:id="375" w:name="_Toc151190163"/>
      <w:bookmarkStart w:id="376" w:name="_Toc127161450"/>
      <w:bookmarkStart w:id="377" w:name="_Toc264969226"/>
      <w:bookmarkStart w:id="378" w:name="_Toc151193850"/>
      <w:bookmarkStart w:id="379" w:name="_Toc151193706"/>
      <w:bookmarkStart w:id="380" w:name="_Toc164351630"/>
      <w:bookmarkStart w:id="381" w:name="_Toc149720829"/>
      <w:bookmarkStart w:id="382" w:name="_Toc127151737"/>
      <w:bookmarkStart w:id="383" w:name="_Toc164229231"/>
      <w:bookmarkStart w:id="384" w:name="_Toc150774636"/>
      <w:bookmarkStart w:id="385" w:name="_Toc150480774"/>
      <w:bookmarkStart w:id="386" w:name="_Toc164608805"/>
      <w:bookmarkStart w:id="387" w:name="_Toc164229377"/>
      <w:bookmarkStart w:id="388" w:name="_Toc150774741"/>
      <w:bookmarkStart w:id="389" w:name="_Toc151193778"/>
      <w:bookmarkStart w:id="390" w:name="_Toc226965726"/>
      <w:bookmarkStart w:id="391" w:name="_Toc226309780"/>
      <w:r>
        <w:rPr>
          <w:rFonts w:hint="eastAsia" w:ascii="宋体" w:hAnsi="宋体"/>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2" w:name="_Toc226965810"/>
      <w:bookmarkStart w:id="393" w:name="_Toc195842902"/>
      <w:bookmarkStart w:id="394" w:name="_Toc164608806"/>
      <w:bookmarkStart w:id="395" w:name="_Toc150509288"/>
      <w:bookmarkStart w:id="396" w:name="_Toc151193707"/>
      <w:bookmarkStart w:id="397" w:name="_Toc164608651"/>
      <w:bookmarkStart w:id="398" w:name="_Toc150480775"/>
      <w:bookmarkStart w:id="399" w:name="_Toc264969227"/>
      <w:bookmarkStart w:id="400" w:name="_Toc164351631"/>
      <w:bookmarkStart w:id="401" w:name="_Toc226309781"/>
      <w:bookmarkStart w:id="402" w:name="_Toc305158805"/>
      <w:bookmarkStart w:id="403" w:name="_Toc265228375"/>
      <w:bookmarkStart w:id="404" w:name="_Toc305158879"/>
      <w:bookmarkStart w:id="405" w:name="_Toc151193851"/>
      <w:bookmarkStart w:id="406" w:name="_Toc164229232"/>
      <w:bookmarkStart w:id="407" w:name="_Toc151193925"/>
      <w:bookmarkStart w:id="408" w:name="_Toc151190164"/>
      <w:bookmarkStart w:id="409" w:name="_Toc150774637"/>
      <w:bookmarkStart w:id="410" w:name="_Toc149720830"/>
      <w:bookmarkStart w:id="411" w:name="_Toc127161451"/>
      <w:bookmarkStart w:id="412" w:name="_Toc127151537"/>
      <w:bookmarkStart w:id="413" w:name="_Toc150774742"/>
      <w:bookmarkStart w:id="414" w:name="_Toc151193779"/>
      <w:bookmarkStart w:id="415" w:name="_Toc151193635"/>
      <w:bookmarkStart w:id="416" w:name="_Toc226337233"/>
      <w:bookmarkStart w:id="417" w:name="_Toc142311039"/>
      <w:bookmarkStart w:id="418" w:name="_Toc127151738"/>
      <w:bookmarkStart w:id="419" w:name="_Toc226965727"/>
      <w:bookmarkStart w:id="420" w:name="_Toc164229378"/>
      <w:bookmarkStart w:id="421" w:name="_Toc520356162"/>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w:t>
      </w:r>
      <w:r>
        <w:rPr>
          <w:rFonts w:hint="eastAsia" w:ascii="宋体" w:hAnsi="宋体"/>
          <w:sz w:val="24"/>
          <w:lang w:eastAsia="zh-CN"/>
        </w:rPr>
        <w:t>遴选</w:t>
      </w:r>
      <w:r>
        <w:rPr>
          <w:rFonts w:hint="eastAsia" w:ascii="宋体" w:hAnsi="宋体"/>
          <w:sz w:val="24"/>
        </w:rPr>
        <w:t>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6"/>
        <w:spacing w:before="0" w:line="360" w:lineRule="auto"/>
        <w:rPr>
          <w:rFonts w:ascii="宋体" w:hAnsi="宋体" w:eastAsia="宋体"/>
          <w:sz w:val="28"/>
        </w:rPr>
      </w:pPr>
      <w:bookmarkStart w:id="422" w:name="_Toc150509289"/>
      <w:bookmarkStart w:id="423" w:name="_Toc305158806"/>
      <w:bookmarkStart w:id="424" w:name="_Toc305158880"/>
      <w:bookmarkStart w:id="425" w:name="_Toc150774638"/>
      <w:bookmarkStart w:id="426" w:name="_Toc151190165"/>
      <w:bookmarkStart w:id="427" w:name="_Toc264969228"/>
      <w:bookmarkStart w:id="428" w:name="_Toc142311040"/>
      <w:bookmarkStart w:id="429" w:name="_Toc151193780"/>
      <w:bookmarkStart w:id="430" w:name="_Toc150774743"/>
      <w:bookmarkStart w:id="431" w:name="_Toc520356163"/>
      <w:bookmarkStart w:id="432" w:name="_Toc151193636"/>
      <w:bookmarkStart w:id="433" w:name="_Toc226309782"/>
      <w:bookmarkStart w:id="434" w:name="_Toc151193926"/>
      <w:bookmarkStart w:id="435" w:name="_Toc127151538"/>
      <w:bookmarkStart w:id="436" w:name="_Toc226965811"/>
      <w:bookmarkStart w:id="437" w:name="_Toc195842903"/>
      <w:bookmarkStart w:id="438" w:name="_Toc226965728"/>
      <w:bookmarkStart w:id="439" w:name="_Toc265228376"/>
      <w:bookmarkStart w:id="440" w:name="_Toc151193708"/>
      <w:bookmarkStart w:id="441" w:name="_Toc226337234"/>
      <w:bookmarkStart w:id="442" w:name="_Toc151193852"/>
      <w:bookmarkStart w:id="443" w:name="_Toc150480776"/>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w:t>
      </w:r>
      <w:r>
        <w:rPr>
          <w:rFonts w:hint="eastAsia" w:ascii="宋体" w:hAnsi="宋体"/>
          <w:sz w:val="24"/>
          <w:lang w:eastAsia="zh-CN"/>
        </w:rPr>
        <w:t>遴选</w:t>
      </w:r>
      <w:r>
        <w:rPr>
          <w:rFonts w:hint="eastAsia" w:ascii="宋体" w:hAnsi="宋体"/>
          <w:sz w:val="24"/>
        </w:rPr>
        <w:t>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bookmarkEnd w:id="444"/>
    <w:p>
      <w:pPr>
        <w:numPr>
          <w:ilvl w:val="0"/>
          <w:numId w:val="8"/>
        </w:numPr>
        <w:tabs>
          <w:tab w:val="left" w:pos="360"/>
        </w:tabs>
        <w:snapToGrid w:val="0"/>
        <w:spacing w:line="360" w:lineRule="auto"/>
        <w:ind w:left="357" w:hanging="357"/>
        <w:outlineLvl w:val="1"/>
        <w:rPr>
          <w:rFonts w:ascii="宋体" w:hAnsi="宋体"/>
          <w:sz w:val="24"/>
        </w:rPr>
      </w:pPr>
      <w:bookmarkStart w:id="445" w:name="_Toc164229235"/>
      <w:bookmarkStart w:id="446" w:name="_Toc142311042"/>
      <w:bookmarkStart w:id="447" w:name="_Toc305158882"/>
      <w:bookmarkStart w:id="448" w:name="_Toc226337236"/>
      <w:bookmarkStart w:id="449" w:name="_Toc150774745"/>
      <w:bookmarkStart w:id="450" w:name="_Toc151193710"/>
      <w:bookmarkStart w:id="451" w:name="_Toc164608654"/>
      <w:bookmarkStart w:id="452" w:name="_Toc265228378"/>
      <w:bookmarkStart w:id="453" w:name="_Toc226965730"/>
      <w:bookmarkStart w:id="454" w:name="_Toc151190167"/>
      <w:bookmarkStart w:id="455" w:name="_Toc151193782"/>
      <w:bookmarkStart w:id="456" w:name="_Toc195842905"/>
      <w:bookmarkStart w:id="457" w:name="_Toc164229381"/>
      <w:bookmarkStart w:id="458" w:name="_Toc264969230"/>
      <w:bookmarkStart w:id="459" w:name="_Toc150509291"/>
      <w:bookmarkStart w:id="460" w:name="_Toc151193854"/>
      <w:bookmarkStart w:id="461" w:name="_Toc151193638"/>
      <w:bookmarkStart w:id="462" w:name="_Toc164351634"/>
      <w:bookmarkStart w:id="463" w:name="_Toc305158808"/>
      <w:bookmarkStart w:id="464" w:name="_Toc226309784"/>
      <w:bookmarkStart w:id="465" w:name="_Toc127161454"/>
      <w:bookmarkStart w:id="466" w:name="_Toc149720833"/>
      <w:bookmarkStart w:id="467" w:name="_Toc150480778"/>
      <w:bookmarkStart w:id="468" w:name="_Toc151193928"/>
      <w:bookmarkStart w:id="469" w:name="_Toc164608809"/>
      <w:bookmarkStart w:id="470" w:name="_Toc127151540"/>
      <w:bookmarkStart w:id="471" w:name="_Toc150774640"/>
      <w:bookmarkStart w:id="472" w:name="_Toc127151741"/>
      <w:bookmarkStart w:id="473" w:name="_Toc226965813"/>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lang w:val="en-US" w:eastAsia="zh-CN"/>
        </w:rPr>
        <w:t>相关法律规定</w:t>
      </w:r>
      <w:r>
        <w:rPr>
          <w:rFonts w:hint="eastAsia" w:ascii="宋体" w:hAnsi="宋体"/>
          <w:sz w:val="24"/>
        </w:rPr>
        <w:t>和</w:t>
      </w:r>
      <w:r>
        <w:rPr>
          <w:rFonts w:ascii="宋体" w:hAnsi="宋体"/>
          <w:sz w:val="24"/>
        </w:rPr>
        <w:t>本次招标采购项目的特点进行组建，并负责具体评标事务，独立履行职责</w:t>
      </w:r>
      <w:bookmarkStart w:id="474" w:name="_Toc520356166"/>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lang w:eastAsia="zh-CN"/>
        </w:rPr>
        <w:t>遴选</w:t>
      </w:r>
      <w:r>
        <w:rPr>
          <w:rFonts w:ascii="宋体" w:hAnsi="宋体"/>
          <w:sz w:val="24"/>
        </w:rPr>
        <w:t>采购活动。</w:t>
      </w:r>
      <w:bookmarkEnd w:id="474"/>
      <w:bookmarkStart w:id="475"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6"/>
        <w:spacing w:before="0" w:line="360" w:lineRule="auto"/>
        <w:rPr>
          <w:rFonts w:ascii="宋体" w:hAnsi="宋体" w:eastAsia="宋体"/>
          <w:sz w:val="28"/>
        </w:rPr>
      </w:pPr>
      <w:bookmarkStart w:id="476" w:name="_Toc226965818"/>
      <w:bookmarkStart w:id="477" w:name="_Toc226965735"/>
      <w:bookmarkStart w:id="478" w:name="_Toc151190172"/>
      <w:bookmarkStart w:id="479" w:name="_Toc150509296"/>
      <w:bookmarkStart w:id="480" w:name="_Toc305158813"/>
      <w:bookmarkStart w:id="481" w:name="_Toc150774645"/>
      <w:bookmarkStart w:id="482" w:name="_Toc226337241"/>
      <w:bookmarkStart w:id="483" w:name="_Toc150774750"/>
      <w:bookmarkStart w:id="484" w:name="_Toc226309789"/>
      <w:bookmarkStart w:id="485" w:name="_Toc305158887"/>
      <w:bookmarkStart w:id="486" w:name="_Toc127151545"/>
      <w:bookmarkStart w:id="487" w:name="_Toc142311047"/>
      <w:bookmarkStart w:id="488" w:name="_Toc195842910"/>
      <w:bookmarkStart w:id="489" w:name="_Toc264969235"/>
      <w:bookmarkStart w:id="490" w:name="_Toc151193787"/>
      <w:bookmarkStart w:id="491" w:name="_Toc151193715"/>
      <w:bookmarkStart w:id="492" w:name="_Toc150480783"/>
      <w:bookmarkStart w:id="493" w:name="_Toc151193933"/>
      <w:bookmarkStart w:id="494" w:name="_Toc265228383"/>
      <w:bookmarkStart w:id="495" w:name="_Toc151193643"/>
      <w:bookmarkStart w:id="496" w:name="_Toc151193859"/>
      <w:r>
        <w:rPr>
          <w:rFonts w:ascii="宋体" w:hAnsi="宋体" w:eastAsia="宋体"/>
          <w:sz w:val="28"/>
        </w:rPr>
        <w:t xml:space="preserve">六  </w:t>
      </w:r>
      <w:bookmarkEnd w:id="475"/>
      <w:r>
        <w:rPr>
          <w:rFonts w:ascii="宋体" w:hAnsi="宋体" w:eastAsia="宋体"/>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7" w:name="_Toc305158889"/>
      <w:bookmarkStart w:id="498" w:name="_Toc127151748"/>
      <w:bookmarkStart w:id="499" w:name="_Toc226965820"/>
      <w:bookmarkStart w:id="500" w:name="_Toc264969237"/>
      <w:bookmarkStart w:id="501" w:name="_Toc151193717"/>
      <w:bookmarkStart w:id="502" w:name="_Toc151193935"/>
      <w:bookmarkStart w:id="503" w:name="_Toc150774647"/>
      <w:bookmarkStart w:id="504" w:name="_Toc127151547"/>
      <w:bookmarkStart w:id="505" w:name="_Toc265228385"/>
      <w:bookmarkStart w:id="506" w:name="_Toc151193645"/>
      <w:bookmarkStart w:id="507" w:name="_Toc142311049"/>
      <w:bookmarkStart w:id="508" w:name="_Toc164608816"/>
      <w:bookmarkStart w:id="509" w:name="_Toc150774752"/>
      <w:bookmarkStart w:id="510" w:name="_Toc151193789"/>
      <w:bookmarkStart w:id="511" w:name="_Toc151193861"/>
      <w:bookmarkStart w:id="512" w:name="_Toc150480785"/>
      <w:bookmarkStart w:id="513" w:name="_Toc226309791"/>
      <w:bookmarkStart w:id="514" w:name="_Toc164229242"/>
      <w:bookmarkStart w:id="515" w:name="_Toc149720840"/>
      <w:bookmarkStart w:id="516" w:name="_Toc127161461"/>
      <w:bookmarkStart w:id="517" w:name="_Toc164229388"/>
      <w:bookmarkStart w:id="518" w:name="_Toc150509298"/>
      <w:bookmarkStart w:id="519" w:name="_Toc164608661"/>
      <w:bookmarkStart w:id="520" w:name="_Toc164351641"/>
      <w:bookmarkStart w:id="521" w:name="_Toc226337243"/>
      <w:bookmarkStart w:id="522" w:name="_Toc195842912"/>
      <w:bookmarkStart w:id="523" w:name="_Toc305158815"/>
      <w:bookmarkStart w:id="524" w:name="_Toc226965737"/>
      <w:bookmarkStart w:id="525" w:name="_Toc151190174"/>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lang w:eastAsia="zh-CN"/>
        </w:rPr>
        <w:t>遴选</w:t>
      </w:r>
      <w:r>
        <w:rPr>
          <w:rFonts w:hint="eastAsia" w:ascii="宋体" w:hAnsi="宋体"/>
          <w:sz w:val="24"/>
        </w:rPr>
        <w:t>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lang w:eastAsia="zh-CN"/>
        </w:rPr>
        <w:t>遴选</w:t>
      </w:r>
      <w:r>
        <w:rPr>
          <w:rFonts w:hint="eastAsia" w:ascii="宋体" w:hAnsi="宋体"/>
          <w:sz w:val="24"/>
        </w:rPr>
        <w:t>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6" w:name="_Toc305158817"/>
      <w:bookmarkStart w:id="527" w:name="_Toc305158891"/>
      <w:bookmarkStart w:id="528" w:name="_Toc150509300"/>
      <w:bookmarkStart w:id="529" w:name="_Toc151193719"/>
      <w:bookmarkStart w:id="530" w:name="_Toc127161463"/>
      <w:bookmarkStart w:id="531" w:name="_Toc151193863"/>
      <w:bookmarkStart w:id="532" w:name="_Toc164229390"/>
      <w:bookmarkStart w:id="533" w:name="_Toc164351643"/>
      <w:bookmarkStart w:id="534" w:name="_Toc164608818"/>
      <w:bookmarkStart w:id="535" w:name="_Toc226337245"/>
      <w:bookmarkStart w:id="536" w:name="_Toc150774754"/>
      <w:bookmarkStart w:id="537" w:name="_Toc150480787"/>
      <w:bookmarkStart w:id="538" w:name="_Toc151193647"/>
      <w:bookmarkStart w:id="539" w:name="_Toc127151549"/>
      <w:bookmarkStart w:id="540" w:name="_Toc226965822"/>
      <w:bookmarkStart w:id="541" w:name="_Toc142311051"/>
      <w:bookmarkStart w:id="542" w:name="_Toc265228387"/>
      <w:bookmarkStart w:id="543" w:name="_Toc150774649"/>
      <w:bookmarkStart w:id="544" w:name="_Toc149720842"/>
      <w:bookmarkStart w:id="545" w:name="_Toc164229244"/>
      <w:bookmarkStart w:id="546" w:name="_Toc226309793"/>
      <w:bookmarkStart w:id="547" w:name="_Toc164608663"/>
      <w:bookmarkStart w:id="548" w:name="_Toc151193791"/>
      <w:bookmarkStart w:id="549" w:name="_Toc195842914"/>
      <w:bookmarkStart w:id="550" w:name="_Toc151190176"/>
      <w:bookmarkStart w:id="551" w:name="_Toc151193937"/>
      <w:bookmarkStart w:id="552" w:name="_Toc127151750"/>
      <w:bookmarkStart w:id="553" w:name="_Toc226965739"/>
      <w:bookmarkStart w:id="554" w:name="_Toc264969239"/>
      <w:bookmarkStart w:id="555" w:name="_Toc520356176"/>
      <w:bookmarkStart w:id="556" w:name="_Ref467307090"/>
      <w:bookmarkStart w:id="557" w:name="_Ref467306425"/>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6"/>
      <w:bookmarkEnd w:id="527"/>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lang w:eastAsia="zh-CN"/>
        </w:rPr>
        <w:t>北方工业大学</w:t>
      </w:r>
      <w:r>
        <w:rPr>
          <w:rFonts w:hint="eastAsia" w:ascii="宋体" w:hAnsi="宋体"/>
          <w:color w:val="000000"/>
          <w:kern w:val="0"/>
          <w:sz w:val="24"/>
        </w:rPr>
        <w:t>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Pr>
        <w:numPr>
          <w:ilvl w:val="0"/>
          <w:numId w:val="8"/>
        </w:numPr>
        <w:tabs>
          <w:tab w:val="left" w:pos="360"/>
        </w:tabs>
        <w:snapToGrid w:val="0"/>
        <w:spacing w:line="360" w:lineRule="auto"/>
        <w:ind w:left="357" w:hanging="357"/>
        <w:outlineLvl w:val="1"/>
        <w:rPr>
          <w:rFonts w:ascii="宋体" w:hAnsi="宋体"/>
          <w:sz w:val="24"/>
        </w:rPr>
      </w:pPr>
      <w:bookmarkStart w:id="558" w:name="_Toc305158892"/>
      <w:bookmarkStart w:id="559" w:name="_Toc226965740"/>
      <w:bookmarkStart w:id="560" w:name="_Toc127151751"/>
      <w:bookmarkStart w:id="561" w:name="_Ref467306978"/>
      <w:bookmarkStart w:id="562" w:name="_Toc127151550"/>
      <w:bookmarkStart w:id="563" w:name="_Toc265228388"/>
      <w:bookmarkStart w:id="564" w:name="_Toc164608819"/>
      <w:bookmarkStart w:id="565" w:name="_Toc150509301"/>
      <w:bookmarkStart w:id="566" w:name="_Toc164351644"/>
      <w:bookmarkStart w:id="567" w:name="_Toc150480788"/>
      <w:bookmarkStart w:id="568" w:name="_Toc150774755"/>
      <w:bookmarkStart w:id="569" w:name="_Toc151193792"/>
      <w:bookmarkStart w:id="570" w:name="_Toc164229391"/>
      <w:bookmarkStart w:id="571" w:name="_Toc305158818"/>
      <w:bookmarkStart w:id="572" w:name="_Toc151190177"/>
      <w:bookmarkStart w:id="573" w:name="_Toc142311052"/>
      <w:bookmarkStart w:id="574" w:name="_Toc151193938"/>
      <w:bookmarkStart w:id="575" w:name="_Toc151193720"/>
      <w:bookmarkStart w:id="576" w:name="_Toc226965823"/>
      <w:bookmarkStart w:id="577" w:name="_Toc151193648"/>
      <w:bookmarkStart w:id="578" w:name="_Toc226309794"/>
      <w:bookmarkStart w:id="579" w:name="_Ref467306377"/>
      <w:bookmarkStart w:id="580" w:name="_Toc164608664"/>
      <w:bookmarkStart w:id="581" w:name="_Toc150774650"/>
      <w:bookmarkStart w:id="582" w:name="_Toc520356175"/>
      <w:bookmarkStart w:id="583" w:name="_Toc149720843"/>
      <w:bookmarkStart w:id="584" w:name="_Toc127161464"/>
      <w:bookmarkStart w:id="585" w:name="_Ref467307204"/>
      <w:bookmarkStart w:id="586" w:name="_Toc164229245"/>
      <w:bookmarkStart w:id="587" w:name="_Toc226337246"/>
      <w:bookmarkStart w:id="588" w:name="_Toc151193864"/>
      <w:bookmarkStart w:id="589" w:name="_Toc264969240"/>
      <w:bookmarkStart w:id="590" w:name="_Toc195842915"/>
      <w:bookmarkStart w:id="591" w:name="_Ref467307062"/>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lang w:eastAsia="zh-CN"/>
        </w:rPr>
        <w:t>遴选</w:t>
      </w:r>
      <w:r>
        <w:rPr>
          <w:rFonts w:hint="eastAsia" w:ascii="宋体" w:hAnsi="宋体"/>
          <w:sz w:val="24"/>
        </w:rPr>
        <w:t>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lang w:eastAsia="zh-CN"/>
        </w:rPr>
        <w:t>遴选</w:t>
      </w:r>
      <w:r>
        <w:rPr>
          <w:rFonts w:hint="eastAsia" w:ascii="宋体" w:hAnsi="宋体"/>
          <w:sz w:val="24"/>
        </w:rPr>
        <w:t>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w:t>
      </w:r>
      <w:r>
        <w:rPr>
          <w:rFonts w:hint="eastAsia" w:ascii="宋体" w:hAnsi="宋体"/>
          <w:sz w:val="24"/>
          <w:lang w:eastAsia="zh-CN"/>
        </w:rPr>
        <w:t>采购活动</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5"/>
    <w:bookmarkEnd w:id="556"/>
    <w:bookmarkEnd w:id="557"/>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w:t>
      </w:r>
      <w:r>
        <w:rPr>
          <w:rFonts w:hint="eastAsia" w:ascii="宋体" w:hAnsi="宋体"/>
          <w:sz w:val="24"/>
          <w:lang w:eastAsia="zh-CN"/>
        </w:rPr>
        <w:t>采购活动</w:t>
      </w:r>
      <w:r>
        <w:rPr>
          <w:rFonts w:ascii="宋体" w:hAnsi="宋体"/>
          <w:sz w:val="24"/>
        </w:rPr>
        <w:t>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2" w:name="_Toc305158822"/>
      <w:bookmarkStart w:id="593" w:name="_Toc353873664"/>
      <w:bookmarkStart w:id="594" w:name="_Toc305158896"/>
      <w:bookmarkStart w:id="595" w:name="_Toc353825544"/>
      <w:bookmarkStart w:id="596" w:name="_Toc353873934"/>
      <w:bookmarkStart w:id="597" w:name="_Toc150480792"/>
      <w:bookmarkStart w:id="598" w:name="_Toc264969244"/>
      <w:bookmarkStart w:id="599" w:name="_Toc127151554"/>
      <w:bookmarkStart w:id="600" w:name="_Toc226965827"/>
      <w:bookmarkStart w:id="601" w:name="_Toc226337250"/>
      <w:bookmarkStart w:id="602" w:name="_Toc150774759"/>
      <w:bookmarkStart w:id="603" w:name="_Toc142311056"/>
      <w:bookmarkStart w:id="604" w:name="_Toc265228392"/>
      <w:r>
        <w:rPr>
          <w:rFonts w:ascii="宋体" w:hAnsi="宋体"/>
          <w:sz w:val="24"/>
        </w:rPr>
        <w:br w:type="page"/>
      </w:r>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5510"/>
      <w:bookmarkStart w:id="606" w:name="_Toc31330"/>
      <w:bookmarkStart w:id="607" w:name="_Toc99301422"/>
      <w:bookmarkStart w:id="608" w:name="_Toc487900382"/>
      <w:r>
        <w:rPr>
          <w:b/>
          <w:sz w:val="36"/>
          <w:szCs w:val="36"/>
        </w:rPr>
        <w:t>第三章   评审方法和评审标准</w:t>
      </w:r>
      <w:bookmarkEnd w:id="605"/>
      <w:bookmarkEnd w:id="606"/>
    </w:p>
    <w:p>
      <w:pPr>
        <w:pStyle w:val="6"/>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lang w:eastAsia="zh-CN"/>
        </w:rPr>
        <w:t>遴选</w:t>
      </w:r>
      <w:r>
        <w:rPr>
          <w:sz w:val="24"/>
        </w:rPr>
        <w:t>文件。未实质性响应</w:t>
      </w:r>
      <w:r>
        <w:rPr>
          <w:rFonts w:hint="eastAsia"/>
          <w:sz w:val="24"/>
          <w:lang w:eastAsia="zh-CN"/>
        </w:rPr>
        <w:t>遴选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lang w:eastAsia="zh-CN"/>
        </w:rPr>
        <w:t>遴选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7"/>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9" w:name="_Hlt487972895"/>
            <w:bookmarkEnd w:id="609"/>
            <w:bookmarkStart w:id="610" w:name="_Toc353873940"/>
            <w:bookmarkStart w:id="611" w:name="_Toc127151779"/>
            <w:bookmarkStart w:id="612" w:name="_Toc226965858"/>
            <w:bookmarkStart w:id="613" w:name="_Toc127161490"/>
            <w:bookmarkStart w:id="614" w:name="_Toc35382555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lang w:eastAsia="zh-CN"/>
              </w:rPr>
              <w:t>遴选</w:t>
            </w:r>
            <w:r>
              <w:rPr>
                <w:rFonts w:hint="eastAsia"/>
                <w:sz w:val="24"/>
              </w:rPr>
              <w:t>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lang w:eastAsia="zh-CN"/>
              </w:rPr>
              <w:t>遴选</w:t>
            </w:r>
            <w:r>
              <w:rPr>
                <w:rFonts w:hint="eastAsia"/>
                <w:sz w:val="24"/>
              </w:rPr>
              <w:t>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default"/>
                <w:sz w:val="24"/>
                <w:lang w:val="en-US" w:eastAsia="zh-CN"/>
              </w:rPr>
            </w:pPr>
            <w:r>
              <w:rPr>
                <w:rFonts w:hint="eastAsia"/>
                <w:sz w:val="24"/>
                <w:lang w:val="en-US" w:eastAsia="zh-CN"/>
              </w:rPr>
              <w:t>1-3</w:t>
            </w:r>
          </w:p>
        </w:tc>
        <w:tc>
          <w:tcPr>
            <w:tcW w:w="1982" w:type="dxa"/>
            <w:vAlign w:val="center"/>
          </w:tcPr>
          <w:p>
            <w:pPr>
              <w:tabs>
                <w:tab w:val="left" w:pos="1080"/>
              </w:tabs>
              <w:snapToGrid w:val="0"/>
              <w:rPr>
                <w:rFonts w:hint="eastAsia"/>
                <w:sz w:val="24"/>
              </w:rPr>
            </w:pPr>
            <w:r>
              <w:rPr>
                <w:rFonts w:hint="eastAsia"/>
                <w:sz w:val="24"/>
              </w:rPr>
              <w:t>纳税证明</w:t>
            </w:r>
          </w:p>
        </w:tc>
        <w:tc>
          <w:tcPr>
            <w:tcW w:w="4822" w:type="dxa"/>
            <w:vAlign w:val="center"/>
          </w:tcPr>
          <w:p>
            <w:pPr>
              <w:tabs>
                <w:tab w:val="left" w:pos="1080"/>
              </w:tabs>
              <w:snapToGrid w:val="0"/>
              <w:rPr>
                <w:rFonts w:hint="eastAsia"/>
                <w:sz w:val="24"/>
              </w:rPr>
            </w:pPr>
            <w:r>
              <w:rPr>
                <w:rFonts w:hint="eastAsia"/>
                <w:sz w:val="24"/>
              </w:rPr>
              <w:t>提供了符合招标文件要求的纳税证明</w:t>
            </w:r>
          </w:p>
        </w:tc>
        <w:tc>
          <w:tcPr>
            <w:tcW w:w="882" w:type="pct"/>
            <w:vAlign w:val="center"/>
          </w:tcPr>
          <w:p>
            <w:pPr>
              <w:tabs>
                <w:tab w:val="left" w:pos="1080"/>
              </w:tabs>
              <w:snapToGrid w:val="0"/>
              <w:rPr>
                <w:sz w:val="24"/>
              </w:rPr>
            </w:pPr>
            <w:r>
              <w:rPr>
                <w:rFonts w:hint="eastAsia"/>
                <w:sz w:val="24"/>
                <w:lang w:val="en-US" w:eastAsia="zh-CN"/>
              </w:rPr>
              <w:t>要求</w:t>
            </w:r>
            <w:r>
              <w:rPr>
                <w:sz w:val="24"/>
              </w:rPr>
              <w:t>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default"/>
                <w:sz w:val="24"/>
                <w:lang w:val="en-US" w:eastAsia="zh-CN"/>
              </w:rPr>
            </w:pPr>
            <w:r>
              <w:rPr>
                <w:rFonts w:hint="eastAsia"/>
                <w:sz w:val="24"/>
                <w:lang w:val="en-US" w:eastAsia="zh-CN"/>
              </w:rPr>
              <w:t>1-4</w:t>
            </w:r>
          </w:p>
        </w:tc>
        <w:tc>
          <w:tcPr>
            <w:tcW w:w="1982" w:type="dxa"/>
            <w:vAlign w:val="center"/>
          </w:tcPr>
          <w:p>
            <w:pPr>
              <w:tabs>
                <w:tab w:val="left" w:pos="1080"/>
              </w:tabs>
              <w:snapToGrid w:val="0"/>
              <w:rPr>
                <w:rFonts w:hint="eastAsia"/>
                <w:sz w:val="24"/>
              </w:rPr>
            </w:pPr>
            <w:r>
              <w:rPr>
                <w:rFonts w:hint="eastAsia"/>
                <w:sz w:val="24"/>
              </w:rPr>
              <w:t>投标人的财务状况报告</w:t>
            </w:r>
          </w:p>
        </w:tc>
        <w:tc>
          <w:tcPr>
            <w:tcW w:w="4822" w:type="dxa"/>
            <w:vAlign w:val="center"/>
          </w:tcPr>
          <w:p>
            <w:pPr>
              <w:tabs>
                <w:tab w:val="left" w:pos="1080"/>
              </w:tabs>
              <w:snapToGrid w:val="0"/>
              <w:rPr>
                <w:rFonts w:hint="eastAsia"/>
                <w:sz w:val="24"/>
              </w:rPr>
            </w:pPr>
            <w:r>
              <w:rPr>
                <w:rFonts w:hint="eastAsia"/>
                <w:sz w:val="24"/>
              </w:rPr>
              <w:t>提供了符合招标文件要求的财务状况报告</w:t>
            </w:r>
          </w:p>
        </w:tc>
        <w:tc>
          <w:tcPr>
            <w:tcW w:w="882" w:type="pct"/>
            <w:vAlign w:val="center"/>
          </w:tcPr>
          <w:p>
            <w:pPr>
              <w:tabs>
                <w:tab w:val="left" w:pos="1080"/>
              </w:tabs>
              <w:snapToGrid w:val="0"/>
              <w:rPr>
                <w:sz w:val="24"/>
              </w:rPr>
            </w:pPr>
            <w:r>
              <w:rPr>
                <w:rFonts w:hint="eastAsia"/>
                <w:sz w:val="24"/>
                <w:lang w:val="en-US" w:eastAsia="zh-CN"/>
              </w:rPr>
              <w:t>要求</w:t>
            </w:r>
            <w:r>
              <w:rPr>
                <w:sz w:val="24"/>
              </w:rPr>
              <w:t>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default"/>
                <w:sz w:val="24"/>
                <w:lang w:val="en-US" w:eastAsia="zh-CN"/>
              </w:rPr>
            </w:pPr>
            <w:r>
              <w:rPr>
                <w:rFonts w:hint="eastAsia"/>
                <w:sz w:val="24"/>
                <w:lang w:val="en-US" w:eastAsia="zh-CN"/>
              </w:rPr>
              <w:t>1-5</w:t>
            </w:r>
          </w:p>
        </w:tc>
        <w:tc>
          <w:tcPr>
            <w:tcW w:w="1982" w:type="dxa"/>
            <w:vAlign w:val="center"/>
          </w:tcPr>
          <w:p>
            <w:pPr>
              <w:tabs>
                <w:tab w:val="left" w:pos="1080"/>
              </w:tabs>
              <w:snapToGrid w:val="0"/>
              <w:rPr>
                <w:rFonts w:hint="eastAsia"/>
                <w:sz w:val="24"/>
              </w:rPr>
            </w:pPr>
            <w:r>
              <w:rPr>
                <w:rFonts w:hint="eastAsia"/>
                <w:sz w:val="24"/>
              </w:rPr>
              <w:t>社会保障资金缴纳记录</w:t>
            </w:r>
          </w:p>
        </w:tc>
        <w:tc>
          <w:tcPr>
            <w:tcW w:w="4822" w:type="dxa"/>
            <w:vAlign w:val="center"/>
          </w:tcPr>
          <w:p>
            <w:pPr>
              <w:tabs>
                <w:tab w:val="left" w:pos="1080"/>
              </w:tabs>
              <w:snapToGrid w:val="0"/>
              <w:rPr>
                <w:rFonts w:hint="eastAsia"/>
                <w:sz w:val="24"/>
              </w:rPr>
            </w:pPr>
            <w:r>
              <w:rPr>
                <w:rFonts w:hint="eastAsia"/>
                <w:sz w:val="24"/>
              </w:rPr>
              <w:t>提供了符合招标文件要求的社会保障资金缴纳记录</w:t>
            </w:r>
          </w:p>
        </w:tc>
        <w:tc>
          <w:tcPr>
            <w:tcW w:w="882" w:type="pct"/>
            <w:vAlign w:val="center"/>
          </w:tcPr>
          <w:p>
            <w:pPr>
              <w:tabs>
                <w:tab w:val="left" w:pos="1080"/>
              </w:tabs>
              <w:snapToGrid w:val="0"/>
              <w:rPr>
                <w:sz w:val="24"/>
              </w:rPr>
            </w:pPr>
            <w:r>
              <w:rPr>
                <w:rFonts w:hint="eastAsia"/>
                <w:sz w:val="24"/>
                <w:lang w:val="en-US" w:eastAsia="zh-CN"/>
              </w:rPr>
              <w:t>要求</w:t>
            </w:r>
            <w:r>
              <w:rPr>
                <w:sz w:val="24"/>
              </w:rPr>
              <w:t>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eastAsia" w:eastAsia="宋体"/>
                <w:sz w:val="24"/>
                <w:lang w:val="en-US" w:eastAsia="zh-CN"/>
              </w:rPr>
            </w:pPr>
            <w:r>
              <w:rPr>
                <w:rFonts w:hint="eastAsia"/>
                <w:sz w:val="24"/>
              </w:rPr>
              <w:t>1-</w:t>
            </w:r>
            <w:r>
              <w:rPr>
                <w:rFonts w:hint="eastAsia"/>
                <w:sz w:val="24"/>
                <w:lang w:val="en-US" w:eastAsia="zh-CN"/>
              </w:rPr>
              <w:t>6</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w:t>
            </w:r>
            <w:r>
              <w:rPr>
                <w:rFonts w:hint="eastAsia"/>
                <w:sz w:val="24"/>
                <w:lang w:eastAsia="zh-CN"/>
              </w:rPr>
              <w:t>采购政策</w:t>
            </w:r>
            <w:r>
              <w:rPr>
                <w:sz w:val="24"/>
              </w:rPr>
              <w:t>需满足的资格要求</w:t>
            </w:r>
          </w:p>
        </w:tc>
        <w:tc>
          <w:tcPr>
            <w:tcW w:w="2596" w:type="pct"/>
            <w:vAlign w:val="center"/>
          </w:tcPr>
          <w:p>
            <w:pPr>
              <w:tabs>
                <w:tab w:val="left" w:pos="1080"/>
              </w:tabs>
              <w:snapToGrid w:val="0"/>
              <w:rPr>
                <w:sz w:val="24"/>
              </w:rPr>
            </w:pPr>
            <w:r>
              <w:rPr>
                <w:sz w:val="24"/>
              </w:rPr>
              <w:t>具体要求见第一章《</w:t>
            </w:r>
            <w:r>
              <w:rPr>
                <w:rFonts w:hint="eastAsia"/>
                <w:sz w:val="24"/>
                <w:lang w:eastAsia="zh-CN"/>
              </w:rPr>
              <w:t>遴选</w:t>
            </w:r>
            <w:r>
              <w:rPr>
                <w:rFonts w:hint="eastAsia"/>
                <w:sz w:val="24"/>
              </w:rPr>
              <w:t>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w:t>
            </w:r>
            <w:r>
              <w:rPr>
                <w:rFonts w:hint="eastAsia"/>
                <w:sz w:val="24"/>
                <w:lang w:eastAsia="zh-CN"/>
              </w:rPr>
              <w:t>遴选</w:t>
            </w:r>
            <w:r>
              <w:rPr>
                <w:rFonts w:hint="eastAsia"/>
                <w:sz w:val="24"/>
              </w:rPr>
              <w:t>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lang w:eastAsia="zh-CN"/>
              </w:rPr>
              <w:t>遴选</w:t>
            </w:r>
            <w:r>
              <w:rPr>
                <w:rFonts w:hint="eastAsia"/>
                <w:sz w:val="24"/>
              </w:rPr>
              <w:t>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w:t>
            </w:r>
            <w:r>
              <w:rPr>
                <w:rFonts w:hint="eastAsia"/>
                <w:sz w:val="24"/>
                <w:lang w:eastAsia="zh-CN"/>
              </w:rPr>
              <w:t>采购政策</w:t>
            </w:r>
            <w:r>
              <w:rPr>
                <w:sz w:val="24"/>
              </w:rPr>
              <w:t>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w:t>
            </w:r>
            <w:r>
              <w:rPr>
                <w:rFonts w:hint="eastAsia"/>
                <w:sz w:val="24"/>
                <w:lang w:eastAsia="zh-CN"/>
              </w:rPr>
              <w:t>采购政策</w:t>
            </w:r>
            <w:r>
              <w:rPr>
                <w:sz w:val="24"/>
              </w:rPr>
              <w:t>的资格要求</w:t>
            </w:r>
          </w:p>
        </w:tc>
        <w:tc>
          <w:tcPr>
            <w:tcW w:w="2596" w:type="pct"/>
            <w:vAlign w:val="center"/>
          </w:tcPr>
          <w:p>
            <w:pPr>
              <w:tabs>
                <w:tab w:val="left" w:pos="1080"/>
              </w:tabs>
              <w:snapToGrid w:val="0"/>
              <w:rPr>
                <w:sz w:val="24"/>
              </w:rPr>
            </w:pPr>
            <w:r>
              <w:rPr>
                <w:sz w:val="24"/>
              </w:rPr>
              <w:t>如有，见第一章《</w:t>
            </w:r>
            <w:r>
              <w:rPr>
                <w:rFonts w:hint="eastAsia"/>
                <w:sz w:val="24"/>
                <w:lang w:eastAsia="zh-CN"/>
              </w:rPr>
              <w:t>遴选</w:t>
            </w:r>
            <w:r>
              <w:rPr>
                <w:rFonts w:hint="eastAsia"/>
                <w:sz w:val="24"/>
              </w:rPr>
              <w:t>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lang w:eastAsia="zh-CN"/>
              </w:rPr>
              <w:t>遴选</w:t>
            </w:r>
            <w:r>
              <w:rPr>
                <w:rFonts w:hint="eastAsia"/>
                <w:sz w:val="24"/>
              </w:rPr>
              <w:t>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w:t>
            </w:r>
            <w:r>
              <w:rPr>
                <w:rFonts w:hint="eastAsia"/>
                <w:sz w:val="24"/>
                <w:lang w:eastAsia="zh-CN"/>
              </w:rPr>
              <w:t>采购活动</w:t>
            </w:r>
            <w:r>
              <w:rPr>
                <w:sz w:val="24"/>
              </w:rPr>
              <w:t>的，联合体各方不得再单独参加或者与其他供应商另外组成联合体参加同一合同项下的</w:t>
            </w:r>
            <w:r>
              <w:rPr>
                <w:rFonts w:hint="eastAsia"/>
                <w:sz w:val="24"/>
                <w:lang w:eastAsia="zh-CN"/>
              </w:rPr>
              <w:t>采购活动</w:t>
            </w:r>
            <w:r>
              <w:rPr>
                <w:sz w:val="24"/>
              </w:rPr>
              <w:t>。</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lang w:eastAsia="zh-CN"/>
              </w:rPr>
              <w:t>遴选</w:t>
            </w:r>
            <w:r>
              <w:rPr>
                <w:rFonts w:hint="eastAsia"/>
                <w:sz w:val="24"/>
              </w:rPr>
              <w:t>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lang w:eastAsia="zh-CN"/>
              </w:rPr>
              <w:t>遴选</w:t>
            </w:r>
            <w:r>
              <w:rPr>
                <w:rFonts w:hint="eastAsia"/>
                <w:color w:val="000000"/>
                <w:kern w:val="0"/>
                <w:sz w:val="24"/>
              </w:rPr>
              <w:t>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5" w:name="_Hlt522424701"/>
        <w:bookmarkStart w:id="616"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eastAsia" w:eastAsia="宋体"/>
                <w:sz w:val="24"/>
                <w:lang w:val="en-US" w:eastAsia="zh-CN"/>
              </w:rPr>
            </w:pPr>
            <w:r>
              <w:rPr>
                <w:rFonts w:hint="eastAsia"/>
                <w:sz w:val="24"/>
                <w:lang w:val="en-US" w:eastAsia="zh-CN"/>
              </w:rPr>
              <w:t>5</w:t>
            </w:r>
          </w:p>
        </w:tc>
        <w:tc>
          <w:tcPr>
            <w:tcW w:w="1067" w:type="pct"/>
            <w:vAlign w:val="center"/>
          </w:tcPr>
          <w:p>
            <w:pPr>
              <w:tabs>
                <w:tab w:val="left" w:pos="1080"/>
              </w:tabs>
              <w:snapToGrid w:val="0"/>
              <w:rPr>
                <w:rFonts w:hint="eastAsia"/>
                <w:sz w:val="24"/>
              </w:rPr>
            </w:pPr>
            <w:r>
              <w:rPr>
                <w:rFonts w:hint="eastAsia"/>
                <w:sz w:val="24"/>
              </w:rPr>
              <w:t>代理服务费承诺书</w:t>
            </w:r>
          </w:p>
        </w:tc>
        <w:tc>
          <w:tcPr>
            <w:tcW w:w="2596" w:type="pct"/>
            <w:vAlign w:val="center"/>
          </w:tcPr>
          <w:p>
            <w:pPr>
              <w:tabs>
                <w:tab w:val="left" w:pos="1080"/>
              </w:tabs>
              <w:snapToGrid w:val="0"/>
              <w:rPr>
                <w:rFonts w:hint="default" w:eastAsia="宋体"/>
                <w:color w:val="000000"/>
                <w:kern w:val="0"/>
                <w:sz w:val="24"/>
                <w:lang w:val="en-US" w:eastAsia="zh-CN"/>
              </w:rPr>
            </w:pPr>
            <w:r>
              <w:rPr>
                <w:rFonts w:hint="eastAsia"/>
                <w:color w:val="000000"/>
                <w:kern w:val="0"/>
                <w:sz w:val="24"/>
                <w:lang w:val="en-US" w:eastAsia="zh-CN"/>
              </w:rPr>
              <w:t>按照遴选文件的要求提供</w:t>
            </w:r>
          </w:p>
        </w:tc>
        <w:tc>
          <w:tcPr>
            <w:tcW w:w="882" w:type="pct"/>
            <w:vAlign w:val="center"/>
          </w:tcPr>
          <w:p>
            <w:pPr>
              <w:tabs>
                <w:tab w:val="left" w:pos="1080"/>
              </w:tabs>
              <w:snapToGrid w:val="0"/>
              <w:rPr>
                <w:rFonts w:hint="default" w:eastAsia="宋体"/>
                <w:sz w:val="24"/>
                <w:lang w:val="en-US" w:eastAsia="zh-CN"/>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hint="eastAsia" w:eastAsia="宋体"/>
                <w:sz w:val="24"/>
                <w:lang w:val="en-US" w:eastAsia="zh-CN"/>
              </w:rPr>
            </w:pPr>
            <w:r>
              <w:rPr>
                <w:rFonts w:hint="eastAsia"/>
                <w:sz w:val="24"/>
                <w:lang w:val="en-US" w:eastAsia="zh-CN"/>
              </w:rPr>
              <w:t>6</w:t>
            </w:r>
          </w:p>
        </w:tc>
        <w:tc>
          <w:tcPr>
            <w:tcW w:w="1067" w:type="pct"/>
            <w:vAlign w:val="center"/>
          </w:tcPr>
          <w:p>
            <w:pPr>
              <w:tabs>
                <w:tab w:val="left" w:pos="1080"/>
              </w:tabs>
              <w:snapToGrid w:val="0"/>
              <w:rPr>
                <w:rFonts w:hint="default" w:eastAsia="宋体"/>
                <w:sz w:val="24"/>
                <w:lang w:val="en-US" w:eastAsia="zh-CN"/>
              </w:rPr>
            </w:pPr>
            <w:r>
              <w:rPr>
                <w:rFonts w:hint="eastAsia"/>
                <w:sz w:val="24"/>
                <w:lang w:val="en-US" w:eastAsia="zh-CN"/>
              </w:rPr>
              <w:t>自愿放弃书面声明函</w:t>
            </w:r>
          </w:p>
        </w:tc>
        <w:tc>
          <w:tcPr>
            <w:tcW w:w="2596" w:type="pct"/>
            <w:vAlign w:val="center"/>
          </w:tcPr>
          <w:p>
            <w:pPr>
              <w:tabs>
                <w:tab w:val="left" w:pos="1080"/>
              </w:tabs>
              <w:snapToGrid w:val="0"/>
              <w:rPr>
                <w:rFonts w:hint="default" w:eastAsia="宋体"/>
                <w:color w:val="000000"/>
                <w:kern w:val="0"/>
                <w:sz w:val="24"/>
                <w:lang w:val="en-US" w:eastAsia="zh-CN"/>
              </w:rPr>
            </w:pPr>
            <w:r>
              <w:rPr>
                <w:rFonts w:hint="eastAsia"/>
                <w:color w:val="000000"/>
                <w:kern w:val="0"/>
                <w:sz w:val="24"/>
                <w:lang w:val="en-US" w:eastAsia="zh-CN"/>
              </w:rPr>
              <w:t>同时参加两个分包投标的供应商须在01包中按照遴选文件的要求提供</w:t>
            </w:r>
          </w:p>
        </w:tc>
        <w:tc>
          <w:tcPr>
            <w:tcW w:w="882" w:type="pct"/>
            <w:vAlign w:val="center"/>
          </w:tcPr>
          <w:p>
            <w:pPr>
              <w:tabs>
                <w:tab w:val="left" w:pos="1080"/>
              </w:tabs>
              <w:snapToGrid w:val="0"/>
              <w:rPr>
                <w:rFonts w:hint="eastAsia" w:eastAsia="宋体"/>
                <w:sz w:val="24"/>
                <w:lang w:eastAsia="zh-CN"/>
              </w:rPr>
            </w:pPr>
            <w:r>
              <w:rPr>
                <w:sz w:val="24"/>
              </w:rPr>
              <w:t>格式见《</w:t>
            </w:r>
            <w:r>
              <w:rPr>
                <w:rFonts w:hint="eastAsia"/>
                <w:sz w:val="24"/>
              </w:rPr>
              <w:t>响应文件</w:t>
            </w:r>
            <w:r>
              <w:rPr>
                <w:sz w:val="24"/>
              </w:rPr>
              <w:t>格式》</w:t>
            </w:r>
          </w:p>
        </w:tc>
      </w:tr>
      <w:bookmarkEnd w:id="615"/>
      <w:bookmarkEnd w:id="616"/>
    </w:tbl>
    <w:p>
      <w:pPr>
        <w:widowControl/>
        <w:jc w:val="left"/>
        <w:rPr>
          <w:rFonts w:ascii="宋体" w:hAnsi="宋体"/>
          <w:sz w:val="24"/>
        </w:rPr>
      </w:pPr>
      <w:r>
        <w:rPr>
          <w:rFonts w:ascii="宋体" w:hAnsi="宋体"/>
          <w:sz w:val="24"/>
        </w:rPr>
        <w:br w:type="page"/>
      </w:r>
    </w:p>
    <w:bookmarkEnd w:id="610"/>
    <w:bookmarkEnd w:id="611"/>
    <w:bookmarkEnd w:id="612"/>
    <w:bookmarkEnd w:id="613"/>
    <w:bookmarkEnd w:id="614"/>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7" w:name="_Toc353825551"/>
      <w:bookmarkStart w:id="618" w:name="_Toc353873941"/>
      <w:bookmarkStart w:id="619" w:name="_Toc150480793"/>
      <w:bookmarkStart w:id="620" w:name="_Toc226965828"/>
      <w:bookmarkStart w:id="621" w:name="_Toc142311057"/>
      <w:bookmarkStart w:id="622" w:name="_Toc226337251"/>
      <w:bookmarkStart w:id="623" w:name="_Toc127151555"/>
      <w:bookmarkStart w:id="624" w:name="_Toc195842920"/>
      <w:bookmarkStart w:id="625" w:name="_Toc265228393"/>
      <w:bookmarkStart w:id="626" w:name="_Toc305158897"/>
      <w:bookmarkStart w:id="627" w:name="_Toc353873665"/>
      <w:bookmarkStart w:id="628" w:name="_Toc305158823"/>
      <w:bookmarkStart w:id="629" w:name="_Toc353825545"/>
      <w:bookmarkStart w:id="630" w:name="_Toc150774760"/>
      <w:bookmarkStart w:id="631" w:name="_Toc353873935"/>
      <w:bookmarkStart w:id="632" w:name="_Toc264969245"/>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lang w:eastAsia="zh-CN"/>
              </w:rPr>
              <w:t>遴选</w:t>
            </w:r>
            <w:r>
              <w:rPr>
                <w:rFonts w:hint="eastAsia"/>
                <w:color w:val="000000"/>
                <w:kern w:val="0"/>
                <w:sz w:val="24"/>
              </w:rPr>
              <w:t>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lang w:eastAsia="zh-CN"/>
              </w:rPr>
              <w:t>遴选</w:t>
            </w:r>
            <w:r>
              <w:rPr>
                <w:rFonts w:hint="eastAsia"/>
                <w:color w:val="000000"/>
                <w:sz w:val="24"/>
              </w:rPr>
              <w:t>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w:t>
            </w:r>
            <w:r>
              <w:rPr>
                <w:rFonts w:hint="eastAsia"/>
                <w:sz w:val="24"/>
                <w:lang w:eastAsia="zh-CN"/>
              </w:rPr>
              <w:t>遴选</w:t>
            </w:r>
            <w:r>
              <w:rPr>
                <w:rFonts w:hint="eastAsia"/>
                <w:sz w:val="24"/>
              </w:rPr>
              <w:t>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w:t>
            </w:r>
            <w:r>
              <w:rPr>
                <w:rFonts w:hint="eastAsia"/>
                <w:color w:val="000000"/>
                <w:kern w:val="0"/>
                <w:sz w:val="24"/>
                <w:lang w:eastAsia="zh-CN"/>
              </w:rPr>
              <w:t>遴选</w:t>
            </w:r>
            <w:r>
              <w:rPr>
                <w:rFonts w:hint="eastAsia"/>
                <w:color w:val="000000"/>
                <w:kern w:val="0"/>
                <w:sz w:val="24"/>
              </w:rPr>
              <w:t>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lang w:eastAsia="zh-CN"/>
              </w:rPr>
              <w:t>遴选</w:t>
            </w:r>
            <w:r>
              <w:rPr>
                <w:rFonts w:hint="eastAsia"/>
                <w:color w:val="000000"/>
                <w:kern w:val="0"/>
                <w:sz w:val="24"/>
              </w:rPr>
              <w:t>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rFonts w:hint="eastAsia"/>
                <w:kern w:val="0"/>
                <w:sz w:val="24"/>
                <w:lang w:eastAsia="zh-CN"/>
              </w:rPr>
              <w:t>遴选</w:t>
            </w:r>
            <w:r>
              <w:rPr>
                <w:rFonts w:hint="eastAsia"/>
                <w:kern w:val="0"/>
                <w:sz w:val="24"/>
              </w:rPr>
              <w:t>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lang w:eastAsia="zh-CN"/>
              </w:rPr>
              <w:t>遴选</w:t>
            </w:r>
            <w:r>
              <w:rPr>
                <w:rFonts w:hint="eastAsia"/>
                <w:color w:val="000000"/>
                <w:kern w:val="0"/>
                <w:sz w:val="24"/>
              </w:rPr>
              <w:t>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lang w:eastAsia="zh-CN"/>
              </w:rPr>
              <w:t>遴选</w:t>
            </w:r>
            <w:r>
              <w:rPr>
                <w:rFonts w:hint="eastAsia"/>
                <w:color w:val="000000"/>
                <w:kern w:val="0"/>
                <w:sz w:val="24"/>
              </w:rPr>
              <w:t>文件</w:t>
            </w:r>
            <w:r>
              <w:rPr>
                <w:color w:val="000000"/>
                <w:kern w:val="0"/>
                <w:sz w:val="24"/>
              </w:rPr>
              <w:t>规定签订并提供分包意向协议原件；</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lang w:eastAsia="zh-CN"/>
              </w:rPr>
              <w:t>遴选</w:t>
            </w:r>
            <w:r>
              <w:rPr>
                <w:rFonts w:hint="eastAsia" w:ascii="宋体" w:hAnsi="宋体"/>
                <w:sz w:val="24"/>
              </w:rPr>
              <w:t>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rFonts w:hint="eastAsia" w:ascii="Times New Roman" w:hAnsi="Times New Roman" w:cs="Times New Roman"/>
                <w:color w:val="000000"/>
                <w:sz w:val="24"/>
              </w:rPr>
            </w:pPr>
            <w:r>
              <w:rPr>
                <w:rFonts w:hint="eastAsia" w:ascii="Times New Roman" w:hAnsi="Times New Roman" w:cs="Times New Roman"/>
                <w:color w:val="000000"/>
                <w:sz w:val="24"/>
              </w:rPr>
              <w:t>国家有关部门对供应商的响应产品有强制性规定或要求的（如相应技术、安全、节能和环保等），供应商的响应产品应符合相应规定或要求，并提供证明文件复印件：</w:t>
            </w:r>
          </w:p>
          <w:p>
            <w:pPr>
              <w:widowControl/>
              <w:jc w:val="left"/>
              <w:rPr>
                <w:rFonts w:hint="eastAsia" w:ascii="Times New Roman" w:hAnsi="Times New Roman" w:cs="Times New Roman"/>
                <w:color w:val="000000"/>
                <w:sz w:val="24"/>
              </w:rPr>
            </w:pPr>
            <w:r>
              <w:rPr>
                <w:rFonts w:hint="eastAsia" w:ascii="Times New Roman" w:hAnsi="Times New Roman" w:cs="Times New Roman"/>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eastAsia" w:ascii="Times New Roman" w:hAnsi="Times New Roman" w:cs="Times New Roman"/>
                <w:color w:val="000000"/>
                <w:sz w:val="24"/>
              </w:rPr>
            </w:pPr>
            <w:r>
              <w:rPr>
                <w:rFonts w:hint="eastAsia" w:ascii="Times New Roman" w:hAnsi="Times New Roman" w:cs="Times New Roman"/>
                <w:color w:val="00000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jc w:val="left"/>
              <w:rPr>
                <w:rFonts w:hint="eastAsia" w:ascii="Times New Roman" w:hAnsi="Times New Roman" w:cs="Times New Roman"/>
                <w:color w:val="000000"/>
                <w:sz w:val="24"/>
              </w:rPr>
            </w:pPr>
            <w:r>
              <w:rPr>
                <w:rFonts w:hint="eastAsia" w:ascii="Times New Roman" w:hAnsi="Times New Roman" w:cs="Times New Roman"/>
                <w:color w:val="000000"/>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rFonts w:hint="eastAsia" w:ascii="Times New Roman" w:hAnsi="Times New Roman" w:cs="Times New Roman"/>
                <w:color w:val="000000"/>
                <w:sz w:val="24"/>
              </w:rPr>
            </w:pPr>
            <w:r>
              <w:rPr>
                <w:rFonts w:hint="eastAsia" w:ascii="Times New Roman" w:hAnsi="Times New Roman" w:cs="Times New Roman"/>
                <w:color w:val="000000"/>
                <w:sz w:val="24"/>
              </w:rPr>
              <w:t>4）项目中涉及涂料、胶黏剂、油墨、清洗剂等挥发性有机物产品，且属于强制性标准的，供应商应执行符合北京市和国家的VOCs 含量限制标准；</w:t>
            </w:r>
          </w:p>
          <w:p>
            <w:pPr>
              <w:widowControl/>
              <w:jc w:val="left"/>
              <w:rPr>
                <w:color w:val="000000"/>
                <w:kern w:val="0"/>
                <w:sz w:val="24"/>
              </w:rPr>
            </w:pPr>
            <w:r>
              <w:rPr>
                <w:rFonts w:hint="eastAsia" w:ascii="Times New Roman" w:hAnsi="Times New Roman" w:cs="Times New Roman"/>
                <w:color w:val="000000"/>
                <w:sz w:val="24"/>
              </w:rPr>
              <w:t>5）投标产品须符合国家有关部门的强制性规定或要求。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lang w:eastAsia="zh-CN"/>
              </w:rPr>
              <w:t>遴选</w:t>
            </w:r>
            <w:r>
              <w:rPr>
                <w:rFonts w:hint="eastAsia"/>
                <w:color w:val="000000"/>
                <w:sz w:val="24"/>
              </w:rPr>
              <w:t>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7" w:type="first"/>
          <w:footerReference r:id="rId9" w:type="first"/>
          <w:headerReference r:id="rId6" w:type="even"/>
          <w:footerReference r:id="rId8" w:type="even"/>
          <w:pgSz w:w="11907" w:h="16840"/>
          <w:pgMar w:top="1418" w:right="1134" w:bottom="1418" w:left="1701" w:header="851" w:footer="851" w:gutter="0"/>
          <w:pgNumType w:fmt="decimal"/>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lang w:eastAsia="zh-CN"/>
        </w:rPr>
        <w:t>遴选</w:t>
      </w:r>
      <w:r>
        <w:rPr>
          <w:rFonts w:hint="eastAsia" w:ascii="宋体" w:hAnsi="宋体"/>
          <w:sz w:val="24"/>
        </w:rPr>
        <w:t>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lang w:eastAsia="zh-CN"/>
        </w:rPr>
        <w:t>遴选</w:t>
      </w:r>
      <w:r>
        <w:rPr>
          <w:rFonts w:hint="eastAsia" w:ascii="宋体" w:hAnsi="宋体"/>
          <w:sz w:val="24"/>
        </w:rPr>
        <w:t>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w:t>
      </w:r>
      <w:r>
        <w:rPr>
          <w:rFonts w:hint="eastAsia" w:ascii="宋体" w:hAnsi="宋体"/>
          <w:sz w:val="24"/>
          <w:lang w:eastAsia="zh-CN"/>
        </w:rPr>
        <w:t>采购政策</w:t>
      </w:r>
      <w:r>
        <w:rPr>
          <w:rFonts w:ascii="宋体" w:hAnsi="宋体"/>
          <w:sz w:val="24"/>
        </w:rPr>
        <w:t>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w:t>
      </w:r>
      <w:r>
        <w:rPr>
          <w:rFonts w:hint="eastAsia" w:ascii="宋体" w:hAnsi="宋体"/>
          <w:color w:val="000000"/>
          <w:sz w:val="24"/>
          <w:lang w:eastAsia="zh-CN"/>
        </w:rPr>
        <w:t>采购活动</w:t>
      </w:r>
      <w:r>
        <w:rPr>
          <w:rFonts w:ascii="宋体" w:hAnsi="宋体"/>
          <w:color w:val="000000"/>
          <w:sz w:val="24"/>
        </w:rPr>
        <w:t>，应当按照</w:t>
      </w:r>
      <w:r>
        <w:rPr>
          <w:rFonts w:hint="eastAsia" w:ascii="宋体" w:hAnsi="宋体"/>
          <w:color w:val="000000"/>
          <w:sz w:val="24"/>
          <w:lang w:eastAsia="zh-CN"/>
        </w:rPr>
        <w:t>遴选</w:t>
      </w:r>
      <w:r>
        <w:rPr>
          <w:rFonts w:hint="eastAsia" w:ascii="宋体" w:hAnsi="宋体"/>
          <w:color w:val="000000"/>
          <w:sz w:val="24"/>
        </w:rPr>
        <w:t>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lang w:eastAsia="zh-CN"/>
        </w:rPr>
        <w:t>遴选</w:t>
      </w:r>
      <w:r>
        <w:rPr>
          <w:rFonts w:hint="eastAsia" w:ascii="宋体" w:hAnsi="宋体"/>
          <w:sz w:val="24"/>
        </w:rPr>
        <w:t>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7"/>
      <w:bookmarkEnd w:id="618"/>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lang w:eastAsia="zh-CN"/>
        </w:rPr>
        <w:t>遴选</w:t>
      </w:r>
      <w:r>
        <w:rPr>
          <w:rFonts w:hint="eastAsia" w:ascii="宋体" w:hAnsi="宋体"/>
          <w:sz w:val="24"/>
        </w:rPr>
        <w:t>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lang w:eastAsia="zh-CN"/>
        </w:rPr>
        <w:t>遴选</w:t>
      </w:r>
      <w:r>
        <w:rPr>
          <w:rFonts w:hint="eastAsia" w:ascii="宋体" w:hAnsi="宋体"/>
          <w:sz w:val="24"/>
        </w:rPr>
        <w:t>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w:t>
      </w:r>
      <w:r>
        <w:rPr>
          <w:rFonts w:hint="eastAsia" w:ascii="宋体" w:hAnsi="宋体"/>
          <w:sz w:val="24"/>
          <w:lang w:eastAsia="zh-CN"/>
        </w:rPr>
        <w:t>遴选</w:t>
      </w:r>
      <w:r>
        <w:rPr>
          <w:rFonts w:hint="eastAsia" w:ascii="宋体" w:hAnsi="宋体"/>
          <w:sz w:val="24"/>
        </w:rPr>
        <w:t>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lang w:eastAsia="zh-CN"/>
        </w:rPr>
        <w:t>遴选</w:t>
      </w:r>
      <w:r>
        <w:rPr>
          <w:rFonts w:hint="eastAsia" w:ascii="宋体" w:hAnsi="宋体"/>
          <w:sz w:val="24"/>
        </w:rPr>
        <w:t>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305158888"/>
      <w:bookmarkStart w:id="634" w:name="_Toc164608815"/>
      <w:bookmarkStart w:id="635" w:name="_Toc226337242"/>
      <w:bookmarkStart w:id="636" w:name="_Toc149720839"/>
      <w:bookmarkStart w:id="637" w:name="_Toc151193644"/>
      <w:bookmarkStart w:id="638" w:name="_Toc164608660"/>
      <w:bookmarkStart w:id="639" w:name="_Toc305158814"/>
      <w:bookmarkStart w:id="640" w:name="_Toc520356170"/>
      <w:bookmarkStart w:id="641" w:name="_Toc164229387"/>
      <w:bookmarkStart w:id="642" w:name="_Toc151193934"/>
      <w:bookmarkStart w:id="643" w:name="_Toc164229241"/>
      <w:bookmarkStart w:id="644" w:name="_Toc127151747"/>
      <w:bookmarkStart w:id="645" w:name="_Toc226965819"/>
      <w:bookmarkStart w:id="646" w:name="_Toc151190173"/>
      <w:bookmarkStart w:id="647" w:name="_Toc151193788"/>
      <w:bookmarkStart w:id="648" w:name="_Toc151193716"/>
      <w:bookmarkStart w:id="649" w:name="_Toc150480784"/>
      <w:bookmarkStart w:id="650" w:name="_Toc264969236"/>
      <w:bookmarkStart w:id="651" w:name="_Toc127151546"/>
      <w:bookmarkStart w:id="652" w:name="_Toc151193860"/>
      <w:bookmarkStart w:id="653" w:name="_Toc164351640"/>
      <w:bookmarkStart w:id="654" w:name="_Toc150774751"/>
      <w:bookmarkStart w:id="655" w:name="_Toc150509297"/>
      <w:bookmarkStart w:id="656" w:name="_Toc265228384"/>
      <w:bookmarkStart w:id="657" w:name="_Ref467307010"/>
      <w:bookmarkStart w:id="658" w:name="_Toc226309790"/>
      <w:bookmarkStart w:id="659" w:name="_Toc127161460"/>
      <w:bookmarkStart w:id="660" w:name="_Toc150774646"/>
      <w:bookmarkStart w:id="661" w:name="_Toc226965736"/>
      <w:bookmarkStart w:id="662" w:name="_Toc195842911"/>
      <w:bookmarkStart w:id="663" w:name="_Toc142311048"/>
      <w:r>
        <w:rPr>
          <w:rFonts w:hint="eastAsia" w:ascii="宋体" w:hAnsi="宋体"/>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w:t>
      </w:r>
      <w:r>
        <w:rPr>
          <w:rFonts w:hint="eastAsia" w:hAnsi="宋体"/>
          <w:sz w:val="24"/>
          <w:szCs w:val="24"/>
          <w:u w:val="single"/>
          <w:lang w:val="en-US" w:eastAsia="zh-CN"/>
        </w:rPr>
        <w:t>低</w:t>
      </w:r>
      <w:r>
        <w:rPr>
          <w:rFonts w:hAnsi="宋体"/>
          <w:sz w:val="24"/>
          <w:szCs w:val="24"/>
          <w:u w:val="single"/>
        </w:rPr>
        <w:t>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lang w:eastAsia="zh-CN"/>
        </w:rPr>
        <w:t>遴选</w:t>
      </w:r>
      <w:r>
        <w:rPr>
          <w:rFonts w:hint="eastAsia" w:ascii="宋体" w:hAnsi="宋体"/>
          <w:sz w:val="24"/>
        </w:rPr>
        <w:t>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r>
        <w:rPr>
          <w:rFonts w:hint="eastAsia" w:ascii="宋体" w:hAnsi="宋体"/>
          <w:b/>
          <w:bCs/>
          <w:sz w:val="24"/>
          <w:highlight w:val="none"/>
          <w:u w:val="single"/>
        </w:rPr>
        <w:t>本项目按分包情况，</w:t>
      </w:r>
      <w:r>
        <w:rPr>
          <w:rFonts w:hint="eastAsia" w:ascii="宋体" w:hAnsi="宋体"/>
          <w:b/>
          <w:bCs/>
          <w:sz w:val="24"/>
          <w:highlight w:val="none"/>
          <w:u w:val="single"/>
          <w:lang w:val="en-US" w:eastAsia="zh-CN"/>
        </w:rPr>
        <w:t>为确保服务质量，保障服务能力，每家</w:t>
      </w:r>
      <w:r>
        <w:rPr>
          <w:rFonts w:hint="eastAsia" w:ascii="宋体" w:hAnsi="宋体"/>
          <w:b/>
          <w:bCs/>
          <w:sz w:val="24"/>
          <w:highlight w:val="none"/>
          <w:u w:val="single"/>
        </w:rPr>
        <w:t>供应商最多中一个标包。如果供应商在两个或以上包号均被推选为第一</w:t>
      </w:r>
      <w:r>
        <w:rPr>
          <w:rFonts w:hint="eastAsia" w:ascii="宋体" w:hAnsi="宋体"/>
          <w:b/>
          <w:bCs/>
          <w:sz w:val="24"/>
          <w:highlight w:val="none"/>
          <w:u w:val="single"/>
          <w:lang w:val="en-US" w:eastAsia="zh-CN"/>
        </w:rPr>
        <w:t>成交</w:t>
      </w:r>
      <w:r>
        <w:rPr>
          <w:rFonts w:hint="eastAsia" w:ascii="宋体" w:hAnsi="宋体"/>
          <w:b/>
          <w:bCs/>
          <w:sz w:val="24"/>
          <w:highlight w:val="none"/>
          <w:u w:val="single"/>
        </w:rPr>
        <w:t>侯选人，则确定该供应商为靠前一个包号的</w:t>
      </w:r>
      <w:r>
        <w:rPr>
          <w:rFonts w:hint="eastAsia" w:ascii="宋体" w:hAnsi="宋体"/>
          <w:b/>
          <w:bCs/>
          <w:sz w:val="24"/>
          <w:highlight w:val="none"/>
          <w:u w:val="single"/>
          <w:lang w:val="en-US" w:eastAsia="zh-CN"/>
        </w:rPr>
        <w:t>成交</w:t>
      </w:r>
      <w:r>
        <w:rPr>
          <w:rFonts w:hint="eastAsia" w:ascii="宋体" w:hAnsi="宋体"/>
          <w:b/>
          <w:bCs/>
          <w:sz w:val="24"/>
          <w:highlight w:val="none"/>
          <w:u w:val="single"/>
        </w:rPr>
        <w:t>人，其余标包供应商应自动放弃</w:t>
      </w:r>
      <w:r>
        <w:rPr>
          <w:rFonts w:hint="eastAsia" w:ascii="宋体" w:hAnsi="宋体"/>
          <w:b/>
          <w:bCs/>
          <w:sz w:val="24"/>
          <w:highlight w:val="none"/>
          <w:u w:val="single"/>
          <w:lang w:eastAsia="zh-CN"/>
        </w:rPr>
        <w:t>。</w:t>
      </w:r>
      <w:r>
        <w:rPr>
          <w:rFonts w:ascii="宋体" w:hAnsi="宋体"/>
          <w:sz w:val="24"/>
        </w:rPr>
        <w:t>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lang w:eastAsia="zh-CN"/>
        </w:rPr>
        <w:t>遴选</w:t>
      </w:r>
      <w:r>
        <w:rPr>
          <w:rFonts w:hint="eastAsia" w:ascii="宋体" w:hAnsi="宋体"/>
          <w:sz w:val="24"/>
        </w:rPr>
        <w:t>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w:t>
      </w:r>
      <w:r>
        <w:rPr>
          <w:rFonts w:hint="eastAsia" w:ascii="宋体" w:hAnsi="宋体"/>
          <w:sz w:val="24"/>
          <w:lang w:eastAsia="zh-CN"/>
        </w:rPr>
        <w:t>遴选</w:t>
      </w:r>
      <w:r>
        <w:rPr>
          <w:rFonts w:hint="eastAsia" w:ascii="宋体" w:hAnsi="宋体"/>
          <w:sz w:val="24"/>
        </w:rPr>
        <w:t>文件存在歧义、重大缺陷导致评标工作无法进行，或者</w:t>
      </w:r>
      <w:r>
        <w:rPr>
          <w:rFonts w:hint="eastAsia" w:ascii="宋体" w:hAnsi="宋体"/>
          <w:sz w:val="24"/>
          <w:lang w:eastAsia="zh-CN"/>
        </w:rPr>
        <w:t>遴选</w:t>
      </w:r>
      <w:r>
        <w:rPr>
          <w:rFonts w:hint="eastAsia" w:ascii="宋体" w:hAnsi="宋体"/>
          <w:sz w:val="24"/>
        </w:rPr>
        <w:t>文件内容违反国家有关强制性规定的，应当停止评标工作，与采购人或者采购代理机构沟通并作书面记录。采购人或者采购代理机构确认后，应当修改</w:t>
      </w:r>
      <w:r>
        <w:rPr>
          <w:rFonts w:hint="eastAsia" w:ascii="宋体" w:hAnsi="宋体"/>
          <w:sz w:val="24"/>
          <w:lang w:eastAsia="zh-CN"/>
        </w:rPr>
        <w:t>遴选</w:t>
      </w:r>
      <w:r>
        <w:rPr>
          <w:rFonts w:hint="eastAsia" w:ascii="宋体" w:hAnsi="宋体"/>
          <w:sz w:val="24"/>
        </w:rPr>
        <w:t>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tbl>
      <w:tblPr>
        <w:tblStyle w:val="40"/>
        <w:tblpPr w:leftFromText="180" w:rightFromText="180" w:vertAnchor="text" w:horzAnchor="page" w:tblpX="1585" w:tblpY="487"/>
        <w:tblOverlap w:val="never"/>
        <w:tblW w:w="54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600"/>
        <w:gridCol w:w="535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20"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w:t>
            </w:r>
          </w:p>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项目</w:t>
            </w:r>
          </w:p>
        </w:tc>
        <w:tc>
          <w:tcPr>
            <w:tcW w:w="862"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评审内容</w:t>
            </w:r>
          </w:p>
        </w:tc>
        <w:tc>
          <w:tcPr>
            <w:tcW w:w="2886"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评审标准</w:t>
            </w:r>
          </w:p>
        </w:tc>
        <w:tc>
          <w:tcPr>
            <w:tcW w:w="730"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Merge w:val="continue"/>
            <w:vAlign w:val="center"/>
          </w:tcPr>
          <w:p>
            <w:pPr>
              <w:spacing w:line="360" w:lineRule="auto"/>
              <w:jc w:val="center"/>
              <w:rPr>
                <w:rFonts w:hint="eastAsia" w:ascii="宋体" w:hAnsi="宋体" w:eastAsia="宋体" w:cs="宋体"/>
                <w:snapToGrid w:val="0"/>
                <w:kern w:val="0"/>
                <w:sz w:val="24"/>
                <w:szCs w:val="24"/>
              </w:rPr>
            </w:pPr>
          </w:p>
        </w:tc>
        <w:tc>
          <w:tcPr>
            <w:tcW w:w="2886" w:type="pct"/>
            <w:vMerge w:val="continue"/>
            <w:vAlign w:val="center"/>
          </w:tcPr>
          <w:p>
            <w:pPr>
              <w:spacing w:line="360" w:lineRule="auto"/>
              <w:jc w:val="center"/>
              <w:rPr>
                <w:rFonts w:hint="eastAsia" w:ascii="宋体" w:hAnsi="宋体" w:eastAsia="宋体" w:cs="宋体"/>
                <w:snapToGrid w:val="0"/>
                <w:kern w:val="0"/>
                <w:sz w:val="24"/>
                <w:szCs w:val="24"/>
              </w:rPr>
            </w:pPr>
          </w:p>
        </w:tc>
        <w:tc>
          <w:tcPr>
            <w:tcW w:w="730" w:type="pct"/>
            <w:vMerge w:val="continue"/>
            <w:vAlign w:val="center"/>
          </w:tcPr>
          <w:p>
            <w:pPr>
              <w:spacing w:line="360" w:lineRule="auto"/>
              <w:jc w:val="center"/>
              <w:rPr>
                <w:rFonts w:hint="eastAsia" w:ascii="宋体" w:hAnsi="宋体" w:eastAsia="宋体" w:cs="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20"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综合商务（</w:t>
            </w:r>
            <w:r>
              <w:rPr>
                <w:rFonts w:hint="eastAsia" w:ascii="宋体" w:hAnsi="宋体" w:eastAsia="宋体" w:cs="宋体"/>
                <w:snapToGrid w:val="0"/>
                <w:kern w:val="0"/>
                <w:sz w:val="24"/>
                <w:szCs w:val="24"/>
                <w:lang w:val="en-US" w:eastAsia="zh-CN"/>
              </w:rPr>
              <w:t>8</w:t>
            </w:r>
            <w:r>
              <w:rPr>
                <w:rFonts w:hint="eastAsia" w:ascii="宋体" w:hAnsi="宋体" w:eastAsia="宋体" w:cs="宋体"/>
                <w:snapToGrid w:val="0"/>
                <w:kern w:val="0"/>
                <w:sz w:val="24"/>
                <w:szCs w:val="24"/>
              </w:rPr>
              <w:t>分）</w:t>
            </w:r>
          </w:p>
        </w:tc>
        <w:tc>
          <w:tcPr>
            <w:tcW w:w="862" w:type="pct"/>
            <w:vAlign w:val="center"/>
          </w:tcPr>
          <w:p>
            <w:pPr>
              <w:adjustRightIn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2020年1月1日至今同类项目业绩</w:t>
            </w:r>
          </w:p>
        </w:tc>
        <w:tc>
          <w:tcPr>
            <w:tcW w:w="2886" w:type="pct"/>
          </w:tcPr>
          <w:p>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提供同类项目合同关键页复印件，即合同明细内容页、金额页及双方盖章页，每提供一个有效业绩可得1分最高得5分。</w:t>
            </w:r>
          </w:p>
        </w:tc>
        <w:tc>
          <w:tcPr>
            <w:tcW w:w="730"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spacing w:line="360" w:lineRule="auto"/>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供应商有利于项目实施的认证证书</w:t>
            </w:r>
          </w:p>
        </w:tc>
        <w:tc>
          <w:tcPr>
            <w:tcW w:w="2886" w:type="pct"/>
          </w:tcPr>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1.具有有效的质量管理体系认证证书，得1分；</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2.具有有效的环境管理体系认证证书，得1分；</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3.具有有效的职业健康安全管理体系认证证书，得1分。</w:t>
            </w:r>
          </w:p>
          <w:p>
            <w:pPr>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rPr>
              <w:t>注：要求提供有效证书复印件加盖公章</w:t>
            </w:r>
            <w:r>
              <w:rPr>
                <w:rFonts w:hint="eastAsia" w:ascii="宋体" w:hAnsi="宋体" w:eastAsia="宋体" w:cs="宋体"/>
                <w:snapToGrid w:val="0"/>
                <w:kern w:val="0"/>
                <w:sz w:val="24"/>
                <w:szCs w:val="24"/>
                <w:lang w:eastAsia="zh-CN"/>
              </w:rPr>
              <w:t>。</w:t>
            </w:r>
          </w:p>
        </w:tc>
        <w:tc>
          <w:tcPr>
            <w:tcW w:w="7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520" w:type="pct"/>
            <w:vMerge w:val="restar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技术</w:t>
            </w:r>
          </w:p>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val="en-US" w:eastAsia="zh-CN"/>
              </w:rPr>
              <w:t>82</w:t>
            </w:r>
            <w:r>
              <w:rPr>
                <w:rFonts w:hint="eastAsia" w:ascii="宋体" w:hAnsi="宋体" w:eastAsia="宋体" w:cs="宋体"/>
                <w:snapToGrid w:val="0"/>
                <w:kern w:val="0"/>
                <w:sz w:val="24"/>
                <w:szCs w:val="24"/>
              </w:rPr>
              <w:t>分)</w:t>
            </w:r>
          </w:p>
        </w:tc>
        <w:tc>
          <w:tcPr>
            <w:tcW w:w="862" w:type="pct"/>
            <w:vAlign w:val="center"/>
          </w:tcPr>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响应情况</w:t>
            </w:r>
          </w:p>
        </w:tc>
        <w:tc>
          <w:tcPr>
            <w:tcW w:w="2886" w:type="pct"/>
            <w:vAlign w:val="center"/>
          </w:tcPr>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响应文件</w:t>
            </w:r>
            <w:r>
              <w:rPr>
                <w:rFonts w:hint="eastAsia" w:ascii="宋体" w:hAnsi="宋体" w:eastAsia="宋体" w:cs="宋体"/>
                <w:snapToGrid w:val="0"/>
                <w:kern w:val="0"/>
                <w:sz w:val="24"/>
                <w:szCs w:val="24"/>
              </w:rPr>
              <w:t>对</w:t>
            </w:r>
            <w:r>
              <w:rPr>
                <w:rFonts w:hint="eastAsia" w:ascii="宋体" w:hAnsi="宋体" w:eastAsia="宋体" w:cs="宋体"/>
                <w:snapToGrid w:val="0"/>
                <w:kern w:val="0"/>
                <w:sz w:val="24"/>
                <w:szCs w:val="24"/>
                <w:lang w:val="en-US" w:eastAsia="zh-CN"/>
              </w:rPr>
              <w:t>采购文件</w:t>
            </w:r>
            <w:r>
              <w:rPr>
                <w:rFonts w:hint="eastAsia" w:ascii="宋体" w:hAnsi="宋体" w:eastAsia="宋体" w:cs="宋体"/>
                <w:snapToGrid w:val="0"/>
                <w:kern w:val="0"/>
                <w:sz w:val="24"/>
                <w:szCs w:val="24"/>
              </w:rPr>
              <w:t>主要参数及服务需求的响应程度。完全满足</w:t>
            </w:r>
            <w:r>
              <w:rPr>
                <w:rFonts w:hint="eastAsia" w:ascii="宋体" w:hAnsi="宋体" w:eastAsia="宋体" w:cs="宋体"/>
                <w:snapToGrid w:val="0"/>
                <w:kern w:val="0"/>
                <w:sz w:val="24"/>
                <w:szCs w:val="24"/>
                <w:lang w:val="en-US" w:eastAsia="zh-CN"/>
              </w:rPr>
              <w:t>采购文件</w:t>
            </w:r>
            <w:r>
              <w:rPr>
                <w:rFonts w:hint="eastAsia" w:ascii="宋体" w:hAnsi="宋体" w:eastAsia="宋体" w:cs="宋体"/>
                <w:snapToGrid w:val="0"/>
                <w:kern w:val="0"/>
                <w:sz w:val="24"/>
                <w:szCs w:val="24"/>
              </w:rPr>
              <w:t>要求、</w:t>
            </w:r>
            <w:r>
              <w:rPr>
                <w:rFonts w:hint="eastAsia" w:ascii="宋体" w:hAnsi="宋体" w:eastAsia="宋体" w:cs="宋体"/>
                <w:snapToGrid w:val="0"/>
                <w:kern w:val="0"/>
                <w:sz w:val="24"/>
                <w:szCs w:val="24"/>
                <w:lang w:val="en-US" w:eastAsia="zh-CN"/>
              </w:rPr>
              <w:t>响应</w:t>
            </w:r>
            <w:r>
              <w:rPr>
                <w:rFonts w:hint="eastAsia" w:ascii="宋体" w:hAnsi="宋体" w:eastAsia="宋体" w:cs="宋体"/>
                <w:snapToGrid w:val="0"/>
                <w:kern w:val="0"/>
                <w:sz w:val="24"/>
                <w:szCs w:val="24"/>
              </w:rPr>
              <w:t>完整的得</w:t>
            </w: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分</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存在任何</w:t>
            </w:r>
            <w:r>
              <w:rPr>
                <w:rFonts w:hint="eastAsia" w:ascii="宋体" w:hAnsi="宋体" w:eastAsia="宋体" w:cs="宋体"/>
                <w:snapToGrid w:val="0"/>
                <w:kern w:val="0"/>
                <w:sz w:val="24"/>
                <w:szCs w:val="24"/>
              </w:rPr>
              <w:t>负偏离</w:t>
            </w:r>
            <w:r>
              <w:rPr>
                <w:rFonts w:hint="eastAsia" w:ascii="宋体" w:hAnsi="宋体" w:eastAsia="宋体" w:cs="宋体"/>
                <w:snapToGrid w:val="0"/>
                <w:kern w:val="0"/>
                <w:sz w:val="24"/>
                <w:szCs w:val="24"/>
                <w:lang w:val="en-US" w:eastAsia="zh-CN"/>
              </w:rPr>
              <w:t>得0分</w:t>
            </w:r>
            <w:r>
              <w:rPr>
                <w:rFonts w:hint="eastAsia" w:ascii="宋体" w:hAnsi="宋体" w:eastAsia="宋体" w:cs="宋体"/>
                <w:snapToGrid w:val="0"/>
                <w:kern w:val="0"/>
                <w:sz w:val="24"/>
                <w:szCs w:val="24"/>
              </w:rPr>
              <w:t>。</w:t>
            </w:r>
          </w:p>
        </w:tc>
        <w:tc>
          <w:tcPr>
            <w:tcW w:w="730" w:type="pct"/>
            <w:vAlign w:val="center"/>
          </w:tcPr>
          <w:p>
            <w:pPr>
              <w:spacing w:line="360" w:lineRule="auto"/>
              <w:jc w:val="center"/>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rPr>
              <w:t>0-</w:t>
            </w:r>
            <w:r>
              <w:rPr>
                <w:rFonts w:hint="eastAsia" w:ascii="宋体" w:hAnsi="宋体" w:eastAsia="宋体" w:cs="宋体"/>
                <w:snapToGrid w:val="0"/>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拟投入设备情况</w:t>
            </w:r>
          </w:p>
        </w:tc>
        <w:tc>
          <w:tcPr>
            <w:tcW w:w="2886" w:type="pct"/>
            <w:vAlign w:val="center"/>
          </w:tcPr>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种类丰富，选型合理，与采购需求契合度高，可以保障服务需求得5分；</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种类一般，选型与采购需求基本契合，</w:t>
            </w:r>
            <w:r>
              <w:rPr>
                <w:rFonts w:hint="eastAsia" w:ascii="宋体" w:hAnsi="宋体" w:eastAsia="宋体" w:cs="宋体"/>
                <w:snapToGrid w:val="0"/>
                <w:kern w:val="0"/>
                <w:sz w:val="24"/>
                <w:szCs w:val="24"/>
                <w:lang w:val="en-US" w:eastAsia="zh-CN"/>
              </w:rPr>
              <w:t>部分</w:t>
            </w:r>
            <w:r>
              <w:rPr>
                <w:rFonts w:hint="eastAsia" w:ascii="宋体" w:hAnsi="宋体" w:eastAsia="宋体" w:cs="宋体"/>
                <w:snapToGrid w:val="0"/>
                <w:kern w:val="0"/>
                <w:sz w:val="24"/>
                <w:szCs w:val="24"/>
              </w:rPr>
              <w:t>满足服务需求得3分；</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种类较少，选型与采购需求契合度差，无法保障</w:t>
            </w:r>
            <w:r>
              <w:rPr>
                <w:rFonts w:hint="eastAsia" w:ascii="宋体" w:hAnsi="宋体" w:eastAsia="宋体" w:cs="宋体"/>
                <w:snapToGrid w:val="0"/>
                <w:kern w:val="0"/>
                <w:sz w:val="24"/>
                <w:szCs w:val="24"/>
                <w:lang w:val="en-US" w:eastAsia="zh-CN"/>
              </w:rPr>
              <w:t>服务</w:t>
            </w:r>
            <w:r>
              <w:rPr>
                <w:rFonts w:hint="eastAsia" w:ascii="宋体" w:hAnsi="宋体" w:eastAsia="宋体" w:cs="宋体"/>
                <w:snapToGrid w:val="0"/>
                <w:kern w:val="0"/>
                <w:sz w:val="24"/>
                <w:szCs w:val="24"/>
              </w:rPr>
              <w:t>需求得1分；</w:t>
            </w:r>
          </w:p>
          <w:p>
            <w:pPr>
              <w:spacing w:line="360" w:lineRule="auto"/>
              <w:rPr>
                <w:rFonts w:hint="eastAsia" w:ascii="宋体" w:hAnsi="宋体" w:eastAsia="宋体" w:cs="宋体"/>
                <w:sz w:val="24"/>
                <w:szCs w:val="24"/>
              </w:rPr>
            </w:pPr>
            <w:r>
              <w:rPr>
                <w:rFonts w:hint="eastAsia" w:ascii="宋体" w:hAnsi="宋体" w:eastAsia="宋体" w:cs="宋体"/>
                <w:snapToGrid w:val="0"/>
                <w:kern w:val="0"/>
                <w:sz w:val="24"/>
                <w:szCs w:val="24"/>
              </w:rPr>
              <w:t>未提供相关材料得0分。</w:t>
            </w:r>
          </w:p>
        </w:tc>
        <w:tc>
          <w:tcPr>
            <w:tcW w:w="730"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项目人员保障</w:t>
            </w: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根据供应商为本项目所配备人员构成、</w:t>
            </w:r>
            <w:r>
              <w:rPr>
                <w:rFonts w:hint="eastAsia" w:ascii="宋体" w:hAnsi="宋体" w:eastAsia="宋体" w:cs="宋体"/>
                <w:sz w:val="24"/>
                <w:szCs w:val="24"/>
                <w:lang w:val="en-US" w:eastAsia="zh-CN"/>
              </w:rPr>
              <w:t>同类项目</w:t>
            </w:r>
            <w:r>
              <w:rPr>
                <w:rFonts w:hint="eastAsia" w:ascii="宋体" w:hAnsi="宋体" w:eastAsia="宋体" w:cs="宋体"/>
                <w:sz w:val="24"/>
                <w:szCs w:val="24"/>
              </w:rPr>
              <w:t>经验、</w:t>
            </w:r>
            <w:r>
              <w:rPr>
                <w:rFonts w:hint="eastAsia" w:ascii="宋体" w:hAnsi="宋体" w:eastAsia="宋体" w:cs="宋体"/>
                <w:sz w:val="24"/>
                <w:szCs w:val="24"/>
                <w:lang w:val="en-US" w:eastAsia="zh-CN"/>
              </w:rPr>
              <w:t>服务</w:t>
            </w:r>
            <w:r>
              <w:rPr>
                <w:rFonts w:hint="eastAsia" w:ascii="宋体" w:hAnsi="宋体" w:eastAsia="宋体" w:cs="宋体"/>
                <w:sz w:val="24"/>
                <w:szCs w:val="24"/>
              </w:rPr>
              <w:t>水平等进行评价。</w:t>
            </w:r>
          </w:p>
          <w:p>
            <w:pPr>
              <w:spacing w:line="360" w:lineRule="auto"/>
              <w:rPr>
                <w:rFonts w:hint="eastAsia" w:ascii="宋体" w:hAnsi="宋体" w:eastAsia="宋体" w:cs="宋体"/>
                <w:sz w:val="24"/>
                <w:szCs w:val="24"/>
              </w:rPr>
            </w:pPr>
            <w:r>
              <w:rPr>
                <w:rFonts w:hint="eastAsia" w:ascii="宋体" w:hAnsi="宋体" w:eastAsia="宋体" w:cs="宋体"/>
                <w:sz w:val="24"/>
                <w:szCs w:val="24"/>
              </w:rPr>
              <w:t>人员充足，配置合理，经验丰富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完全满足项目需求10</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人员较充足，配置较合理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经验丰富，满足项目需求8</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人员较充足，配置较合理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具备一定经验，部分满足项目需求6</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人员数量较少或配置不够合理</w:t>
            </w:r>
            <w:r>
              <w:rPr>
                <w:rFonts w:hint="eastAsia" w:ascii="宋体" w:hAnsi="宋体" w:eastAsia="宋体" w:cs="宋体"/>
                <w:sz w:val="24"/>
                <w:szCs w:val="24"/>
                <w:lang w:val="en-US" w:eastAsia="zh-CN"/>
              </w:rPr>
              <w:t>或经验有欠缺4</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人员数量少或配置严重不合理</w:t>
            </w:r>
            <w:r>
              <w:rPr>
                <w:rFonts w:hint="eastAsia" w:ascii="宋体" w:hAnsi="宋体" w:eastAsia="宋体" w:cs="宋体"/>
                <w:sz w:val="24"/>
                <w:szCs w:val="24"/>
                <w:lang w:val="en-US" w:eastAsia="zh-CN"/>
              </w:rPr>
              <w:t>或经验缺乏2</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未提供说明得0分。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注：要求提供岗位安排方案、对应人员信息、工作履历证明、劳动合同、学历证书及专业能力证书（如有），</w:t>
            </w:r>
            <w:r>
              <w:rPr>
                <w:rFonts w:hint="eastAsia" w:ascii="宋体" w:hAnsi="宋体" w:eastAsia="宋体" w:cs="宋体"/>
                <w:sz w:val="24"/>
                <w:szCs w:val="24"/>
                <w:lang w:val="en-US" w:eastAsia="zh-CN"/>
              </w:rPr>
              <w:t>针对特种作业操作证持证人员要求提供</w:t>
            </w:r>
            <w:r>
              <w:rPr>
                <w:rFonts w:hint="eastAsia" w:ascii="宋体" w:hAnsi="宋体" w:eastAsia="宋体" w:cs="宋体"/>
                <w:sz w:val="24"/>
                <w:szCs w:val="24"/>
              </w:rPr>
              <w:t>最近半年内任意1个月的社保缴纳证明材料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否则不予认定。</w:t>
            </w:r>
          </w:p>
        </w:tc>
        <w:tc>
          <w:tcPr>
            <w:tcW w:w="730" w:type="pct"/>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rPr>
                <w:rFonts w:hint="eastAsia" w:ascii="宋体" w:hAnsi="宋体" w:eastAsia="宋体" w:cs="宋体"/>
                <w:sz w:val="24"/>
                <w:szCs w:val="24"/>
              </w:rPr>
            </w:pPr>
            <w:r>
              <w:rPr>
                <w:rFonts w:hint="eastAsia" w:ascii="宋体" w:hAnsi="宋体" w:eastAsia="宋体" w:cs="宋体"/>
                <w:sz w:val="24"/>
                <w:szCs w:val="24"/>
              </w:rPr>
              <w:t>项目目标、服务范围、内容的分析</w:t>
            </w: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根据供应商对项目目标及服务工作范围把握精准度、服务内容的理解进行评审：</w:t>
            </w:r>
          </w:p>
          <w:p>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对服务项目整体的理解表述完整清晰，理解全面、分析透彻、切合实际，完全满足采购需求得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对服务项目整体的理解表述较为完整清晰，理解较全面、分析得当、符合实际，满足采购需求得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对服务项目整体的理解表述清晰，理解得当，基本满足采购需求得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对服务项目整体的理解表述清晰，分析不够全面，部分满足采购需求得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无此项内容0分。</w:t>
            </w:r>
          </w:p>
        </w:tc>
        <w:tc>
          <w:tcPr>
            <w:tcW w:w="730" w:type="pct"/>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重点、难点分析及解决方案</w:t>
            </w: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根据项目需求，对项目的重点、难点分析并提出解决方法</w:t>
            </w:r>
          </w:p>
          <w:p>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重点、难点分析全面、合理，具有针对性，相关解决方法及措施科学、可实施性强，得8分。</w:t>
            </w:r>
          </w:p>
          <w:p>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重点、难点分析较合理，具有针对性，相关解决方法及措施科学、具有可实施性，得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重点、难点分析合理性和针对性一般，相关解决方法及措施的科学性和可实施性也一般，得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重点、难点分析不清，相关解决方法及措施可实施性差，得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未提供相应内容，不得分。</w:t>
            </w:r>
          </w:p>
        </w:tc>
        <w:tc>
          <w:tcPr>
            <w:tcW w:w="730" w:type="pct"/>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总体服</w:t>
            </w:r>
          </w:p>
          <w:p>
            <w:pPr>
              <w:rPr>
                <w:rFonts w:hint="eastAsia" w:ascii="宋体" w:hAnsi="宋体" w:eastAsia="宋体" w:cs="宋体"/>
                <w:sz w:val="24"/>
                <w:szCs w:val="24"/>
              </w:rPr>
            </w:pPr>
            <w:r>
              <w:rPr>
                <w:rFonts w:hint="eastAsia" w:ascii="宋体" w:hAnsi="宋体" w:eastAsia="宋体" w:cs="宋体"/>
                <w:bCs/>
                <w:color w:val="auto"/>
                <w:kern w:val="0"/>
                <w:sz w:val="24"/>
                <w:szCs w:val="24"/>
              </w:rPr>
              <w:t>务方案</w:t>
            </w: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根据供应商提供的总体服务方案，要求包含①</w:t>
            </w:r>
            <w:r>
              <w:rPr>
                <w:rFonts w:hint="eastAsia" w:ascii="宋体" w:hAnsi="宋体" w:eastAsia="宋体" w:cs="宋体"/>
                <w:sz w:val="24"/>
                <w:szCs w:val="24"/>
                <w:lang w:val="en-US" w:eastAsia="zh-CN"/>
              </w:rPr>
              <w:t>清洗</w:t>
            </w:r>
            <w:r>
              <w:rPr>
                <w:rFonts w:hint="eastAsia" w:ascii="宋体" w:hAnsi="宋体" w:eastAsia="宋体" w:cs="宋体"/>
                <w:sz w:val="24"/>
                <w:szCs w:val="24"/>
              </w:rPr>
              <w:t>服务</w:t>
            </w:r>
            <w:r>
              <w:rPr>
                <w:rFonts w:hint="eastAsia" w:ascii="宋体" w:hAnsi="宋体" w:eastAsia="宋体" w:cs="宋体"/>
                <w:sz w:val="24"/>
                <w:szCs w:val="24"/>
                <w:lang w:val="en-US" w:eastAsia="zh-CN"/>
              </w:rPr>
              <w:t>方案</w:t>
            </w:r>
            <w:r>
              <w:rPr>
                <w:rFonts w:hint="eastAsia" w:ascii="宋体" w:hAnsi="宋体" w:eastAsia="宋体" w:cs="宋体"/>
                <w:sz w:val="24"/>
                <w:szCs w:val="24"/>
              </w:rPr>
              <w:t>、②</w:t>
            </w:r>
            <w:r>
              <w:rPr>
                <w:rFonts w:hint="eastAsia" w:ascii="宋体" w:hAnsi="宋体" w:eastAsia="宋体" w:cs="宋体"/>
                <w:sz w:val="24"/>
                <w:szCs w:val="24"/>
                <w:lang w:val="en-US" w:eastAsia="zh-CN"/>
              </w:rPr>
              <w:t>保养服务方案、</w:t>
            </w:r>
            <w:r>
              <w:rPr>
                <w:rFonts w:hint="eastAsia" w:ascii="宋体" w:hAnsi="宋体" w:eastAsia="宋体" w:cs="宋体"/>
                <w:sz w:val="24"/>
                <w:szCs w:val="24"/>
              </w:rPr>
              <w:t>③技术路线及技术措施、④</w:t>
            </w:r>
            <w:r>
              <w:rPr>
                <w:rFonts w:hint="eastAsia" w:ascii="宋体" w:hAnsi="宋体" w:eastAsia="宋体" w:cs="宋体"/>
                <w:sz w:val="24"/>
                <w:szCs w:val="24"/>
                <w:lang w:val="en-US" w:eastAsia="zh-CN"/>
              </w:rPr>
              <w:t>应急管理预案</w:t>
            </w:r>
            <w:r>
              <w:rPr>
                <w:rFonts w:hint="eastAsia" w:ascii="宋体" w:hAnsi="宋体" w:eastAsia="宋体" w:cs="宋体"/>
                <w:sz w:val="24"/>
                <w:szCs w:val="24"/>
              </w:rPr>
              <w:t>、⑤</w:t>
            </w:r>
            <w:r>
              <w:rPr>
                <w:rFonts w:hint="eastAsia" w:ascii="宋体" w:hAnsi="宋体" w:eastAsia="宋体" w:cs="宋体"/>
                <w:sz w:val="24"/>
                <w:szCs w:val="24"/>
                <w:lang w:val="en-US" w:eastAsia="zh-CN"/>
              </w:rPr>
              <w:t>文明施工措施及</w:t>
            </w:r>
            <w:r>
              <w:rPr>
                <w:rFonts w:hint="eastAsia" w:ascii="宋体" w:hAnsi="宋体" w:eastAsia="宋体" w:cs="宋体"/>
                <w:sz w:val="24"/>
                <w:szCs w:val="24"/>
              </w:rPr>
              <w:t>安全管理等方面进行评审，每一个分项方案占6分，满分30分，针对每个分项方案评审细则如下：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（1）方案清晰完整，全面具体得2分；方案完整，措施细化不足得1分；存在缺项漏项得0分。</w:t>
            </w:r>
          </w:p>
          <w:p>
            <w:pPr>
              <w:spacing w:line="360" w:lineRule="auto"/>
              <w:rPr>
                <w:rFonts w:hint="eastAsia" w:ascii="宋体" w:hAnsi="宋体" w:eastAsia="宋体" w:cs="宋体"/>
                <w:sz w:val="24"/>
                <w:szCs w:val="24"/>
              </w:rPr>
            </w:pPr>
            <w:r>
              <w:rPr>
                <w:rFonts w:hint="eastAsia" w:ascii="宋体" w:hAnsi="宋体" w:eastAsia="宋体" w:cs="宋体"/>
                <w:sz w:val="24"/>
                <w:szCs w:val="24"/>
              </w:rPr>
              <w:t>（2）方案科学可行，充分保障采购需求得2分；方案可行，基本符合采购需求得1分；不符合采购需求得0分。</w:t>
            </w:r>
          </w:p>
          <w:p>
            <w:pPr>
              <w:spacing w:line="360" w:lineRule="auto"/>
              <w:rPr>
                <w:rFonts w:hint="eastAsia" w:ascii="宋体" w:hAnsi="宋体" w:eastAsia="宋体" w:cs="宋体"/>
                <w:sz w:val="24"/>
                <w:szCs w:val="24"/>
              </w:rPr>
            </w:pPr>
            <w:r>
              <w:rPr>
                <w:rFonts w:hint="eastAsia" w:ascii="宋体" w:hAnsi="宋体" w:eastAsia="宋体" w:cs="宋体"/>
                <w:sz w:val="24"/>
                <w:szCs w:val="24"/>
              </w:rPr>
              <w:t>（3）内容措施准确，针对性强，完全符合本项目</w:t>
            </w:r>
            <w:r>
              <w:rPr>
                <w:rFonts w:hint="eastAsia" w:ascii="宋体" w:hAnsi="宋体" w:eastAsia="宋体" w:cs="宋体"/>
                <w:sz w:val="24"/>
                <w:szCs w:val="24"/>
                <w:lang w:val="en-US" w:eastAsia="zh-CN"/>
              </w:rPr>
              <w:t>需求</w:t>
            </w:r>
            <w:r>
              <w:rPr>
                <w:rFonts w:hint="eastAsia" w:ascii="宋体" w:hAnsi="宋体" w:eastAsia="宋体" w:cs="宋体"/>
                <w:sz w:val="24"/>
                <w:szCs w:val="24"/>
              </w:rPr>
              <w:t>得2分；内容措施针对性不足，部分适用得1分；内容措施不具备针对性得0分。</w:t>
            </w:r>
          </w:p>
        </w:tc>
        <w:tc>
          <w:tcPr>
            <w:tcW w:w="730" w:type="pct"/>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bCs/>
                <w:color w:val="auto"/>
                <w:sz w:val="24"/>
                <w:szCs w:val="24"/>
              </w:rPr>
              <w:t>服务承诺</w:t>
            </w: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评标委员会根据供应商提供的服务承诺进行评定。</w:t>
            </w:r>
          </w:p>
          <w:p>
            <w:pPr>
              <w:spacing w:line="360" w:lineRule="auto"/>
              <w:rPr>
                <w:rFonts w:hint="eastAsia" w:ascii="宋体" w:hAnsi="宋体" w:eastAsia="宋体" w:cs="宋体"/>
                <w:sz w:val="24"/>
                <w:szCs w:val="24"/>
              </w:rPr>
            </w:pPr>
            <w:r>
              <w:rPr>
                <w:rFonts w:hint="eastAsia" w:ascii="宋体" w:hAnsi="宋体" w:eastAsia="宋体" w:cs="宋体"/>
                <w:sz w:val="24"/>
                <w:szCs w:val="24"/>
              </w:rPr>
              <w:t>充分理解采购人的实际需求，提供的服务承诺科学、合理，针对性强，得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充分理解采购人的实际需求，提供的服务承诺较科学、合理，针对性较强，得</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w:t>
            </w:r>
          </w:p>
          <w:p>
            <w:pPr>
              <w:spacing w:line="360" w:lineRule="auto"/>
              <w:rPr>
                <w:rFonts w:hint="eastAsia" w:ascii="宋体" w:hAnsi="宋体" w:eastAsia="宋体" w:cs="宋体"/>
                <w:sz w:val="24"/>
                <w:szCs w:val="24"/>
              </w:rPr>
            </w:pPr>
            <w:r>
              <w:rPr>
                <w:rFonts w:hint="eastAsia" w:ascii="宋体" w:hAnsi="宋体" w:eastAsia="宋体" w:cs="宋体"/>
                <w:sz w:val="24"/>
                <w:szCs w:val="24"/>
              </w:rPr>
              <w:t>理解采购人的实际需求，提供的服务承诺合理，针对性一般，得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对采购人的实际需求理解不充分，提供的服务承诺</w:t>
            </w:r>
            <w:r>
              <w:rPr>
                <w:rFonts w:hint="eastAsia" w:ascii="宋体" w:hAnsi="宋体" w:eastAsia="宋体" w:cs="宋体"/>
                <w:sz w:val="24"/>
                <w:szCs w:val="24"/>
                <w:lang w:val="en-US" w:eastAsia="zh-CN"/>
              </w:rPr>
              <w:t>不</w:t>
            </w:r>
            <w:r>
              <w:rPr>
                <w:rFonts w:hint="eastAsia" w:ascii="宋体" w:hAnsi="宋体" w:eastAsia="宋体" w:cs="宋体"/>
                <w:sz w:val="24"/>
                <w:szCs w:val="24"/>
              </w:rPr>
              <w:t>合理，得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无此项内容0分。</w:t>
            </w:r>
          </w:p>
        </w:tc>
        <w:tc>
          <w:tcPr>
            <w:tcW w:w="730" w:type="pct"/>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20" w:type="pct"/>
            <w:vMerge w:val="continue"/>
            <w:vAlign w:val="center"/>
          </w:tcPr>
          <w:p>
            <w:pPr>
              <w:spacing w:line="360" w:lineRule="auto"/>
              <w:jc w:val="center"/>
              <w:rPr>
                <w:rFonts w:hint="eastAsia" w:ascii="宋体" w:hAnsi="宋体" w:eastAsia="宋体" w:cs="宋体"/>
                <w:snapToGrid w:val="0"/>
                <w:kern w:val="0"/>
                <w:sz w:val="24"/>
                <w:szCs w:val="24"/>
              </w:rPr>
            </w:pPr>
          </w:p>
        </w:tc>
        <w:tc>
          <w:tcPr>
            <w:tcW w:w="862" w:type="pc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服务质量保障及监管措施</w:t>
            </w:r>
          </w:p>
          <w:p>
            <w:pPr>
              <w:spacing w:line="360" w:lineRule="auto"/>
              <w:rPr>
                <w:rFonts w:hint="eastAsia" w:ascii="宋体" w:hAnsi="宋体" w:eastAsia="宋体" w:cs="宋体"/>
                <w:sz w:val="24"/>
                <w:szCs w:val="24"/>
                <w:highlight w:val="none"/>
              </w:rPr>
            </w:pPr>
          </w:p>
        </w:tc>
        <w:tc>
          <w:tcPr>
            <w:tcW w:w="2886"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w:t>
            </w:r>
            <w:r>
              <w:rPr>
                <w:rFonts w:hint="eastAsia" w:ascii="宋体" w:hAnsi="宋体" w:eastAsia="宋体" w:cs="宋体"/>
                <w:sz w:val="24"/>
                <w:szCs w:val="24"/>
                <w:lang w:val="en-US" w:eastAsia="zh-CN"/>
              </w:rPr>
              <w:t>服务</w:t>
            </w:r>
            <w:r>
              <w:rPr>
                <w:rFonts w:hint="eastAsia" w:ascii="宋体" w:hAnsi="宋体" w:eastAsia="宋体" w:cs="宋体"/>
                <w:sz w:val="24"/>
                <w:szCs w:val="24"/>
              </w:rPr>
              <w:t>质量保障</w:t>
            </w:r>
            <w:r>
              <w:rPr>
                <w:rFonts w:hint="eastAsia" w:ascii="宋体" w:hAnsi="宋体" w:eastAsia="宋体" w:cs="宋体"/>
                <w:sz w:val="24"/>
                <w:szCs w:val="24"/>
                <w:lang w:val="en-US" w:eastAsia="zh-CN"/>
              </w:rPr>
              <w:t>及监管</w:t>
            </w:r>
            <w:r>
              <w:rPr>
                <w:rFonts w:hint="eastAsia" w:ascii="宋体" w:hAnsi="宋体" w:eastAsia="宋体" w:cs="宋体"/>
                <w:sz w:val="24"/>
                <w:szCs w:val="24"/>
              </w:rPr>
              <w:t>措施，按照措施的有效性和可行性进行评价：</w:t>
            </w:r>
          </w:p>
          <w:p>
            <w:pPr>
              <w:spacing w:line="360" w:lineRule="auto"/>
              <w:rPr>
                <w:rFonts w:hint="eastAsia" w:ascii="宋体" w:hAnsi="宋体" w:eastAsia="宋体" w:cs="宋体"/>
                <w:sz w:val="24"/>
                <w:szCs w:val="24"/>
              </w:rPr>
            </w:pPr>
            <w:r>
              <w:rPr>
                <w:rFonts w:hint="eastAsia" w:ascii="宋体" w:hAnsi="宋体" w:eastAsia="宋体" w:cs="宋体"/>
                <w:sz w:val="24"/>
                <w:szCs w:val="24"/>
              </w:rPr>
              <w:t>保障措施全面完整，清晰、内容详细合理、可行性强，</w:t>
            </w:r>
            <w:r>
              <w:rPr>
                <w:rFonts w:hint="eastAsia" w:ascii="宋体" w:hAnsi="宋体" w:eastAsia="宋体" w:cs="宋体"/>
                <w:sz w:val="24"/>
                <w:szCs w:val="24"/>
                <w:lang w:val="en-US" w:eastAsia="zh-CN"/>
              </w:rPr>
              <w:t>完全满足采购需求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分； </w:t>
            </w:r>
          </w:p>
          <w:p>
            <w:pPr>
              <w:spacing w:line="360" w:lineRule="auto"/>
              <w:rPr>
                <w:rFonts w:hint="eastAsia" w:ascii="宋体" w:hAnsi="宋体" w:eastAsia="宋体" w:cs="宋体"/>
                <w:sz w:val="24"/>
                <w:szCs w:val="24"/>
              </w:rPr>
            </w:pPr>
            <w:r>
              <w:rPr>
                <w:rFonts w:hint="eastAsia" w:ascii="宋体" w:hAnsi="宋体" w:eastAsia="宋体" w:cs="宋体"/>
                <w:sz w:val="24"/>
                <w:szCs w:val="24"/>
              </w:rPr>
              <w:t>保障措施全面，可实施性较强，</w:t>
            </w:r>
            <w:r>
              <w:rPr>
                <w:rFonts w:hint="eastAsia" w:ascii="宋体" w:hAnsi="宋体" w:eastAsia="宋体" w:cs="宋体"/>
                <w:sz w:val="24"/>
                <w:szCs w:val="24"/>
                <w:lang w:val="en-US" w:eastAsia="zh-CN"/>
              </w:rPr>
              <w:t>基本满足采购需求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保障措施基本全面，较为清晰，条款较为合理，可实施性一般，</w:t>
            </w:r>
            <w:r>
              <w:rPr>
                <w:rFonts w:hint="eastAsia" w:ascii="宋体" w:hAnsi="宋体" w:eastAsia="宋体" w:cs="宋体"/>
                <w:sz w:val="24"/>
                <w:szCs w:val="24"/>
                <w:lang w:val="en-US" w:eastAsia="zh-CN"/>
              </w:rPr>
              <w:t>部分满足采购需求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pPr>
              <w:spacing w:line="360" w:lineRule="auto"/>
              <w:rPr>
                <w:rFonts w:hint="eastAsia" w:ascii="宋体" w:hAnsi="宋体" w:eastAsia="宋体" w:cs="宋体"/>
                <w:sz w:val="24"/>
                <w:szCs w:val="24"/>
              </w:rPr>
            </w:pPr>
            <w:r>
              <w:rPr>
                <w:rFonts w:hint="eastAsia" w:ascii="宋体" w:hAnsi="宋体" w:eastAsia="宋体" w:cs="宋体"/>
                <w:sz w:val="24"/>
                <w:szCs w:val="24"/>
              </w:rPr>
              <w:t>保障措施不全面，条款</w:t>
            </w:r>
            <w:r>
              <w:rPr>
                <w:rFonts w:hint="eastAsia" w:ascii="宋体" w:hAnsi="宋体" w:eastAsia="宋体" w:cs="宋体"/>
                <w:sz w:val="24"/>
                <w:szCs w:val="24"/>
                <w:lang w:val="en-US" w:eastAsia="zh-CN"/>
              </w:rPr>
              <w:t>不</w:t>
            </w:r>
            <w:r>
              <w:rPr>
                <w:rFonts w:hint="eastAsia" w:ascii="宋体" w:hAnsi="宋体" w:eastAsia="宋体" w:cs="宋体"/>
                <w:sz w:val="24"/>
                <w:szCs w:val="24"/>
              </w:rPr>
              <w:t>合理，可行</w:t>
            </w:r>
            <w:r>
              <w:rPr>
                <w:rFonts w:hint="eastAsia" w:ascii="宋体" w:hAnsi="宋体" w:eastAsia="宋体" w:cs="宋体"/>
                <w:sz w:val="24"/>
                <w:szCs w:val="24"/>
                <w:lang w:val="en-US" w:eastAsia="zh-CN"/>
              </w:rPr>
              <w:t>度低</w:t>
            </w:r>
            <w:r>
              <w:rPr>
                <w:rFonts w:hint="eastAsia" w:ascii="宋体" w:hAnsi="宋体" w:eastAsia="宋体" w:cs="宋体"/>
                <w:sz w:val="24"/>
                <w:szCs w:val="24"/>
              </w:rPr>
              <w:t>，</w:t>
            </w:r>
            <w:r>
              <w:rPr>
                <w:rFonts w:hint="eastAsia" w:ascii="宋体" w:hAnsi="宋体" w:eastAsia="宋体" w:cs="宋体"/>
                <w:sz w:val="24"/>
                <w:szCs w:val="24"/>
                <w:lang w:val="en-US" w:eastAsia="zh-CN"/>
              </w:rPr>
              <w:t>不满足采购需求，</w:t>
            </w:r>
            <w:r>
              <w:rPr>
                <w:rFonts w:hint="eastAsia" w:ascii="宋体" w:hAnsi="宋体" w:eastAsia="宋体" w:cs="宋体"/>
                <w:sz w:val="24"/>
                <w:szCs w:val="24"/>
              </w:rPr>
              <w:t>得2分；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无此项内容0分。</w:t>
            </w:r>
          </w:p>
        </w:tc>
        <w:tc>
          <w:tcPr>
            <w:tcW w:w="730" w:type="pct"/>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520" w:type="pct"/>
            <w:vAlign w:val="center"/>
          </w:tcPr>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报价</w:t>
            </w:r>
          </w:p>
          <w:p>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(10分)</w:t>
            </w:r>
          </w:p>
        </w:tc>
        <w:tc>
          <w:tcPr>
            <w:tcW w:w="4479" w:type="pct"/>
            <w:gridSpan w:val="3"/>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采购文件</w:t>
            </w:r>
            <w:r>
              <w:rPr>
                <w:rFonts w:hint="eastAsia" w:ascii="宋体" w:hAnsi="宋体" w:eastAsia="宋体" w:cs="宋体"/>
                <w:sz w:val="24"/>
                <w:szCs w:val="24"/>
              </w:rPr>
              <w:t>要求且价格最低的报价为</w:t>
            </w:r>
            <w:r>
              <w:rPr>
                <w:rFonts w:hint="eastAsia" w:ascii="宋体" w:hAnsi="宋体" w:eastAsia="宋体" w:cs="宋体"/>
                <w:sz w:val="24"/>
                <w:szCs w:val="24"/>
                <w:lang w:val="en-US" w:eastAsia="zh-CN"/>
              </w:rPr>
              <w:t>评审</w:t>
            </w:r>
            <w:r>
              <w:rPr>
                <w:rFonts w:hint="eastAsia" w:ascii="宋体" w:hAnsi="宋体" w:eastAsia="宋体" w:cs="宋体"/>
                <w:sz w:val="24"/>
                <w:szCs w:val="24"/>
              </w:rPr>
              <w:t>基准价，其价格分为满分。其他供应商的价格分统一按照下列公式计算：</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报价得分=（</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w:t>
            </w:r>
            <w:r>
              <w:rPr>
                <w:rFonts w:hint="eastAsia" w:ascii="宋体" w:hAnsi="宋体" w:eastAsia="宋体" w:cs="宋体"/>
                <w:sz w:val="24"/>
                <w:szCs w:val="24"/>
                <w:lang w:val="en-US" w:eastAsia="zh-CN"/>
              </w:rPr>
              <w:t>响应</w:t>
            </w:r>
            <w:r>
              <w:rPr>
                <w:rFonts w:hint="eastAsia" w:ascii="宋体" w:hAnsi="宋体" w:eastAsia="宋体" w:cs="宋体"/>
                <w:sz w:val="24"/>
                <w:szCs w:val="24"/>
              </w:rPr>
              <w:t>报价）×10</w:t>
            </w:r>
          </w:p>
        </w:tc>
      </w:tr>
    </w:tbl>
    <w:p>
      <w:pPr>
        <w:pStyle w:val="7"/>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4" w:name="_Toc26102"/>
      <w:bookmarkStart w:id="665" w:name="_Toc25826"/>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4"/>
      <w:bookmarkEnd w:id="665"/>
    </w:p>
    <w:p>
      <w:pPr>
        <w:pStyle w:val="6"/>
        <w:rPr>
          <w:rFonts w:ascii="宋体" w:hAnsi="宋体" w:eastAsia="宋体"/>
          <w:sz w:val="28"/>
        </w:rPr>
      </w:pPr>
      <w:r>
        <w:rPr>
          <w:rFonts w:hint="eastAsia" w:ascii="宋体" w:hAnsi="宋体" w:eastAsia="宋体"/>
          <w:sz w:val="28"/>
        </w:rPr>
        <w:t>第一部分：项目一览表</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724"/>
        <w:gridCol w:w="2465"/>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1" w:type="pct"/>
            <w:vAlign w:val="center"/>
          </w:tcPr>
          <w:p>
            <w:pPr>
              <w:spacing w:line="360" w:lineRule="auto"/>
              <w:jc w:val="center"/>
              <w:rPr>
                <w:rFonts w:ascii="宋体" w:hAnsi="宋体"/>
                <w:b/>
                <w:bCs/>
                <w:sz w:val="24"/>
                <w:szCs w:val="24"/>
              </w:rPr>
            </w:pPr>
            <w:r>
              <w:rPr>
                <w:rFonts w:hint="eastAsia" w:ascii="宋体" w:hAnsi="宋体"/>
                <w:b/>
                <w:bCs/>
                <w:sz w:val="24"/>
                <w:szCs w:val="24"/>
              </w:rPr>
              <w:t>包号</w:t>
            </w:r>
          </w:p>
        </w:tc>
        <w:tc>
          <w:tcPr>
            <w:tcW w:w="1597" w:type="pct"/>
            <w:vAlign w:val="center"/>
          </w:tcPr>
          <w:p>
            <w:pPr>
              <w:spacing w:line="360" w:lineRule="auto"/>
              <w:jc w:val="center"/>
              <w:rPr>
                <w:rFonts w:ascii="宋体" w:hAnsi="宋体"/>
                <w:b/>
                <w:bCs/>
                <w:sz w:val="24"/>
                <w:szCs w:val="24"/>
              </w:rPr>
            </w:pPr>
            <w:r>
              <w:rPr>
                <w:rFonts w:hint="eastAsia" w:ascii="宋体" w:hAnsi="宋体"/>
                <w:b/>
                <w:bCs/>
                <w:sz w:val="24"/>
                <w:szCs w:val="24"/>
              </w:rPr>
              <w:t>采购内容</w:t>
            </w:r>
          </w:p>
        </w:tc>
        <w:tc>
          <w:tcPr>
            <w:tcW w:w="1445" w:type="pct"/>
            <w:vAlign w:val="center"/>
          </w:tcPr>
          <w:p>
            <w:pPr>
              <w:spacing w:line="360" w:lineRule="auto"/>
              <w:jc w:val="center"/>
              <w:rPr>
                <w:rFonts w:ascii="宋体" w:hAnsi="宋体"/>
                <w:b/>
                <w:bCs/>
                <w:sz w:val="24"/>
                <w:szCs w:val="24"/>
              </w:rPr>
            </w:pPr>
            <w:r>
              <w:rPr>
                <w:rFonts w:hint="eastAsia" w:ascii="宋体" w:hAnsi="宋体"/>
                <w:b/>
                <w:bCs/>
                <w:sz w:val="24"/>
                <w:szCs w:val="24"/>
              </w:rPr>
              <w:t>预算（万元）</w:t>
            </w:r>
          </w:p>
        </w:tc>
        <w:tc>
          <w:tcPr>
            <w:tcW w:w="1384" w:type="pct"/>
            <w:vAlign w:val="center"/>
          </w:tcPr>
          <w:p>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71" w:type="pct"/>
            <w:shd w:val="clear" w:color="000000" w:fill="FFFFFF"/>
            <w:vAlign w:val="center"/>
          </w:tcPr>
          <w:p>
            <w:pPr>
              <w:spacing w:line="300" w:lineRule="auto"/>
              <w:jc w:val="center"/>
              <w:rPr>
                <w:rFonts w:hint="default" w:ascii="宋体" w:hAnsi="宋体"/>
                <w:sz w:val="24"/>
                <w:szCs w:val="24"/>
                <w:lang w:val="en-US" w:eastAsia="zh-CN"/>
              </w:rPr>
            </w:pPr>
            <w:r>
              <w:rPr>
                <w:rFonts w:hint="eastAsia" w:ascii="宋体" w:hAnsi="宋体"/>
                <w:sz w:val="24"/>
                <w:szCs w:val="24"/>
                <w:lang w:val="en-US" w:eastAsia="zh-CN"/>
              </w:rPr>
              <w:t>01</w:t>
            </w:r>
          </w:p>
        </w:tc>
        <w:tc>
          <w:tcPr>
            <w:tcW w:w="1597" w:type="pct"/>
            <w:shd w:val="clear" w:color="000000" w:fill="FFFFFF"/>
            <w:vAlign w:val="center"/>
          </w:tcPr>
          <w:p>
            <w:pPr>
              <w:jc w:val="center"/>
              <w:rPr>
                <w:rFonts w:ascii="宋体" w:hAnsi="宋体"/>
                <w:sz w:val="24"/>
                <w:szCs w:val="24"/>
              </w:rPr>
            </w:pPr>
            <w:r>
              <w:rPr>
                <w:rFonts w:hint="eastAsia"/>
                <w:bCs/>
                <w:sz w:val="24"/>
                <w:szCs w:val="24"/>
              </w:rPr>
              <w:t>2024年北方工业大学中央空调风道、风机盘管、冷却塔清洗填料更换及室内分体式空调内机清洗项目</w:t>
            </w:r>
          </w:p>
        </w:tc>
        <w:tc>
          <w:tcPr>
            <w:tcW w:w="1445" w:type="pct"/>
            <w:shd w:val="clear" w:color="000000" w:fill="FFFFFF"/>
            <w:vAlign w:val="center"/>
          </w:tcPr>
          <w:p>
            <w:pPr>
              <w:jc w:val="center"/>
              <w:rPr>
                <w:rFonts w:hint="default" w:ascii="宋体" w:hAnsi="宋体" w:eastAsia="宋体"/>
                <w:sz w:val="24"/>
                <w:szCs w:val="24"/>
                <w:lang w:val="en-US" w:eastAsia="zh-CN"/>
              </w:rPr>
            </w:pPr>
            <w:r>
              <w:rPr>
                <w:rFonts w:hint="eastAsia" w:ascii="宋体" w:hAnsi="宋体" w:cs="Yu Mincho Light"/>
                <w:kern w:val="0"/>
                <w:sz w:val="24"/>
                <w:szCs w:val="24"/>
                <w:lang w:val="en-US" w:eastAsia="zh-CN"/>
              </w:rPr>
              <w:t>61</w:t>
            </w:r>
          </w:p>
        </w:tc>
        <w:tc>
          <w:tcPr>
            <w:tcW w:w="1384" w:type="pct"/>
            <w:shd w:val="clear" w:color="000000" w:fill="FFFFFF"/>
            <w:vAlign w:val="center"/>
          </w:tcPr>
          <w:p>
            <w:pPr>
              <w:jc w:val="center"/>
              <w:rPr>
                <w:rFonts w:hint="eastAsia" w:ascii="宋体" w:hAnsi="宋体" w:eastAsia="宋体"/>
                <w:sz w:val="24"/>
                <w:szCs w:val="24"/>
                <w:lang w:val="en-US" w:eastAsia="zh-CN"/>
              </w:rPr>
            </w:pPr>
            <w:r>
              <w:rPr>
                <w:rFonts w:hint="eastAsia" w:ascii="宋体" w:hAnsi="宋体" w:cs="Yu Mincho Light"/>
                <w:kern w:val="0"/>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71" w:type="pct"/>
            <w:shd w:val="clear" w:color="000000" w:fill="FFFFFF"/>
            <w:vAlign w:val="center"/>
          </w:tcPr>
          <w:p>
            <w:pPr>
              <w:spacing w:line="300" w:lineRule="auto"/>
              <w:jc w:val="center"/>
              <w:rPr>
                <w:rFonts w:hint="default" w:ascii="宋体" w:hAnsi="宋体"/>
                <w:sz w:val="24"/>
                <w:szCs w:val="24"/>
                <w:lang w:val="en-US" w:eastAsia="zh-CN"/>
              </w:rPr>
            </w:pPr>
            <w:r>
              <w:rPr>
                <w:rFonts w:hint="eastAsia" w:ascii="宋体" w:hAnsi="宋体"/>
                <w:sz w:val="24"/>
                <w:szCs w:val="24"/>
                <w:lang w:val="en-US" w:eastAsia="zh-CN"/>
              </w:rPr>
              <w:t>02</w:t>
            </w:r>
          </w:p>
        </w:tc>
        <w:tc>
          <w:tcPr>
            <w:tcW w:w="1597" w:type="pct"/>
            <w:shd w:val="clear" w:color="000000" w:fill="FFFFFF"/>
            <w:vAlign w:val="center"/>
          </w:tcPr>
          <w:p>
            <w:pPr>
              <w:jc w:val="center"/>
              <w:rPr>
                <w:rFonts w:hint="eastAsia" w:ascii="宋体" w:hAnsi="宋体"/>
                <w:sz w:val="24"/>
                <w:szCs w:val="24"/>
              </w:rPr>
            </w:pPr>
            <w:r>
              <w:rPr>
                <w:rFonts w:hint="eastAsia"/>
                <w:bCs/>
                <w:sz w:val="24"/>
                <w:szCs w:val="24"/>
              </w:rPr>
              <w:t>2024年北方工业大学中央空调主机组清洗、保养项目</w:t>
            </w:r>
          </w:p>
        </w:tc>
        <w:tc>
          <w:tcPr>
            <w:tcW w:w="1445" w:type="pct"/>
            <w:shd w:val="clear" w:color="000000" w:fill="FFFFFF"/>
            <w:vAlign w:val="center"/>
          </w:tcPr>
          <w:p>
            <w:pPr>
              <w:jc w:val="center"/>
              <w:rPr>
                <w:rFonts w:hint="default" w:ascii="宋体" w:hAnsi="宋体" w:eastAsia="宋体"/>
                <w:sz w:val="24"/>
                <w:szCs w:val="24"/>
                <w:lang w:val="en-US" w:eastAsia="zh-CN"/>
              </w:rPr>
            </w:pPr>
            <w:r>
              <w:rPr>
                <w:rFonts w:hint="eastAsia" w:ascii="宋体" w:hAnsi="宋体" w:cs="Yu Mincho Light"/>
                <w:kern w:val="0"/>
                <w:sz w:val="24"/>
                <w:szCs w:val="24"/>
                <w:lang w:val="en-US" w:eastAsia="zh-CN"/>
              </w:rPr>
              <w:t>36</w:t>
            </w:r>
          </w:p>
        </w:tc>
        <w:tc>
          <w:tcPr>
            <w:tcW w:w="1384" w:type="pct"/>
            <w:shd w:val="clear" w:color="000000" w:fill="FFFFFF"/>
            <w:vAlign w:val="center"/>
          </w:tcPr>
          <w:p>
            <w:pPr>
              <w:jc w:val="center"/>
              <w:rPr>
                <w:rFonts w:hint="default" w:ascii="宋体" w:hAnsi="宋体" w:eastAsia="宋体"/>
                <w:sz w:val="24"/>
                <w:szCs w:val="24"/>
                <w:lang w:val="en-US" w:eastAsia="zh-CN"/>
              </w:rPr>
            </w:pPr>
            <w:r>
              <w:rPr>
                <w:rFonts w:hint="eastAsia" w:ascii="宋体" w:hAnsi="宋体" w:cs="Yu Mincho Light"/>
                <w:kern w:val="0"/>
                <w:sz w:val="24"/>
                <w:szCs w:val="24"/>
                <w:lang w:val="en-US" w:eastAsia="zh-CN"/>
              </w:rPr>
              <w:t>1项</w:t>
            </w:r>
          </w:p>
        </w:tc>
      </w:tr>
    </w:tbl>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6"/>
        <w:rPr>
          <w:rFonts w:ascii="宋体" w:hAnsi="宋体" w:eastAsia="宋体"/>
        </w:rPr>
      </w:pPr>
      <w:r>
        <w:rPr>
          <w:rFonts w:hint="eastAsia" w:ascii="宋体" w:hAnsi="宋体" w:eastAsia="宋体"/>
        </w:rPr>
        <w:t>第二部分：服务需求</w:t>
      </w:r>
    </w:p>
    <w:p>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lang w:val="en-US" w:eastAsia="zh-CN"/>
        </w:rPr>
      </w:pPr>
      <w:bookmarkStart w:id="666" w:name="_Toc29306"/>
      <w:r>
        <w:rPr>
          <w:rFonts w:hint="eastAsia" w:ascii="宋体" w:hAnsi="宋体" w:cs="宋体"/>
          <w:b/>
          <w:bCs/>
          <w:color w:val="000000"/>
          <w:kern w:val="0"/>
          <w:sz w:val="24"/>
          <w:szCs w:val="24"/>
          <w:lang w:val="en-US" w:eastAsia="zh-CN"/>
        </w:rPr>
        <w:t>一、主要参数及服务需求</w:t>
      </w:r>
    </w:p>
    <w:p>
      <w:pPr>
        <w:widowControl/>
        <w:shd w:val="clear" w:color="auto" w:fill="FFFFFF"/>
        <w:spacing w:line="360" w:lineRule="auto"/>
        <w:ind w:firstLine="482" w:firstLineChars="20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1、清洗</w:t>
      </w:r>
      <w:r>
        <w:rPr>
          <w:rFonts w:hint="eastAsia" w:ascii="宋体" w:hAnsi="宋体" w:eastAsia="宋体" w:cs="宋体"/>
          <w:b/>
          <w:bCs/>
          <w:color w:val="000000" w:themeColor="text1"/>
          <w:kern w:val="0"/>
          <w:sz w:val="24"/>
          <w:szCs w:val="24"/>
          <w14:textFill>
            <w14:solidFill>
              <w14:schemeClr w14:val="tx1"/>
            </w14:solidFill>
          </w14:textFill>
        </w:rPr>
        <w:t>要求</w:t>
      </w:r>
      <w:r>
        <w:rPr>
          <w:rFonts w:hint="eastAsia" w:ascii="宋体" w:hAnsi="宋体" w:cs="宋体"/>
          <w:b/>
          <w:bCs/>
          <w:color w:val="000000" w:themeColor="text1"/>
          <w:kern w:val="0"/>
          <w:sz w:val="24"/>
          <w:szCs w:val="24"/>
          <w:lang w:eastAsia="zh-CN"/>
          <w14:textFill>
            <w14:solidFill>
              <w14:schemeClr w14:val="tx1"/>
            </w14:solidFill>
          </w14:textFill>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按照北京市疾控中心对中央空调系统的清洗、检测的要求对学校空调系统进行除垢、清洗、消毒、杀菌；清洗完成后必须通过卫生疾控中心的检测,</w:t>
      </w:r>
      <w:r>
        <w:rPr>
          <w:rFonts w:hint="eastAsia" w:ascii="宋体" w:hAnsi="宋体" w:eastAsia="宋体" w:cs="宋体"/>
          <w:color w:val="000000"/>
          <w:kern w:val="0"/>
          <w:sz w:val="24"/>
          <w:szCs w:val="24"/>
          <w:lang w:val="en-US" w:eastAsia="zh-CN"/>
        </w:rPr>
        <w:t>取得合格检测报告</w:t>
      </w:r>
      <w:r>
        <w:rPr>
          <w:rFonts w:hint="eastAsia" w:ascii="宋体" w:hAnsi="宋体" w:cs="宋体"/>
          <w:color w:val="000000"/>
          <w:kern w:val="0"/>
          <w:sz w:val="24"/>
          <w:szCs w:val="24"/>
          <w:lang w:val="en-US" w:eastAsia="zh-CN"/>
        </w:rPr>
        <w:t>（以分包明细附表为准）</w:t>
      </w:r>
      <w:r>
        <w:rPr>
          <w:rFonts w:hint="eastAsia" w:ascii="宋体" w:hAnsi="宋体" w:eastAsia="宋体" w:cs="宋体"/>
          <w:color w:val="000000"/>
          <w:kern w:val="0"/>
          <w:sz w:val="24"/>
          <w:szCs w:val="24"/>
          <w:lang w:val="en-US" w:eastAsia="zh-CN"/>
        </w:rPr>
        <w:t>，并</w:t>
      </w:r>
      <w:r>
        <w:rPr>
          <w:rFonts w:hint="eastAsia" w:ascii="宋体" w:hAnsi="宋体" w:eastAsia="宋体" w:cs="宋体"/>
          <w:color w:val="000000"/>
          <w:kern w:val="0"/>
          <w:sz w:val="24"/>
          <w:szCs w:val="24"/>
        </w:rPr>
        <w:t>负责协助甲方通过卫生许可证的年检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包括但不限于相关申请材料提供，手续办理等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pPr>
        <w:widowControl/>
        <w:shd w:val="clear" w:color="auto" w:fill="FFFFFF"/>
        <w:spacing w:line="360" w:lineRule="auto"/>
        <w:ind w:firstLine="482" w:firstLineChars="20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hint="eastAsia" w:ascii="宋体" w:hAnsi="宋体" w:cs="宋体"/>
          <w:b/>
          <w:bCs/>
          <w:color w:val="000000"/>
          <w:kern w:val="0"/>
          <w:sz w:val="24"/>
          <w:szCs w:val="24"/>
          <w:lang w:val="en-US" w:eastAsia="zh-CN"/>
        </w:rPr>
        <w:t>中央空调</w:t>
      </w:r>
      <w:r>
        <w:rPr>
          <w:rFonts w:hint="eastAsia" w:ascii="宋体" w:hAnsi="宋体" w:eastAsia="宋体" w:cs="宋体"/>
          <w:b/>
          <w:bCs/>
          <w:color w:val="000000"/>
          <w:kern w:val="0"/>
          <w:sz w:val="24"/>
          <w:szCs w:val="24"/>
        </w:rPr>
        <w:t>清洗施工范围及主要内容:（</w:t>
      </w:r>
      <w:r>
        <w:rPr>
          <w:rFonts w:hint="eastAsia" w:ascii="宋体" w:hAnsi="宋体" w:cs="宋体"/>
          <w:b/>
          <w:bCs/>
          <w:color w:val="000000"/>
          <w:kern w:val="0"/>
          <w:sz w:val="24"/>
          <w:szCs w:val="24"/>
          <w:lang w:val="en-US" w:eastAsia="zh-CN"/>
        </w:rPr>
        <w:t>具体分包</w:t>
      </w:r>
      <w:r>
        <w:rPr>
          <w:rFonts w:hint="eastAsia" w:ascii="宋体" w:hAnsi="宋体" w:eastAsia="宋体" w:cs="宋体"/>
          <w:b/>
          <w:bCs/>
          <w:color w:val="000000"/>
          <w:kern w:val="0"/>
          <w:sz w:val="24"/>
          <w:szCs w:val="24"/>
        </w:rPr>
        <w:t>明细</w:t>
      </w:r>
      <w:r>
        <w:rPr>
          <w:rFonts w:hint="eastAsia" w:ascii="宋体" w:hAnsi="宋体" w:cs="宋体"/>
          <w:b/>
          <w:bCs/>
          <w:color w:val="000000"/>
          <w:kern w:val="0"/>
          <w:sz w:val="24"/>
          <w:szCs w:val="24"/>
          <w:lang w:val="en-US" w:eastAsia="zh-CN"/>
        </w:rPr>
        <w:t>01包</w:t>
      </w:r>
      <w:r>
        <w:rPr>
          <w:rFonts w:hint="eastAsia" w:ascii="宋体" w:hAnsi="宋体" w:eastAsia="宋体" w:cs="宋体"/>
          <w:b/>
          <w:bCs/>
          <w:color w:val="000000"/>
          <w:kern w:val="0"/>
          <w:sz w:val="24"/>
          <w:szCs w:val="24"/>
        </w:rPr>
        <w:t>见附表</w:t>
      </w:r>
      <w:r>
        <w:rPr>
          <w:rFonts w:hint="eastAsia" w:ascii="宋体" w:hAnsi="宋体" w:cs="宋体"/>
          <w:b/>
          <w:bCs/>
          <w:color w:val="000000"/>
          <w:kern w:val="0"/>
          <w:sz w:val="24"/>
          <w:szCs w:val="24"/>
          <w:lang w:val="en-US" w:eastAsia="zh-CN"/>
        </w:rPr>
        <w:t>1第1项至33项，02包见附表2</w:t>
      </w:r>
      <w:r>
        <w:rPr>
          <w:rFonts w:hint="eastAsia" w:ascii="宋体" w:hAnsi="宋体" w:eastAsia="宋体" w:cs="宋体"/>
          <w:b/>
          <w:bCs/>
          <w:color w:val="000000"/>
          <w:kern w:val="0"/>
          <w:sz w:val="24"/>
          <w:szCs w:val="24"/>
        </w:rPr>
        <w:t>）</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北方工业大学中央空调系统的空调机组、新风机组、风</w:t>
      </w:r>
      <w:r>
        <w:rPr>
          <w:rFonts w:hint="eastAsia" w:ascii="宋体" w:hAnsi="宋体" w:eastAsia="宋体" w:cs="宋体"/>
          <w:kern w:val="0"/>
          <w:sz w:val="24"/>
          <w:szCs w:val="24"/>
        </w:rPr>
        <w:t>道、风机盘管、空调风口、冷却塔、过滤器等。</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1）风道的清洗包括：送、回风管道、补充新风管、风机盘管、各种风阀、消声器、静压箱以及风口等</w:t>
      </w:r>
      <w:r>
        <w:rPr>
          <w:rFonts w:hint="eastAsia" w:ascii="宋体" w:hAnsi="宋体" w:eastAsia="宋体" w:cs="宋体"/>
          <w:color w:val="000000"/>
          <w:kern w:val="0"/>
          <w:sz w:val="24"/>
          <w:szCs w:val="24"/>
          <w:lang w:val="en-US" w:eastAsia="zh-CN"/>
        </w:rPr>
        <w:t>清洗、</w:t>
      </w:r>
      <w:r>
        <w:rPr>
          <w:rFonts w:hint="eastAsia" w:ascii="宋体" w:hAnsi="宋体" w:eastAsia="宋体" w:cs="宋体"/>
          <w:color w:val="000000"/>
          <w:kern w:val="0"/>
          <w:sz w:val="24"/>
          <w:szCs w:val="24"/>
        </w:rPr>
        <w:t>除尘、消毒</w:t>
      </w:r>
      <w:r>
        <w:rPr>
          <w:rFonts w:hint="eastAsia" w:ascii="宋体" w:hAnsi="宋体" w:eastAsia="宋体" w:cs="宋体"/>
          <w:color w:val="000000"/>
          <w:kern w:val="0"/>
          <w:sz w:val="24"/>
          <w:szCs w:val="24"/>
          <w:lang w:eastAsia="zh-CN"/>
        </w:rPr>
        <w:t>；</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2）空调机组的清洗：清洗机组各段新</w:t>
      </w:r>
      <w:r>
        <w:rPr>
          <w:rFonts w:hint="eastAsia" w:ascii="宋体" w:hAnsi="宋体" w:eastAsia="宋体" w:cs="宋体"/>
          <w:color w:val="000000"/>
          <w:kern w:val="0"/>
          <w:sz w:val="24"/>
          <w:szCs w:val="24"/>
          <w:lang w:val="en-US" w:eastAsia="zh-CN"/>
        </w:rPr>
        <w:t>风</w:t>
      </w:r>
      <w:r>
        <w:rPr>
          <w:rFonts w:hint="eastAsia" w:ascii="宋体" w:hAnsi="宋体" w:eastAsia="宋体" w:cs="宋体"/>
          <w:color w:val="000000"/>
          <w:kern w:val="0"/>
          <w:sz w:val="24"/>
          <w:szCs w:val="24"/>
        </w:rPr>
        <w:t>、回风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混合段；过滤段；水表冷器段</w:t>
      </w:r>
      <w:r>
        <w:rPr>
          <w:rFonts w:hint="eastAsia" w:ascii="宋体" w:hAnsi="宋体" w:eastAsia="宋体" w:cs="宋体"/>
          <w:color w:val="000000"/>
          <w:kern w:val="0"/>
          <w:sz w:val="24"/>
          <w:szCs w:val="24"/>
          <w:lang w:eastAsia="zh-CN"/>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3）风机盘管：铜管铝鳍片、电机、叶轮、托盘、回风过滤网、回风箱、回风口、送风口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托水盘等</w:t>
      </w:r>
      <w:r>
        <w:rPr>
          <w:rFonts w:hint="eastAsia" w:ascii="宋体" w:hAnsi="宋体" w:eastAsia="宋体" w:cs="宋体"/>
          <w:color w:val="000000"/>
          <w:kern w:val="0"/>
          <w:sz w:val="24"/>
          <w:szCs w:val="24"/>
        </w:rPr>
        <w:t>除尘、清洗，托水盘里放置防霉、杀菌药片；</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4）风机盘管的回水过滤器除垢、清洗；</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5）风冷机组冷凝器片除垢、清洗；</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6）冷却塔填料</w:t>
      </w:r>
      <w:r>
        <w:rPr>
          <w:rFonts w:hint="eastAsia" w:ascii="宋体" w:hAnsi="宋体" w:eastAsia="宋体" w:cs="宋体"/>
          <w:color w:val="000000"/>
          <w:kern w:val="0"/>
          <w:sz w:val="24"/>
          <w:szCs w:val="24"/>
          <w:lang w:val="en-US" w:eastAsia="zh-CN"/>
        </w:rPr>
        <w:t>拆解后药物</w:t>
      </w:r>
      <w:r>
        <w:rPr>
          <w:rFonts w:hint="eastAsia" w:ascii="宋体" w:hAnsi="宋体" w:eastAsia="宋体" w:cs="宋体"/>
          <w:color w:val="000000"/>
          <w:kern w:val="0"/>
          <w:sz w:val="24"/>
          <w:szCs w:val="24"/>
        </w:rPr>
        <w:t>除垢、消毒、清洗；</w:t>
      </w:r>
    </w:p>
    <w:p>
      <w:pPr>
        <w:widowControl/>
        <w:shd w:val="clear" w:color="auto" w:fill="FFFFFF"/>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分体式空调内机清洗</w:t>
      </w:r>
      <w:r>
        <w:rPr>
          <w:rFonts w:hint="eastAsia" w:ascii="宋体" w:hAnsi="宋体" w:eastAsia="宋体" w:cs="宋体"/>
          <w:b/>
          <w:bCs/>
          <w:color w:val="auto"/>
          <w:kern w:val="0"/>
          <w:sz w:val="24"/>
          <w:szCs w:val="24"/>
        </w:rPr>
        <w:t>施工范围及主要内容（</w:t>
      </w:r>
      <w:r>
        <w:rPr>
          <w:rFonts w:hint="eastAsia" w:ascii="宋体" w:hAnsi="宋体" w:cs="宋体"/>
          <w:b/>
          <w:bCs/>
          <w:kern w:val="0"/>
          <w:sz w:val="24"/>
        </w:rPr>
        <w:t>适用于0</w:t>
      </w:r>
      <w:r>
        <w:rPr>
          <w:rFonts w:hint="eastAsia" w:ascii="宋体" w:hAnsi="宋体" w:cs="宋体"/>
          <w:b/>
          <w:bCs/>
          <w:kern w:val="0"/>
          <w:sz w:val="24"/>
          <w:lang w:val="en-US" w:eastAsia="zh-CN"/>
        </w:rPr>
        <w:t>1</w:t>
      </w:r>
      <w:r>
        <w:rPr>
          <w:rFonts w:hint="eastAsia" w:ascii="宋体" w:hAnsi="宋体" w:cs="宋体"/>
          <w:b/>
          <w:bCs/>
          <w:kern w:val="0"/>
          <w:sz w:val="24"/>
        </w:rPr>
        <w:t>包，</w:t>
      </w:r>
      <w:r>
        <w:rPr>
          <w:rFonts w:hint="eastAsia" w:ascii="宋体" w:hAnsi="宋体" w:cs="宋体"/>
          <w:b/>
          <w:bCs/>
          <w:color w:val="auto"/>
          <w:kern w:val="0"/>
          <w:sz w:val="24"/>
          <w:szCs w:val="24"/>
          <w:lang w:val="en-US" w:eastAsia="zh-CN"/>
        </w:rPr>
        <w:t>分包</w:t>
      </w:r>
      <w:r>
        <w:rPr>
          <w:rFonts w:hint="eastAsia" w:ascii="宋体" w:hAnsi="宋体" w:eastAsia="宋体" w:cs="宋体"/>
          <w:b/>
          <w:bCs/>
          <w:color w:val="auto"/>
          <w:kern w:val="0"/>
          <w:sz w:val="24"/>
          <w:szCs w:val="24"/>
        </w:rPr>
        <w:t>明细见附表</w:t>
      </w:r>
      <w:r>
        <w:rPr>
          <w:rFonts w:hint="eastAsia" w:ascii="宋体" w:hAnsi="宋体" w:cs="宋体"/>
          <w:b/>
          <w:bCs/>
          <w:color w:val="auto"/>
          <w:kern w:val="0"/>
          <w:sz w:val="24"/>
          <w:szCs w:val="24"/>
          <w:lang w:val="en-US" w:eastAsia="zh-CN"/>
        </w:rPr>
        <w:t>1第34项</w:t>
      </w:r>
      <w:r>
        <w:rPr>
          <w:rFonts w:hint="eastAsia" w:ascii="宋体" w:hAnsi="宋体" w:eastAsia="宋体" w:cs="宋体"/>
          <w:b/>
          <w:bCs/>
          <w:color w:val="auto"/>
          <w:kern w:val="0"/>
          <w:sz w:val="24"/>
          <w:szCs w:val="24"/>
        </w:rPr>
        <w:t>）:</w:t>
      </w:r>
    </w:p>
    <w:p>
      <w:pPr>
        <w:widowControl/>
        <w:shd w:val="clear" w:color="auto" w:fill="FFFFFF"/>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1）清洗范围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各教学楼内办公室、各公寓宿舍内分体式空调内机清洗。</w:t>
      </w:r>
    </w:p>
    <w:p>
      <w:pPr>
        <w:widowControl/>
        <w:shd w:val="clear" w:color="auto" w:fill="FFFFFF"/>
        <w:spacing w:line="360" w:lineRule="auto"/>
        <w:ind w:firstLine="480" w:firstLineChars="200"/>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清洗</w:t>
      </w:r>
      <w:r>
        <w:rPr>
          <w:rFonts w:hint="eastAsia" w:ascii="宋体" w:hAnsi="宋体" w:eastAsia="宋体" w:cs="宋体"/>
          <w:color w:val="auto"/>
          <w:kern w:val="0"/>
          <w:sz w:val="24"/>
          <w:szCs w:val="24"/>
          <w:lang w:val="en-US" w:eastAsia="zh-CN"/>
        </w:rPr>
        <w:t>内容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内机</w:t>
      </w:r>
      <w:r>
        <w:rPr>
          <w:rFonts w:hint="eastAsia" w:ascii="宋体" w:hAnsi="宋体" w:cs="宋体"/>
          <w:color w:val="auto"/>
          <w:kern w:val="0"/>
          <w:sz w:val="24"/>
          <w:szCs w:val="24"/>
          <w:lang w:val="en-US" w:eastAsia="zh-CN"/>
        </w:rPr>
        <w:t>拆解清洗，</w:t>
      </w:r>
      <w:r>
        <w:rPr>
          <w:rFonts w:hint="eastAsia" w:ascii="宋体" w:hAnsi="宋体" w:eastAsia="宋体" w:cs="宋体"/>
          <w:color w:val="auto"/>
          <w:kern w:val="0"/>
          <w:sz w:val="24"/>
          <w:szCs w:val="24"/>
          <w:lang w:val="en-US" w:eastAsia="zh-CN"/>
        </w:rPr>
        <w:t>过滤网及翅片清洗、消毒，出风口清洗、消毒</w:t>
      </w:r>
      <w:r>
        <w:rPr>
          <w:rFonts w:hint="eastAsia" w:ascii="宋体" w:hAnsi="宋体" w:cs="宋体"/>
          <w:color w:val="auto"/>
          <w:kern w:val="0"/>
          <w:sz w:val="24"/>
          <w:szCs w:val="24"/>
          <w:lang w:val="en-US" w:eastAsia="zh-CN"/>
        </w:rPr>
        <w:t>，并对内机外观进行清洁。</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hAnsi="宋体" w:cs="宋体"/>
          <w:color w:val="auto"/>
          <w:kern w:val="0"/>
          <w:sz w:val="24"/>
          <w:szCs w:val="24"/>
          <w:lang w:val="en-US" w:eastAsia="zh-CN"/>
        </w:rPr>
        <w:t>3）清洗完毕后对机器安装还原、运行试机调试，清理现场并复原。</w:t>
      </w:r>
    </w:p>
    <w:p>
      <w:pPr>
        <w:widowControl/>
        <w:shd w:val="clear" w:color="auto" w:fill="FFFFFF"/>
        <w:spacing w:line="360" w:lineRule="auto"/>
        <w:ind w:firstLine="482" w:firstLineChars="200"/>
        <w:jc w:val="left"/>
        <w:rPr>
          <w:rFonts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4</w:t>
      </w:r>
      <w:r>
        <w:rPr>
          <w:rFonts w:hint="eastAsia" w:ascii="宋体" w:hAnsi="宋体" w:eastAsia="宋体" w:cs="宋体"/>
          <w:b/>
          <w:bCs/>
          <w:color w:val="000000"/>
          <w:kern w:val="0"/>
          <w:sz w:val="24"/>
          <w:szCs w:val="24"/>
        </w:rPr>
        <w:t>、中央空调主机组</w:t>
      </w:r>
      <w:r>
        <w:rPr>
          <w:rFonts w:hint="eastAsia" w:ascii="宋体" w:hAnsi="宋体" w:cs="宋体"/>
          <w:b/>
          <w:bCs/>
          <w:color w:val="000000"/>
          <w:kern w:val="0"/>
          <w:sz w:val="24"/>
          <w:szCs w:val="24"/>
          <w:lang w:eastAsia="zh-CN"/>
        </w:rPr>
        <w:t>清洗、</w:t>
      </w:r>
      <w:r>
        <w:rPr>
          <w:rFonts w:hint="eastAsia" w:ascii="宋体" w:hAnsi="宋体" w:eastAsia="宋体" w:cs="宋体"/>
          <w:b/>
          <w:bCs/>
          <w:color w:val="000000"/>
          <w:kern w:val="0"/>
          <w:sz w:val="24"/>
          <w:szCs w:val="24"/>
        </w:rPr>
        <w:t>保养内容：（</w:t>
      </w:r>
      <w:r>
        <w:rPr>
          <w:rFonts w:hint="eastAsia" w:ascii="宋体" w:hAnsi="宋体" w:cs="宋体"/>
          <w:b/>
          <w:bCs/>
          <w:color w:val="000000"/>
          <w:kern w:val="0"/>
          <w:sz w:val="24"/>
          <w:szCs w:val="24"/>
          <w:lang w:val="en-US" w:eastAsia="zh-CN"/>
        </w:rPr>
        <w:t>分包</w:t>
      </w:r>
      <w:r>
        <w:rPr>
          <w:rFonts w:hint="eastAsia" w:ascii="宋体" w:hAnsi="宋体" w:eastAsia="宋体" w:cs="宋体"/>
          <w:b/>
          <w:bCs/>
          <w:color w:val="000000"/>
          <w:kern w:val="0"/>
          <w:sz w:val="24"/>
          <w:szCs w:val="24"/>
        </w:rPr>
        <w:t>明细见附表</w:t>
      </w:r>
      <w:r>
        <w:rPr>
          <w:rFonts w:hint="eastAsia" w:ascii="宋体" w:hAnsi="宋体" w:cs="宋体"/>
          <w:b/>
          <w:bCs/>
          <w:color w:val="000000"/>
          <w:kern w:val="0"/>
          <w:sz w:val="24"/>
          <w:szCs w:val="24"/>
          <w:lang w:val="en-US" w:eastAsia="zh-CN"/>
        </w:rPr>
        <w:t>2</w:t>
      </w:r>
      <w:r>
        <w:rPr>
          <w:rFonts w:hint="eastAsia" w:ascii="宋体" w:hAnsi="宋体" w:eastAsia="宋体" w:cs="宋体"/>
          <w:b/>
          <w:bCs/>
          <w:color w:val="000000"/>
          <w:kern w:val="0"/>
          <w:sz w:val="24"/>
          <w:szCs w:val="24"/>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1）更换压缩机油、补充制冷剂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漏点检查处理</w:t>
      </w:r>
      <w:r>
        <w:rPr>
          <w:rFonts w:hint="eastAsia" w:ascii="宋体" w:hAnsi="宋体" w:eastAsia="宋体" w:cs="宋体"/>
          <w:color w:val="000000"/>
          <w:kern w:val="0"/>
          <w:sz w:val="24"/>
          <w:szCs w:val="24"/>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2）更换油过滤器；</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3）更换干燥滤芯；</w:t>
      </w:r>
    </w:p>
    <w:p>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w:t>
      </w:r>
      <w:r>
        <w:rPr>
          <w:rFonts w:hint="eastAsia" w:ascii="宋体" w:hAnsi="宋体" w:eastAsia="宋体" w:cs="宋体"/>
          <w:b/>
          <w:bCs/>
          <w:color w:val="000000"/>
          <w:kern w:val="0"/>
          <w:sz w:val="24"/>
          <w:szCs w:val="24"/>
          <w:lang w:val="en-US" w:eastAsia="zh-CN"/>
        </w:rPr>
        <w:t>人员要求</w:t>
      </w:r>
      <w:r>
        <w:rPr>
          <w:rFonts w:hint="eastAsia" w:ascii="宋体" w:hAnsi="宋体" w:cs="宋体"/>
          <w:b/>
          <w:bCs/>
          <w:color w:val="000000"/>
          <w:kern w:val="0"/>
          <w:sz w:val="24"/>
          <w:szCs w:val="24"/>
          <w:lang w:val="en-US" w:eastAsia="zh-CN"/>
        </w:rPr>
        <w:t>（各包通用）</w:t>
      </w:r>
      <w:r>
        <w:rPr>
          <w:rFonts w:hint="eastAsia" w:ascii="宋体" w:hAnsi="宋体" w:eastAsia="宋体" w:cs="宋体"/>
          <w:b/>
          <w:bCs/>
          <w:color w:val="000000"/>
          <w:kern w:val="0"/>
          <w:sz w:val="24"/>
          <w:szCs w:val="24"/>
          <w:lang w:val="en-US" w:eastAsia="zh-CN"/>
        </w:rPr>
        <w:t>：</w:t>
      </w:r>
    </w:p>
    <w:p>
      <w:pPr>
        <w:widowControl/>
        <w:shd w:val="clear" w:color="auto" w:fill="FFFFFF"/>
        <w:spacing w:line="360" w:lineRule="auto"/>
        <w:ind w:firstLine="480" w:firstLineChars="200"/>
        <w:jc w:val="left"/>
        <w:rPr>
          <w:rFonts w:hint="eastAsia" w:ascii="宋体" w:hAnsi="宋体"/>
          <w:kern w:val="0"/>
          <w:sz w:val="24"/>
          <w:lang w:val="en-US" w:eastAsia="zh-CN"/>
        </w:rPr>
      </w:pPr>
      <w:r>
        <w:rPr>
          <w:rFonts w:hint="eastAsia" w:ascii="宋体" w:hAnsi="宋体"/>
          <w:kern w:val="0"/>
          <w:sz w:val="24"/>
          <w:lang w:val="en-US" w:eastAsia="zh-CN"/>
        </w:rPr>
        <w:t>1）供应商应合理安排服务人员，指定项目经理1名作为与采购人的固定联络人，负责现场统筹协调。</w:t>
      </w:r>
    </w:p>
    <w:p>
      <w:pPr>
        <w:widowControl/>
        <w:shd w:val="clear" w:color="auto" w:fill="FFFFFF"/>
        <w:spacing w:line="360" w:lineRule="auto"/>
        <w:ind w:firstLine="480" w:firstLineChars="200"/>
        <w:jc w:val="left"/>
        <w:rPr>
          <w:rFonts w:hint="default" w:eastAsia="宋体"/>
          <w:lang w:val="en-US" w:eastAsia="zh-CN"/>
        </w:rPr>
      </w:pPr>
      <w:r>
        <w:rPr>
          <w:rFonts w:hint="eastAsia" w:ascii="宋体" w:hAnsi="宋体"/>
          <w:kern w:val="0"/>
          <w:sz w:val="24"/>
          <w:lang w:val="en-US" w:eastAsia="zh-CN"/>
        </w:rPr>
        <w:t>2）拟派</w:t>
      </w:r>
      <w:r>
        <w:rPr>
          <w:rFonts w:hint="eastAsia" w:ascii="宋体" w:hAnsi="宋体"/>
          <w:kern w:val="0"/>
          <w:sz w:val="24"/>
        </w:rPr>
        <w:t>维修人员应</w:t>
      </w:r>
      <w:r>
        <w:rPr>
          <w:rFonts w:hint="eastAsia" w:ascii="宋体" w:hAnsi="宋体"/>
          <w:kern w:val="0"/>
          <w:sz w:val="24"/>
          <w:lang w:val="en-US" w:eastAsia="zh-CN"/>
        </w:rPr>
        <w:t>持证上岗，具备</w:t>
      </w:r>
      <w:r>
        <w:rPr>
          <w:rFonts w:hint="eastAsia" w:ascii="宋体" w:hAnsi="宋体"/>
          <w:kern w:val="0"/>
          <w:sz w:val="24"/>
        </w:rPr>
        <w:t>特种作业操作证（制冷与空调作业）</w:t>
      </w:r>
      <w:r>
        <w:rPr>
          <w:rFonts w:hint="eastAsia" w:ascii="宋体" w:hAnsi="宋体"/>
          <w:kern w:val="0"/>
          <w:sz w:val="24"/>
          <w:lang w:eastAsia="zh-CN"/>
        </w:rPr>
        <w:t>；</w:t>
      </w:r>
      <w:r>
        <w:rPr>
          <w:rFonts w:hint="eastAsia" w:ascii="宋体" w:hAnsi="宋体"/>
          <w:kern w:val="0"/>
          <w:sz w:val="24"/>
          <w:lang w:val="en-US" w:eastAsia="zh-CN"/>
        </w:rPr>
        <w:t>接受过中央空调清洗维修相关专业培训，取得合格证书</w:t>
      </w:r>
      <w:r>
        <w:rPr>
          <w:rFonts w:hint="eastAsia" w:ascii="宋体" w:hAnsi="宋体"/>
          <w:kern w:val="0"/>
          <w:sz w:val="24"/>
        </w:rPr>
        <w:t>。</w:t>
      </w:r>
    </w:p>
    <w:p>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w:t>
      </w:r>
      <w:r>
        <w:rPr>
          <w:rFonts w:hint="eastAsia" w:ascii="宋体" w:hAnsi="宋体" w:eastAsia="宋体" w:cs="宋体"/>
          <w:b/>
          <w:bCs/>
          <w:color w:val="000000"/>
          <w:kern w:val="0"/>
          <w:sz w:val="24"/>
          <w:szCs w:val="24"/>
          <w:lang w:val="en-US" w:eastAsia="zh-CN"/>
        </w:rPr>
        <w:t>、服务完成期限和服务地点</w:t>
      </w:r>
      <w:r>
        <w:rPr>
          <w:rFonts w:hint="eastAsia" w:ascii="宋体" w:hAnsi="宋体" w:cs="宋体"/>
          <w:b/>
          <w:bCs/>
          <w:color w:val="000000"/>
          <w:kern w:val="0"/>
          <w:sz w:val="24"/>
          <w:szCs w:val="24"/>
          <w:lang w:val="en-US" w:eastAsia="zh-CN"/>
        </w:rPr>
        <w:t>（各包通用）</w:t>
      </w:r>
      <w:r>
        <w:rPr>
          <w:rFonts w:hint="eastAsia" w:ascii="宋体" w:hAnsi="宋体" w:eastAsia="宋体" w:cs="宋体"/>
          <w:b/>
          <w:bCs/>
          <w:color w:val="000000"/>
          <w:kern w:val="0"/>
          <w:sz w:val="24"/>
          <w:szCs w:val="24"/>
          <w:lang w:val="en-US" w:eastAsia="zh-CN"/>
        </w:rPr>
        <w:t>：</w:t>
      </w:r>
    </w:p>
    <w:p>
      <w:pPr>
        <w:widowControl/>
        <w:shd w:val="clear" w:color="auto" w:fill="FFFFFF"/>
        <w:spacing w:line="360" w:lineRule="auto"/>
        <w:ind w:firstLine="480" w:firstLineChars="200"/>
        <w:jc w:val="left"/>
      </w:pPr>
      <w:r>
        <w:rPr>
          <w:rFonts w:hint="eastAsia" w:ascii="宋体" w:hAnsi="宋体" w:eastAsia="宋体" w:cs="宋体"/>
          <w:color w:val="000000"/>
          <w:kern w:val="0"/>
          <w:sz w:val="24"/>
          <w:szCs w:val="24"/>
          <w:lang w:val="en-US" w:eastAsia="zh-CN"/>
        </w:rPr>
        <w:t>1）服务期限：202</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年5月1日前完成；</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2）服务地点：北方工业大学用户指定项目现场（详见附件</w:t>
      </w:r>
      <w:r>
        <w:rPr>
          <w:rFonts w:hint="eastAsia" w:ascii="宋体" w:hAnsi="宋体" w:cs="宋体"/>
          <w:color w:val="000000"/>
          <w:kern w:val="0"/>
          <w:sz w:val="24"/>
          <w:szCs w:val="24"/>
          <w:lang w:val="en-US" w:eastAsia="zh-CN"/>
        </w:rPr>
        <w:t>分包</w:t>
      </w:r>
      <w:r>
        <w:rPr>
          <w:rFonts w:hint="eastAsia" w:ascii="宋体" w:hAnsi="宋体" w:eastAsia="宋体" w:cs="宋体"/>
          <w:color w:val="000000"/>
          <w:kern w:val="0"/>
          <w:sz w:val="24"/>
          <w:szCs w:val="24"/>
          <w:lang w:val="en-US" w:eastAsia="zh-CN"/>
        </w:rPr>
        <w:t>明细表）。</w:t>
      </w:r>
    </w:p>
    <w:p>
      <w:pPr>
        <w:spacing w:line="360" w:lineRule="auto"/>
        <w:ind w:firstLine="482" w:firstLineChars="200"/>
        <w:rPr>
          <w:rFonts w:hint="eastAsia" w:ascii="宋体" w:hAnsi="宋体" w:eastAsia="宋体"/>
          <w:b/>
          <w:bCs/>
          <w:sz w:val="24"/>
          <w:szCs w:val="24"/>
          <w:lang w:eastAsia="zh-CN"/>
        </w:rPr>
      </w:pPr>
      <w:r>
        <w:rPr>
          <w:rFonts w:hint="eastAsia" w:ascii="宋体" w:hAnsi="宋体" w:cs="宋体"/>
          <w:b/>
          <w:bCs/>
          <w:color w:val="000000"/>
          <w:kern w:val="0"/>
          <w:sz w:val="24"/>
          <w:szCs w:val="24"/>
          <w:lang w:val="en-US" w:eastAsia="zh-CN"/>
        </w:rPr>
        <w:t>7</w:t>
      </w:r>
      <w:r>
        <w:rPr>
          <w:rFonts w:hint="eastAsia" w:ascii="宋体" w:hAnsi="宋体" w:eastAsia="宋体" w:cs="宋体"/>
          <w:b/>
          <w:bCs/>
          <w:color w:val="000000"/>
          <w:kern w:val="0"/>
          <w:sz w:val="24"/>
          <w:szCs w:val="24"/>
          <w:lang w:val="en-US" w:eastAsia="zh-CN"/>
        </w:rPr>
        <w:t>、</w:t>
      </w:r>
      <w:r>
        <w:rPr>
          <w:rFonts w:hint="eastAsia" w:ascii="宋体" w:hAnsi="宋体"/>
          <w:b/>
          <w:bCs/>
          <w:sz w:val="24"/>
          <w:szCs w:val="24"/>
        </w:rPr>
        <w:t>验收标准</w:t>
      </w:r>
      <w:r>
        <w:rPr>
          <w:rFonts w:hint="eastAsia" w:ascii="宋体" w:hAnsi="宋体"/>
          <w:b/>
          <w:bCs/>
          <w:sz w:val="24"/>
          <w:szCs w:val="24"/>
          <w:lang w:eastAsia="zh-CN"/>
        </w:rPr>
        <w:t>（</w:t>
      </w:r>
      <w:r>
        <w:rPr>
          <w:rFonts w:hint="eastAsia" w:ascii="宋体" w:hAnsi="宋体"/>
          <w:b/>
          <w:bCs/>
          <w:sz w:val="24"/>
          <w:szCs w:val="24"/>
          <w:lang w:val="en-US" w:eastAsia="zh-CN"/>
        </w:rPr>
        <w:t>各包通用</w:t>
      </w:r>
      <w:r>
        <w:rPr>
          <w:rFonts w:hint="eastAsia" w:ascii="宋体" w:hAnsi="宋体"/>
          <w:b/>
          <w:bCs/>
          <w:sz w:val="24"/>
          <w:szCs w:val="24"/>
          <w:lang w:eastAsia="zh-CN"/>
        </w:rPr>
        <w:t>）：</w:t>
      </w:r>
    </w:p>
    <w:p>
      <w:pPr>
        <w:spacing w:line="360" w:lineRule="auto"/>
        <w:ind w:firstLine="480" w:firstLineChars="200"/>
        <w:rPr>
          <w:rFonts w:hint="eastAsia" w:ascii="宋体" w:hAnsi="宋体"/>
          <w:sz w:val="24"/>
          <w:szCs w:val="24"/>
          <w:lang w:val="fr-FR"/>
        </w:rPr>
      </w:pPr>
      <w:r>
        <w:rPr>
          <w:rFonts w:hint="eastAsia" w:ascii="宋体" w:hAnsi="宋体"/>
          <w:sz w:val="24"/>
          <w:szCs w:val="24"/>
        </w:rPr>
        <w:t>采购人在验收时将按照</w:t>
      </w:r>
      <w:r>
        <w:rPr>
          <w:rFonts w:hint="eastAsia" w:ascii="宋体" w:hAnsi="宋体"/>
          <w:sz w:val="24"/>
          <w:szCs w:val="24"/>
          <w:lang w:val="en-US" w:eastAsia="zh-CN"/>
        </w:rPr>
        <w:t>合同</w:t>
      </w:r>
      <w:r>
        <w:rPr>
          <w:rFonts w:hint="eastAsia" w:ascii="宋体" w:hAnsi="宋体"/>
          <w:sz w:val="24"/>
          <w:szCs w:val="24"/>
        </w:rPr>
        <w:t>约定的标准、要求和程序对每一项技术、服务安全标准的履约情况进行确认并出具总体评价。如</w:t>
      </w:r>
      <w:r>
        <w:rPr>
          <w:rFonts w:hint="eastAsia" w:ascii="宋体" w:hAnsi="宋体"/>
          <w:sz w:val="24"/>
          <w:szCs w:val="24"/>
          <w:lang w:val="en-US" w:eastAsia="zh-CN"/>
        </w:rPr>
        <w:t>遴选</w:t>
      </w:r>
      <w:r>
        <w:rPr>
          <w:rFonts w:hint="eastAsia" w:ascii="宋体" w:hAnsi="宋体"/>
          <w:sz w:val="24"/>
          <w:szCs w:val="24"/>
        </w:rPr>
        <w:t>文件没有特殊要求，则验收时以中标人的</w:t>
      </w:r>
      <w:r>
        <w:rPr>
          <w:rFonts w:hint="eastAsia" w:ascii="宋体" w:hAnsi="宋体"/>
          <w:sz w:val="24"/>
          <w:szCs w:val="24"/>
          <w:lang w:val="en-US" w:eastAsia="zh-CN"/>
        </w:rPr>
        <w:t>响应</w:t>
      </w:r>
      <w:r>
        <w:rPr>
          <w:rFonts w:hint="eastAsia" w:ascii="宋体" w:hAnsi="宋体"/>
          <w:sz w:val="24"/>
          <w:szCs w:val="24"/>
        </w:rPr>
        <w:t>文件应答及</w:t>
      </w:r>
      <w:r>
        <w:rPr>
          <w:rFonts w:hint="eastAsia" w:ascii="宋体" w:hAnsi="宋体"/>
          <w:sz w:val="24"/>
          <w:szCs w:val="24"/>
          <w:lang w:val="en-US" w:eastAsia="zh-CN"/>
        </w:rPr>
        <w:t>采购需求</w:t>
      </w:r>
      <w:r>
        <w:rPr>
          <w:rFonts w:hint="eastAsia" w:ascii="宋体" w:hAnsi="宋体"/>
          <w:sz w:val="24"/>
          <w:szCs w:val="24"/>
        </w:rPr>
        <w:t>作为标准依据。</w:t>
      </w:r>
    </w:p>
    <w:p>
      <w:pPr>
        <w:widowControl/>
        <w:shd w:val="clear" w:color="auto" w:fill="FFFFFF"/>
        <w:spacing w:line="360" w:lineRule="auto"/>
        <w:ind w:firstLine="482" w:firstLineChars="200"/>
        <w:jc w:val="left"/>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二、分包明细附表：</w:t>
      </w:r>
    </w:p>
    <w:p>
      <w:pPr>
        <w:jc w:val="center"/>
        <w:rPr>
          <w:rFonts w:hint="eastAsia" w:eastAsia="宋体"/>
          <w:b/>
          <w:lang w:eastAsia="zh-CN"/>
        </w:rPr>
      </w:pPr>
      <w:r>
        <w:rPr>
          <w:rFonts w:hint="eastAsia"/>
          <w:b/>
          <w:lang w:val="en-US" w:eastAsia="zh-CN"/>
        </w:rPr>
        <w:t xml:space="preserve">01包 </w:t>
      </w:r>
      <w:r>
        <w:rPr>
          <w:rFonts w:hint="eastAsia"/>
          <w:b/>
        </w:rPr>
        <w:t>中央空调冷却塔、风道及风机盘管清洗统计表</w:t>
      </w:r>
    </w:p>
    <w:tbl>
      <w:tblPr>
        <w:tblStyle w:val="40"/>
        <w:tblW w:w="4996" w:type="pct"/>
        <w:tblInd w:w="0" w:type="dxa"/>
        <w:tblLayout w:type="fixed"/>
        <w:tblCellMar>
          <w:top w:w="0" w:type="dxa"/>
          <w:left w:w="0" w:type="dxa"/>
          <w:bottom w:w="0" w:type="dxa"/>
          <w:right w:w="0" w:type="dxa"/>
        </w:tblCellMar>
      </w:tblPr>
      <w:tblGrid>
        <w:gridCol w:w="350"/>
        <w:gridCol w:w="615"/>
        <w:gridCol w:w="1057"/>
        <w:gridCol w:w="2669"/>
        <w:gridCol w:w="1342"/>
        <w:gridCol w:w="392"/>
        <w:gridCol w:w="576"/>
        <w:gridCol w:w="641"/>
        <w:gridCol w:w="687"/>
      </w:tblGrid>
      <w:tr>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位置</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清洗内容</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型号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数量</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单价（元）</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合价（元）</w:t>
            </w: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风道清洗</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浩学楼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750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新风机组清洗（需抽样检测报告）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13</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博远楼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通风风管清洗（需抽样检测报告）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5444</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约克YSM-25M1117HVCCR</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约克YSM-25M1115HVCC</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图书信息楼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麦克维尔MDM1015V25</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体育馆</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2700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5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auto"/>
                <w:kern w:val="0"/>
                <w:sz w:val="18"/>
                <w:szCs w:val="18"/>
              </w:rPr>
              <w:t>空气处理机组内部疏通、清洗（需抽样检测报告）。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万众ZK15-6-IIY</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万众ZK30-6-I-Y</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国教中心</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新风机组清洗（需抽样检测报告）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BFP X24-WSZ</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BFP X31-WSZ</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39G1522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校园超市</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通风风道清洗（需检测报告）</w:t>
            </w:r>
          </w:p>
        </w:tc>
        <w:tc>
          <w:tcPr>
            <w:tcW w:w="805" w:type="pct"/>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风机盘管清洗</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rPr>
              <w:t>综合服务楼</w:t>
            </w:r>
          </w:p>
        </w:tc>
        <w:tc>
          <w:tcPr>
            <w:tcW w:w="1602"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清洗滤网、清洗风口、清洗脱水盘并加防霉片。电机检查更换</w:t>
            </w:r>
            <w:r>
              <w:rPr>
                <w:rFonts w:hint="eastAsia" w:ascii="宋体" w:hAnsi="宋体" w:eastAsia="宋体" w:cs="宋体"/>
                <w:color w:val="auto"/>
                <w:kern w:val="0"/>
                <w:sz w:val="18"/>
                <w:szCs w:val="18"/>
                <w:lang w:val="en-US" w:eastAsia="zh-CN"/>
              </w:rPr>
              <w:t>约100台</w:t>
            </w: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博远楼、校园超市清洗回水过滤器。</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卡式</w:t>
            </w:r>
            <w:r>
              <w:rPr>
                <w:rFonts w:hint="eastAsia" w:ascii="宋体" w:hAnsi="宋体" w:eastAsia="宋体" w:cs="宋体"/>
                <w:color w:val="auto"/>
                <w:kern w:val="0"/>
                <w:sz w:val="18"/>
                <w:szCs w:val="18"/>
                <w:lang w:val="en-US" w:eastAsia="zh-CN"/>
              </w:rPr>
              <w:t>明</w:t>
            </w:r>
            <w:r>
              <w:rPr>
                <w:rFonts w:hint="eastAsia" w:ascii="宋体" w:hAnsi="宋体" w:eastAsia="宋体" w:cs="宋体"/>
                <w:color w:val="auto"/>
                <w:kern w:val="0"/>
                <w:sz w:val="18"/>
                <w:szCs w:val="18"/>
              </w:rPr>
              <w:t>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52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639</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静学楼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45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193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北平房</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9</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18</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博艺楼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44</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国教中心</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卧式暗装</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带回风箱</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230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敦品楼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231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浩学楼（4教）</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卧式明装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浩学楼报告厅</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18"/>
                <w:szCs w:val="18"/>
                <w:lang w:val="en-US" w:eastAsia="zh-CN"/>
              </w:rPr>
              <w:t>6</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校园超市</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14</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励学楼（2教）</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卧式明装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330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翰学楼（5教）</w:t>
            </w:r>
          </w:p>
        </w:tc>
        <w:tc>
          <w:tcPr>
            <w:tcW w:w="1602" w:type="pct"/>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869</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广学楼（3教</w:t>
            </w:r>
            <w:r>
              <w:rPr>
                <w:rFonts w:hint="eastAsia" w:ascii="宋体" w:hAnsi="宋体" w:cs="宋体"/>
                <w:color w:val="auto"/>
                <w:kern w:val="0"/>
                <w:sz w:val="18"/>
                <w:szCs w:val="18"/>
                <w:lang w:eastAsia="zh-CN"/>
              </w:rPr>
              <w:t>）</w:t>
            </w:r>
          </w:p>
        </w:tc>
        <w:tc>
          <w:tcPr>
            <w:tcW w:w="1602"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清洗表冷器、清洗滤网、清洗风口、</w:t>
            </w:r>
            <w:r>
              <w:rPr>
                <w:rFonts w:hint="eastAsia" w:ascii="宋体" w:hAnsi="宋体" w:eastAsia="宋体" w:cs="宋体"/>
                <w:color w:val="auto"/>
                <w:sz w:val="18"/>
                <w:szCs w:val="18"/>
                <w:lang w:val="en-US" w:eastAsia="zh-CN"/>
              </w:rPr>
              <w:t>风轮清洗除尘、</w:t>
            </w:r>
            <w:r>
              <w:rPr>
                <w:rFonts w:hint="eastAsia" w:ascii="宋体" w:hAnsi="宋体" w:cs="宋体"/>
                <w:color w:val="auto"/>
                <w:sz w:val="18"/>
                <w:szCs w:val="18"/>
                <w:lang w:val="en-US" w:eastAsia="zh-CN"/>
              </w:rPr>
              <w:t>清洗回水过滤器、</w:t>
            </w:r>
            <w:r>
              <w:rPr>
                <w:rFonts w:hint="eastAsia" w:ascii="宋体" w:hAnsi="宋体" w:eastAsia="宋体" w:cs="宋体"/>
                <w:color w:val="auto"/>
                <w:sz w:val="18"/>
                <w:szCs w:val="18"/>
              </w:rPr>
              <w:t>清洗脱水盘并加防霉片</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245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学生服务楼</w:t>
            </w:r>
          </w:p>
        </w:tc>
        <w:tc>
          <w:tcPr>
            <w:tcW w:w="1602"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清洗表冷器、清洗滤网、清洗风口、</w:t>
            </w:r>
            <w:r>
              <w:rPr>
                <w:rFonts w:hint="eastAsia" w:ascii="宋体" w:hAnsi="宋体" w:eastAsia="宋体" w:cs="宋体"/>
                <w:color w:val="auto"/>
                <w:sz w:val="18"/>
                <w:szCs w:val="18"/>
                <w:lang w:val="en-US" w:eastAsia="zh-CN"/>
              </w:rPr>
              <w:t>风轮清洗除尘、</w:t>
            </w:r>
            <w:r>
              <w:rPr>
                <w:rFonts w:hint="eastAsia" w:ascii="宋体" w:hAnsi="宋体" w:eastAsia="宋体" w:cs="宋体"/>
                <w:color w:val="auto"/>
                <w:sz w:val="18"/>
                <w:szCs w:val="18"/>
              </w:rPr>
              <w:t>清洗脱水盘并加防霉片</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113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28</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中央空调冷却塔清洗</w:t>
            </w: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翰学楼（5教）</w:t>
            </w:r>
          </w:p>
        </w:tc>
        <w:tc>
          <w:tcPr>
            <w:tcW w:w="1602"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冷却塔内部清理，</w:t>
            </w:r>
            <w:r>
              <w:rPr>
                <w:rFonts w:hint="eastAsia" w:ascii="宋体" w:hAnsi="宋体" w:eastAsia="宋体" w:cs="宋体"/>
                <w:color w:val="auto"/>
                <w:kern w:val="0"/>
                <w:sz w:val="18"/>
                <w:szCs w:val="18"/>
                <w:lang w:val="en-US" w:eastAsia="zh-CN"/>
              </w:rPr>
              <w:t>填料免拆卸在线药物循环清洗，</w:t>
            </w:r>
            <w:r>
              <w:rPr>
                <w:rFonts w:hint="eastAsia" w:ascii="宋体" w:hAnsi="宋体" w:eastAsia="宋体" w:cs="宋体"/>
                <w:color w:val="auto"/>
                <w:kern w:val="0"/>
                <w:sz w:val="18"/>
                <w:szCs w:val="18"/>
              </w:rPr>
              <w:t>布水器清洗，冷却塔消毒。清洗回水过滤器。</w:t>
            </w:r>
            <w:r>
              <w:rPr>
                <w:rFonts w:hint="eastAsia" w:ascii="宋体" w:hAnsi="宋体" w:eastAsia="宋体" w:cs="宋体"/>
                <w:color w:val="auto"/>
                <w:kern w:val="0"/>
                <w:sz w:val="18"/>
                <w:szCs w:val="18"/>
                <w:lang w:val="en-US" w:eastAsia="zh-CN"/>
              </w:rPr>
              <w:t>励学楼冷却塔维修更换</w:t>
            </w:r>
            <w:r>
              <w:rPr>
                <w:rFonts w:hint="eastAsia" w:ascii="宋体" w:hAnsi="宋体" w:cs="宋体"/>
                <w:color w:val="auto"/>
                <w:kern w:val="0"/>
                <w:sz w:val="18"/>
                <w:szCs w:val="18"/>
                <w:lang w:val="en-US" w:eastAsia="zh-CN"/>
              </w:rPr>
              <w:t>扇叶1套</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lang w:val="en-US" w:eastAsia="zh-CN"/>
              </w:rPr>
              <w:t>体育馆维修保养减速机更换轴承1套。</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各冷却塔</w:t>
            </w:r>
            <w:r>
              <w:rPr>
                <w:rFonts w:hint="eastAsia" w:ascii="宋体" w:hAnsi="宋体" w:eastAsia="宋体" w:cs="宋体"/>
                <w:color w:val="000000"/>
                <w:kern w:val="0"/>
                <w:sz w:val="18"/>
                <w:szCs w:val="18"/>
              </w:rPr>
              <w:t>需检测报告）</w:t>
            </w: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400m³/h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国教中心</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30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736m³/h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31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体育馆</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42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图书信息楼</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宋体" w:hAnsi="宋体" w:eastAsia="宋体" w:cs="宋体"/>
                <w:color w:val="auto"/>
                <w:kern w:val="0"/>
                <w:sz w:val="18"/>
                <w:szCs w:val="18"/>
                <w:lang w:val="en-US" w:eastAsia="zh-CN"/>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326m³/h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励学楼（2教）</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34</w:t>
            </w:r>
          </w:p>
        </w:tc>
        <w:tc>
          <w:tcPr>
            <w:tcW w:w="369"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cs="宋体"/>
                <w:color w:val="auto"/>
                <w:sz w:val="18"/>
                <w:szCs w:val="18"/>
                <w:lang w:val="en-US" w:eastAsia="zh-CN"/>
              </w:rPr>
              <w:t>分体式空调清洗</w:t>
            </w: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各教学、实验楼宇及学生公寓</w:t>
            </w:r>
          </w:p>
        </w:tc>
        <w:tc>
          <w:tcPr>
            <w:tcW w:w="1602"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分体式空调内机</w:t>
            </w:r>
            <w:r>
              <w:rPr>
                <w:rFonts w:hint="eastAsia" w:ascii="宋体" w:hAnsi="宋体" w:cs="宋体"/>
                <w:color w:val="auto"/>
                <w:kern w:val="0"/>
                <w:sz w:val="18"/>
                <w:szCs w:val="18"/>
                <w:lang w:val="en-US" w:eastAsia="zh-CN"/>
              </w:rPr>
              <w:t>拆解清洗：</w:t>
            </w:r>
            <w:r>
              <w:rPr>
                <w:rFonts w:hint="eastAsia" w:ascii="宋体" w:hAnsi="宋体" w:eastAsia="宋体" w:cs="宋体"/>
                <w:color w:val="auto"/>
                <w:kern w:val="0"/>
                <w:sz w:val="18"/>
                <w:szCs w:val="18"/>
                <w:lang w:val="en-US" w:eastAsia="zh-CN"/>
              </w:rPr>
              <w:t>过滤网及翅片清洗、消毒，出风口清洗、消毒</w:t>
            </w: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3763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bl>
    <w:p>
      <w:pPr>
        <w:widowControl w:val="0"/>
        <w:numPr>
          <w:ilvl w:val="0"/>
          <w:numId w:val="0"/>
        </w:numPr>
        <w:jc w:val="center"/>
        <w:rPr>
          <w:b/>
          <w:color w:val="auto"/>
        </w:rPr>
      </w:pPr>
    </w:p>
    <w:p>
      <w:pPr>
        <w:numPr>
          <w:ilvl w:val="0"/>
          <w:numId w:val="0"/>
        </w:numPr>
        <w:jc w:val="center"/>
        <w:rPr>
          <w:rFonts w:hint="eastAsia"/>
          <w:b/>
          <w:color w:val="auto"/>
          <w:lang w:val="en-US" w:eastAsia="zh-CN"/>
        </w:rPr>
      </w:pPr>
    </w:p>
    <w:p>
      <w:pPr>
        <w:numPr>
          <w:ilvl w:val="0"/>
          <w:numId w:val="0"/>
        </w:numPr>
        <w:jc w:val="center"/>
        <w:rPr>
          <w:b/>
          <w:color w:val="auto"/>
        </w:rPr>
      </w:pPr>
      <w:r>
        <w:rPr>
          <w:rFonts w:hint="eastAsia"/>
          <w:b/>
          <w:color w:val="auto"/>
          <w:lang w:val="en-US" w:eastAsia="zh-CN"/>
        </w:rPr>
        <w:t xml:space="preserve">02包 </w:t>
      </w:r>
      <w:r>
        <w:rPr>
          <w:rFonts w:hint="eastAsia"/>
          <w:b/>
          <w:color w:val="auto"/>
        </w:rPr>
        <w:t>中央空调机组清洗（物理式和化学清洗）</w:t>
      </w:r>
      <w:r>
        <w:rPr>
          <w:rFonts w:hint="eastAsia"/>
          <w:b/>
          <w:color w:val="auto"/>
          <w:lang w:val="en-US" w:eastAsia="zh-CN"/>
        </w:rPr>
        <w:t>及保养</w:t>
      </w:r>
    </w:p>
    <w:tbl>
      <w:tblPr>
        <w:tblStyle w:val="40"/>
        <w:tblpPr w:leftFromText="180" w:rightFromText="180" w:vertAnchor="text" w:horzAnchor="page" w:tblpX="1842" w:tblpY="493"/>
        <w:tblOverlap w:val="never"/>
        <w:tblW w:w="4997" w:type="pct"/>
        <w:tblInd w:w="0" w:type="dxa"/>
        <w:tblLayout w:type="autofit"/>
        <w:tblCellMar>
          <w:top w:w="0" w:type="dxa"/>
          <w:left w:w="0" w:type="dxa"/>
          <w:bottom w:w="0" w:type="dxa"/>
          <w:right w:w="0" w:type="dxa"/>
        </w:tblCellMar>
      </w:tblPr>
      <w:tblGrid>
        <w:gridCol w:w="295"/>
        <w:gridCol w:w="599"/>
        <w:gridCol w:w="1176"/>
        <w:gridCol w:w="2607"/>
        <w:gridCol w:w="1374"/>
        <w:gridCol w:w="378"/>
        <w:gridCol w:w="435"/>
        <w:gridCol w:w="741"/>
        <w:gridCol w:w="725"/>
      </w:tblGrid>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序号</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项目名称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位置</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清洗内容</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型号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单价（元）</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合价（元）</w:t>
            </w: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中央空调（螺杆机组）物理和化学清洗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w:t>
            </w:r>
          </w:p>
        </w:tc>
        <w:tc>
          <w:tcPr>
            <w:tcW w:w="1572"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水冷式螺杆冷冻机组冷凝器、蒸发器清洗：各管道过滤器清洗、冷却水管路清泥、除垢、杀菌</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xml:space="preserve"> ①冷凝器清洗：需先拆</w:t>
            </w:r>
            <w:r>
              <w:rPr>
                <w:rFonts w:hint="eastAsia" w:ascii="宋体" w:hAnsi="宋体" w:cs="宋体"/>
                <w:color w:val="auto"/>
                <w:kern w:val="0"/>
                <w:sz w:val="18"/>
                <w:szCs w:val="18"/>
                <w:lang w:val="en-US" w:eastAsia="zh-CN"/>
              </w:rPr>
              <w:t>前、后</w:t>
            </w:r>
            <w:r>
              <w:rPr>
                <w:rFonts w:hint="eastAsia" w:ascii="宋体" w:hAnsi="宋体" w:eastAsia="宋体" w:cs="宋体"/>
                <w:color w:val="auto"/>
                <w:kern w:val="0"/>
                <w:sz w:val="18"/>
                <w:szCs w:val="18"/>
              </w:rPr>
              <w:t>盖检查结垢情况--用通炮设备通炮--进行物料及化学清洗--拆盖检查是否合格。②蒸发器和各管道清洗：使用药物在线循环清洗。③过滤器清洗：拆解清洗。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汉顿布什WCFX27R</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瀚学楼</w:t>
            </w:r>
          </w:p>
        </w:tc>
        <w:tc>
          <w:tcPr>
            <w:tcW w:w="157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博锐400冷吨</w:t>
            </w:r>
            <w:r>
              <w:rPr>
                <w:rFonts w:hint="eastAsia" w:ascii="宋体" w:hAnsi="宋体" w:cs="宋体"/>
                <w:i w:val="0"/>
                <w:iCs w:val="0"/>
                <w:color w:val="000000"/>
                <w:sz w:val="18"/>
                <w:szCs w:val="18"/>
                <w:u w:val="none"/>
                <w:lang w:eastAsia="zh-CN"/>
              </w:rPr>
              <w:t>、</w:t>
            </w:r>
          </w:p>
          <w:p>
            <w:pPr>
              <w:jc w:val="center"/>
              <w:rPr>
                <w:rFonts w:ascii="宋体" w:hAnsi="宋体" w:eastAsia="宋体" w:cs="宋体"/>
                <w:color w:val="auto"/>
                <w:sz w:val="18"/>
                <w:szCs w:val="18"/>
              </w:rPr>
            </w:pPr>
            <w:r>
              <w:rPr>
                <w:rFonts w:hint="eastAsia" w:ascii="宋体" w:hAnsi="宋体" w:cs="宋体"/>
                <w:i w:val="0"/>
                <w:iCs w:val="0"/>
                <w:color w:val="000000"/>
                <w:sz w:val="18"/>
                <w:szCs w:val="18"/>
                <w:u w:val="none"/>
                <w:lang w:val="en-US" w:eastAsia="zh-CN"/>
              </w:rPr>
              <w:t>美的LSBLG1410/MCF-A</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3</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57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约克YRWEWAT4550C/22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57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麦克维尔PFS3252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5</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000000" w:themeColor="text1"/>
                <w:kern w:val="0"/>
                <w:sz w:val="18"/>
                <w:szCs w:val="18"/>
                <w14:textFill>
                  <w14:solidFill>
                    <w14:schemeClr w14:val="tx1"/>
                  </w14:solidFill>
                </w14:textFill>
              </w:rPr>
              <w:t>国教中心</w:t>
            </w:r>
          </w:p>
        </w:tc>
        <w:tc>
          <w:tcPr>
            <w:tcW w:w="157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i w:val="0"/>
                <w:iCs w:val="0"/>
                <w:color w:val="000000"/>
                <w:sz w:val="18"/>
                <w:szCs w:val="18"/>
                <w:u w:val="none"/>
                <w:lang w:val="en-US" w:eastAsia="zh-CN"/>
              </w:rPr>
              <w:t>紫光</w:t>
            </w:r>
            <w:r>
              <w:rPr>
                <w:rFonts w:hint="eastAsia" w:ascii="宋体" w:hAnsi="宋体" w:eastAsia="宋体" w:cs="宋体"/>
                <w:i w:val="0"/>
                <w:iCs w:val="0"/>
                <w:color w:val="000000"/>
                <w:sz w:val="18"/>
                <w:szCs w:val="18"/>
                <w:u w:val="none"/>
              </w:rPr>
              <w:t>博锐</w:t>
            </w:r>
            <w:r>
              <w:rPr>
                <w:rFonts w:hint="eastAsia" w:ascii="宋体" w:hAnsi="宋体" w:cs="宋体"/>
                <w:i w:val="0"/>
                <w:iCs w:val="0"/>
                <w:color w:val="000000"/>
                <w:sz w:val="18"/>
                <w:szCs w:val="18"/>
                <w:u w:val="none"/>
                <w:lang w:val="en-US" w:eastAsia="zh-CN"/>
              </w:rPr>
              <w:t>250冷吨</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C0000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体育馆</w:t>
            </w:r>
          </w:p>
        </w:tc>
        <w:tc>
          <w:tcPr>
            <w:tcW w:w="1572"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上海汉钟精机</w:t>
            </w:r>
          </w:p>
          <w:p>
            <w:pPr>
              <w:pStyle w:val="7"/>
              <w:rPr>
                <w:rFonts w:hint="default" w:eastAsia="宋体"/>
                <w:lang w:val="en-US" w:eastAsia="zh-CN"/>
              </w:rPr>
            </w:pPr>
            <w:r>
              <w:rPr>
                <w:rFonts w:hint="eastAsia" w:hAnsi="宋体" w:cs="宋体"/>
                <w:i w:val="0"/>
                <w:iCs w:val="0"/>
                <w:color w:val="000000"/>
                <w:sz w:val="18"/>
                <w:szCs w:val="18"/>
                <w:u w:val="none"/>
                <w:lang w:val="en-US" w:eastAsia="zh-CN"/>
              </w:rPr>
              <w:t>270冷吨</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rPr>
              <w:t>7</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中央空调（风冷机组）物理和化学清洗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广学楼（3教）</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串联风冷机组清洗冷凝器、蒸发器，各管路清泥、除垢、杀菌,过滤器清洗（在线药物循环清洗，过滤器拆解清洗）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德州亚太YFM-V-60</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480"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368" w:type="pct"/>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校园超市</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空调清洗外机冷凝器、室外机内外除尘（在线药物循环清洗，过滤器拆解清洗）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麦克维尔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9</w:t>
            </w:r>
          </w:p>
        </w:tc>
        <w:tc>
          <w:tcPr>
            <w:tcW w:w="368" w:type="pct"/>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color w:val="auto"/>
                <w:kern w:val="0"/>
                <w:sz w:val="18"/>
                <w:szCs w:val="18"/>
              </w:rPr>
              <w:t>VRV空调外机清洗（使用翅片清洗剂清洗）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浩学楼（4教）报告厅</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美的</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10</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博艺楼（微电子楼）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1</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北平房</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海尔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学生服务楼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美的</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3</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静学楼（校史馆）</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麦克维尔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36"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4</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敦品楼（1教）</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5</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励学楼（文化会堂）</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6</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综合服务楼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万德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rPr>
          <w:trHeight w:val="31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17</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瀚学楼（信息学院）</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648"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18</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机组保养</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机组保养更换压缩机油（油品型号：麦克维尔专用油）、油过滤器更换、干燥滤芯(需先收制冷剂并抽真空后再更换滤芯）</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麦克维尔PFS3252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rPr>
              <w:t>19</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励学楼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rPr>
            </w:pPr>
            <w:r>
              <w:rPr>
                <w:rFonts w:hint="eastAsia" w:ascii="宋体" w:hAnsi="宋体" w:eastAsia="宋体" w:cs="宋体"/>
                <w:color w:val="auto"/>
                <w:kern w:val="0"/>
                <w:sz w:val="18"/>
                <w:szCs w:val="18"/>
              </w:rPr>
              <w:t>机组保养更换压缩机油（顿汉布什专用油）和制冷剂.油过滤器、干燥滤芯。</w:t>
            </w:r>
            <w:r>
              <w:rPr>
                <w:rFonts w:hint="eastAsia" w:ascii="宋体" w:hAnsi="宋体" w:eastAsia="宋体" w:cs="宋体"/>
                <w:color w:val="auto"/>
                <w:kern w:val="0"/>
                <w:sz w:val="18"/>
                <w:szCs w:val="18"/>
                <w:lang w:val="en-US" w:eastAsia="zh-CN"/>
              </w:rPr>
              <w:t>补充制冷液。</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汉顿布什WCFX27R</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rPr>
          <w:trHeight w:val="432" w:hRule="atLeast"/>
        </w:trPr>
        <w:tc>
          <w:tcPr>
            <w:tcW w:w="186" w:type="pct"/>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博远楼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机组保养更换压缩机油</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lang w:val="en-US" w:eastAsia="zh-CN"/>
              </w:rPr>
              <w:t>压缩机油由学校提供</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更换放油阀</w:t>
            </w:r>
            <w:r>
              <w:rPr>
                <w:rFonts w:hint="eastAsia" w:ascii="宋体" w:hAnsi="宋体" w:eastAsia="宋体" w:cs="宋体"/>
                <w:color w:val="auto"/>
                <w:kern w:val="0"/>
                <w:sz w:val="18"/>
                <w:szCs w:val="18"/>
              </w:rPr>
              <w:t>油过滤器更换、干燥滤芯</w:t>
            </w:r>
            <w:r>
              <w:rPr>
                <w:rFonts w:hint="eastAsia" w:ascii="宋体" w:hAnsi="宋体" w:eastAsia="宋体" w:cs="宋体"/>
                <w:color w:val="auto"/>
                <w:kern w:val="0"/>
                <w:sz w:val="18"/>
                <w:szCs w:val="18"/>
                <w:lang w:val="en-US" w:eastAsia="zh-CN"/>
              </w:rPr>
              <w:t>更换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r>
              <w:rPr>
                <w:rFonts w:hint="eastAsia" w:ascii="宋体" w:hAnsi="宋体" w:eastAsia="宋体" w:cs="宋体"/>
                <w:color w:val="auto"/>
                <w:kern w:val="0"/>
                <w:sz w:val="18"/>
                <w:szCs w:val="18"/>
              </w:rPr>
              <w:t>。</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sz w:val="18"/>
                <w:szCs w:val="18"/>
                <w:u w:val="none"/>
              </w:rPr>
              <w:t>约克YRWEWAT4550C/22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6"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21</w:t>
            </w:r>
          </w:p>
        </w:tc>
        <w:tc>
          <w:tcPr>
            <w:tcW w:w="368" w:type="pct"/>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瀚学楼</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机组保养更换压缩机油、油过滤器更换、干燥滤芯</w:t>
            </w:r>
            <w:r>
              <w:rPr>
                <w:rFonts w:hint="eastAsia" w:ascii="宋体" w:hAnsi="宋体" w:eastAsia="宋体" w:cs="宋体"/>
                <w:color w:val="auto"/>
                <w:kern w:val="0"/>
                <w:sz w:val="18"/>
                <w:szCs w:val="18"/>
                <w:lang w:val="en-US" w:eastAsia="zh-CN"/>
              </w:rPr>
              <w:t>更换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r>
              <w:rPr>
                <w:rFonts w:hint="eastAsia" w:ascii="宋体" w:hAnsi="宋体" w:eastAsia="宋体" w:cs="宋体"/>
                <w:color w:val="auto"/>
                <w:kern w:val="0"/>
                <w:sz w:val="18"/>
                <w:szCs w:val="18"/>
              </w:rPr>
              <w:t>。</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lang w:val="en-US" w:eastAsia="zh-CN"/>
              </w:rPr>
            </w:pPr>
            <w:r>
              <w:rPr>
                <w:rFonts w:hint="eastAsia" w:ascii="宋体" w:hAnsi="宋体" w:cs="宋体"/>
                <w:i w:val="0"/>
                <w:iCs w:val="0"/>
                <w:color w:val="000000"/>
                <w:sz w:val="18"/>
                <w:szCs w:val="18"/>
                <w:u w:val="none"/>
                <w:lang w:val="en-US" w:eastAsia="zh-CN"/>
              </w:rPr>
              <w:t>美的LSBLG1410/MCF-A</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r>
    </w:tbl>
    <w:p>
      <w:pPr>
        <w:rPr>
          <w:rFonts w:ascii="宋体" w:hAnsi="宋体"/>
          <w:b/>
          <w:sz w:val="36"/>
          <w:szCs w:val="36"/>
        </w:rPr>
      </w:pPr>
    </w:p>
    <w:p>
      <w:pPr>
        <w:rPr>
          <w:rFonts w:ascii="宋体" w:hAnsi="宋体"/>
          <w:b/>
          <w:sz w:val="36"/>
          <w:szCs w:val="36"/>
        </w:rPr>
      </w:pPr>
      <w:r>
        <w:rPr>
          <w:rFonts w:ascii="宋体" w:hAnsi="宋体"/>
          <w:b/>
          <w:sz w:val="36"/>
          <w:szCs w:val="36"/>
        </w:rPr>
        <w:br w:type="page"/>
      </w:r>
    </w:p>
    <w:p>
      <w:pPr>
        <w:pStyle w:val="5"/>
        <w:bidi w:val="0"/>
        <w:rPr>
          <w:rFonts w:ascii="宋体" w:hAnsi="宋体" w:eastAsia="宋体" w:cs="Times New Roman"/>
          <w:b/>
          <w:kern w:val="2"/>
          <w:sz w:val="36"/>
          <w:szCs w:val="36"/>
          <w:lang w:val="en-US" w:eastAsia="zh-CN" w:bidi="ar-SA"/>
        </w:rPr>
      </w:pPr>
      <w:bookmarkStart w:id="667" w:name="_Toc28371"/>
      <w:r>
        <w:rPr>
          <w:rFonts w:ascii="宋体" w:hAnsi="宋体" w:eastAsia="宋体" w:cs="Times New Roman"/>
          <w:b/>
          <w:kern w:val="2"/>
          <w:sz w:val="36"/>
          <w:szCs w:val="36"/>
          <w:lang w:val="en-US" w:eastAsia="zh-CN" w:bidi="ar-SA"/>
        </w:rPr>
        <w:t>第</w:t>
      </w:r>
      <w:r>
        <w:rPr>
          <w:rFonts w:hint="eastAsia" w:ascii="宋体" w:hAnsi="宋体" w:eastAsia="宋体" w:cs="Times New Roman"/>
          <w:b/>
          <w:kern w:val="2"/>
          <w:sz w:val="36"/>
          <w:szCs w:val="36"/>
          <w:lang w:val="en-US" w:eastAsia="zh-CN" w:bidi="ar-SA"/>
        </w:rPr>
        <w:t>五</w:t>
      </w:r>
      <w:r>
        <w:rPr>
          <w:rFonts w:ascii="宋体" w:hAnsi="宋体" w:eastAsia="宋体" w:cs="Times New Roman"/>
          <w:b/>
          <w:kern w:val="2"/>
          <w:sz w:val="36"/>
          <w:szCs w:val="36"/>
          <w:lang w:val="en-US" w:eastAsia="zh-CN" w:bidi="ar-SA"/>
        </w:rPr>
        <w:t>章  拟签订的合同文本</w:t>
      </w:r>
      <w:bookmarkEnd w:id="666"/>
      <w:bookmarkEnd w:id="667"/>
    </w:p>
    <w:p>
      <w:pPr>
        <w:widowControl/>
        <w:jc w:val="left"/>
        <w:rPr>
          <w:rFonts w:ascii="宋体" w:hAnsi="宋体"/>
          <w:b/>
          <w:sz w:val="36"/>
          <w:szCs w:val="36"/>
        </w:rPr>
      </w:pPr>
    </w:p>
    <w:p>
      <w:pPr>
        <w:spacing w:line="360" w:lineRule="auto"/>
        <w:ind w:firstLine="360" w:firstLineChars="150"/>
        <w:jc w:val="center"/>
        <w:rPr>
          <w:rFonts w:hint="eastAsia" w:ascii="宋体" w:hAnsi="宋体"/>
          <w:color w:val="000000"/>
          <w:sz w:val="24"/>
          <w:szCs w:val="24"/>
        </w:rPr>
      </w:pPr>
      <w:r>
        <w:rPr>
          <w:rFonts w:hint="eastAsia" w:ascii="宋体" w:hAnsi="宋体"/>
          <w:sz w:val="24"/>
          <w:szCs w:val="24"/>
        </w:rPr>
        <w:t>（注：本章合同</w:t>
      </w:r>
      <w:r>
        <w:rPr>
          <w:rFonts w:hint="eastAsia" w:ascii="宋体" w:hAnsi="宋体"/>
          <w:sz w:val="24"/>
          <w:szCs w:val="24"/>
          <w:lang w:val="en-US" w:eastAsia="zh-CN"/>
        </w:rPr>
        <w:t>文本</w:t>
      </w:r>
      <w:r>
        <w:rPr>
          <w:rFonts w:hint="eastAsia" w:ascii="宋体" w:hAnsi="宋体"/>
          <w:sz w:val="24"/>
          <w:szCs w:val="24"/>
        </w:rPr>
        <w:t>仅供参考，具体内容待</w:t>
      </w:r>
      <w:r>
        <w:rPr>
          <w:rFonts w:hint="eastAsia" w:ascii="宋体" w:hAnsi="宋体"/>
          <w:color w:val="000000"/>
          <w:sz w:val="24"/>
          <w:szCs w:val="24"/>
        </w:rPr>
        <w:t>合同</w:t>
      </w:r>
      <w:r>
        <w:rPr>
          <w:rFonts w:hint="eastAsia" w:ascii="宋体" w:hAnsi="宋体"/>
          <w:color w:val="000000"/>
          <w:sz w:val="24"/>
          <w:szCs w:val="24"/>
          <w:lang w:val="en-US" w:eastAsia="zh-CN"/>
        </w:rPr>
        <w:t>签署</w:t>
      </w:r>
      <w:r>
        <w:rPr>
          <w:rFonts w:hint="eastAsia" w:ascii="宋体" w:hAnsi="宋体"/>
          <w:color w:val="000000"/>
          <w:sz w:val="24"/>
          <w:szCs w:val="24"/>
        </w:rPr>
        <w:t>时协商确定）</w:t>
      </w:r>
      <w:bookmarkStart w:id="668" w:name="_Toc413078151"/>
    </w:p>
    <w:bookmarkEnd w:id="668"/>
    <w:p>
      <w:pPr>
        <w:rPr>
          <w:b/>
          <w:kern w:val="44"/>
          <w:sz w:val="28"/>
        </w:rPr>
      </w:pPr>
    </w:p>
    <w:p>
      <w:pPr>
        <w:pStyle w:val="5"/>
        <w:widowControl w:val="0"/>
        <w:snapToGrid w:val="0"/>
        <w:spacing w:line="288" w:lineRule="auto"/>
        <w:ind w:left="1138" w:leftChars="1" w:hanging="1136" w:hangingChars="404"/>
        <w:rPr>
          <w:rFonts w:ascii="Times New Roman"/>
          <w:color w:val="auto"/>
          <w:sz w:val="28"/>
          <w:szCs w:val="28"/>
        </w:rPr>
      </w:pPr>
      <w:bookmarkStart w:id="669" w:name="_Toc31028"/>
      <w:r>
        <w:rPr>
          <w:rFonts w:ascii="Times New Roman"/>
          <w:color w:val="auto"/>
          <w:sz w:val="28"/>
          <w:szCs w:val="28"/>
        </w:rPr>
        <w:t>采购合同</w:t>
      </w:r>
      <w:bookmarkEnd w:id="669"/>
    </w:p>
    <w:p>
      <w:pPr>
        <w:pStyle w:val="5"/>
        <w:widowControl w:val="0"/>
        <w:wordWrap w:val="0"/>
        <w:snapToGrid w:val="0"/>
        <w:spacing w:line="288" w:lineRule="auto"/>
        <w:ind w:left="971" w:leftChars="1" w:hanging="969" w:hangingChars="404"/>
        <w:jc w:val="right"/>
        <w:rPr>
          <w:rFonts w:hint="default"/>
          <w:lang w:val="en-US"/>
        </w:rPr>
      </w:pPr>
      <w:bookmarkStart w:id="670" w:name="_Toc3945"/>
      <w:r>
        <w:rPr>
          <w:rFonts w:ascii="Times New Roman" w:hAnsi="宋体"/>
          <w:b w:val="0"/>
          <w:color w:val="auto"/>
          <w:sz w:val="24"/>
          <w:szCs w:val="24"/>
        </w:rPr>
        <w:t>合同编号：</w:t>
      </w:r>
      <w:bookmarkEnd w:id="670"/>
      <w:r>
        <w:rPr>
          <w:rFonts w:hint="eastAsia" w:ascii="Times New Roman" w:hAnsi="宋体"/>
          <w:b w:val="0"/>
          <w:color w:val="auto"/>
          <w:sz w:val="24"/>
          <w:szCs w:val="24"/>
          <w:lang w:val="en-US" w:eastAsia="zh-CN"/>
        </w:rPr>
        <w:t xml:space="preserve">          </w:t>
      </w:r>
    </w:p>
    <w:p/>
    <w:p>
      <w:pPr>
        <w:widowControl w:val="0"/>
        <w:snapToGrid w:val="0"/>
        <w:spacing w:before="119" w:line="360" w:lineRule="auto"/>
        <w:jc w:val="center"/>
        <w:rPr>
          <w:rFonts w:hAnsi="宋体"/>
          <w:color w:val="auto"/>
          <w:sz w:val="24"/>
          <w:szCs w:val="24"/>
        </w:rPr>
      </w:pPr>
      <w:r>
        <w:rPr>
          <w:rFonts w:hAnsi="宋体"/>
          <w:color w:val="auto"/>
          <w:sz w:val="24"/>
          <w:szCs w:val="24"/>
        </w:rPr>
        <w:t>项目名称：</w:t>
      </w:r>
      <w:r>
        <w:rPr>
          <w:rFonts w:hint="eastAsia" w:hAnsi="宋体"/>
          <w:color w:val="auto"/>
          <w:sz w:val="24"/>
          <w:szCs w:val="24"/>
          <w:u w:val="single"/>
        </w:rPr>
        <w:t>2024年北方工业大学中央空调风道、风机盘管、冷却塔清洗填料更换及室内分体式空调内机清洗项目-01包</w:t>
      </w:r>
      <w:r>
        <w:rPr>
          <w:rFonts w:hAnsi="宋体"/>
          <w:color w:val="auto"/>
          <w:sz w:val="24"/>
          <w:szCs w:val="24"/>
          <w:u w:val="single"/>
        </w:rPr>
        <w:t xml:space="preserve"> </w:t>
      </w:r>
    </w:p>
    <w:p>
      <w:pPr>
        <w:widowControl w:val="0"/>
        <w:snapToGrid w:val="0"/>
        <w:spacing w:before="119" w:line="360" w:lineRule="auto"/>
        <w:jc w:val="center"/>
        <w:rPr>
          <w:color w:val="auto"/>
          <w:sz w:val="24"/>
          <w:szCs w:val="24"/>
          <w:u w:val="single"/>
        </w:rPr>
      </w:pPr>
      <w:r>
        <w:rPr>
          <w:rFonts w:hAnsi="宋体"/>
          <w:color w:val="auto"/>
          <w:sz w:val="24"/>
          <w:szCs w:val="24"/>
        </w:rPr>
        <w:t>货物</w:t>
      </w:r>
      <w:r>
        <w:rPr>
          <w:rFonts w:hint="eastAsia" w:hAnsi="宋体"/>
          <w:color w:val="auto"/>
          <w:sz w:val="24"/>
          <w:szCs w:val="24"/>
          <w:lang w:val="en-US" w:eastAsia="zh-CN"/>
        </w:rPr>
        <w:t>/服务</w:t>
      </w:r>
      <w:r>
        <w:rPr>
          <w:rFonts w:hAnsi="宋体"/>
          <w:color w:val="auto"/>
          <w:sz w:val="24"/>
          <w:szCs w:val="24"/>
        </w:rPr>
        <w:t>名称：</w:t>
      </w:r>
      <w:r>
        <w:rPr>
          <w:rFonts w:hint="eastAsia" w:hAnsi="宋体"/>
          <w:color w:val="auto"/>
          <w:sz w:val="24"/>
          <w:szCs w:val="24"/>
          <w:u w:val="single"/>
        </w:rPr>
        <w:t>中央空调风道、风机盘管、冷却塔清洗填料更换及室内分体式空调内机清洗项目</w:t>
      </w:r>
    </w:p>
    <w:p>
      <w:pPr>
        <w:widowControl w:val="0"/>
        <w:snapToGrid w:val="0"/>
        <w:spacing w:before="119" w:line="360" w:lineRule="auto"/>
        <w:jc w:val="center"/>
        <w:rPr>
          <w:color w:val="auto"/>
          <w:sz w:val="24"/>
          <w:szCs w:val="24"/>
        </w:rPr>
      </w:pPr>
    </w:p>
    <w:p>
      <w:pPr>
        <w:widowControl w:val="0"/>
        <w:snapToGrid w:val="0"/>
        <w:spacing w:before="119" w:line="272" w:lineRule="atLeast"/>
        <w:ind w:left="971" w:leftChars="1" w:hanging="969" w:hangingChars="404"/>
        <w:jc w:val="center"/>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2127"/>
        <w:jc w:val="left"/>
        <w:rPr>
          <w:color w:val="auto"/>
          <w:sz w:val="24"/>
          <w:szCs w:val="24"/>
        </w:rPr>
      </w:pPr>
      <w:r>
        <w:rPr>
          <w:rFonts w:hAnsi="宋体"/>
          <w:color w:val="auto"/>
          <w:sz w:val="24"/>
          <w:szCs w:val="24"/>
        </w:rPr>
        <w:t>买　　方：</w:t>
      </w:r>
      <w:r>
        <w:rPr>
          <w:rFonts w:hAnsi="宋体"/>
          <w:color w:val="auto"/>
          <w:sz w:val="24"/>
          <w:szCs w:val="24"/>
          <w:u w:val="single"/>
        </w:rPr>
        <w:t>北方工业大学</w:t>
      </w:r>
    </w:p>
    <w:p>
      <w:pPr>
        <w:widowControl w:val="0"/>
        <w:snapToGrid w:val="0"/>
        <w:spacing w:before="119" w:line="272" w:lineRule="atLeast"/>
        <w:ind w:left="2127"/>
        <w:jc w:val="left"/>
        <w:rPr>
          <w:color w:val="auto"/>
          <w:sz w:val="24"/>
          <w:szCs w:val="24"/>
        </w:rPr>
      </w:pPr>
    </w:p>
    <w:p>
      <w:pPr>
        <w:widowControl w:val="0"/>
        <w:snapToGrid w:val="0"/>
        <w:spacing w:before="119" w:line="272" w:lineRule="atLeast"/>
        <w:ind w:left="2127"/>
        <w:jc w:val="left"/>
        <w:rPr>
          <w:rFonts w:hint="default" w:eastAsia="宋体"/>
          <w:color w:val="auto"/>
          <w:sz w:val="24"/>
          <w:szCs w:val="24"/>
          <w:lang w:val="en-US" w:eastAsia="zh-CN"/>
        </w:rPr>
      </w:pPr>
      <w:r>
        <w:rPr>
          <w:rFonts w:hAnsi="宋体"/>
          <w:color w:val="auto"/>
          <w:sz w:val="24"/>
          <w:szCs w:val="24"/>
        </w:rPr>
        <w:t>卖　　方：</w:t>
      </w:r>
      <w:r>
        <w:rPr>
          <w:rFonts w:hint="eastAsia" w:hAnsi="宋体"/>
          <w:color w:val="auto"/>
          <w:sz w:val="24"/>
          <w:szCs w:val="24"/>
          <w:u w:val="single"/>
          <w:lang w:val="en-US" w:eastAsia="zh-CN"/>
        </w:rPr>
        <w:t xml:space="preserve">                        </w:t>
      </w:r>
    </w:p>
    <w:p>
      <w:pPr>
        <w:widowControl w:val="0"/>
        <w:snapToGrid w:val="0"/>
        <w:spacing w:before="119" w:line="272" w:lineRule="atLeast"/>
        <w:ind w:left="2127"/>
        <w:jc w:val="left"/>
        <w:rPr>
          <w:color w:val="auto"/>
          <w:sz w:val="24"/>
          <w:szCs w:val="24"/>
        </w:rPr>
      </w:pPr>
    </w:p>
    <w:p>
      <w:pPr>
        <w:widowControl w:val="0"/>
        <w:snapToGrid w:val="0"/>
        <w:spacing w:before="119" w:line="272" w:lineRule="atLeast"/>
        <w:ind w:left="2127"/>
        <w:jc w:val="left"/>
        <w:rPr>
          <w:color w:val="auto"/>
          <w:sz w:val="24"/>
          <w:szCs w:val="24"/>
          <w:u w:val="single"/>
        </w:rPr>
      </w:pPr>
      <w:r>
        <w:rPr>
          <w:rFonts w:hAnsi="宋体"/>
          <w:color w:val="auto"/>
          <w:sz w:val="24"/>
          <w:szCs w:val="24"/>
        </w:rPr>
        <w:t>签署日期：</w:t>
      </w:r>
      <w:r>
        <w:rPr>
          <w:color w:val="auto"/>
          <w:sz w:val="24"/>
          <w:szCs w:val="24"/>
          <w:u w:val="single"/>
        </w:rPr>
        <w:t>202</w:t>
      </w:r>
      <w:r>
        <w:rPr>
          <w:rFonts w:hint="eastAsia"/>
          <w:color w:val="auto"/>
          <w:sz w:val="24"/>
          <w:szCs w:val="24"/>
          <w:u w:val="single"/>
          <w:lang w:val="en-US" w:eastAsia="zh-CN"/>
        </w:rPr>
        <w:t>4</w:t>
      </w:r>
      <w:r>
        <w:rPr>
          <w:rFonts w:hAnsi="宋体"/>
          <w:color w:val="auto"/>
          <w:sz w:val="24"/>
          <w:szCs w:val="24"/>
          <w:u w:val="single"/>
        </w:rPr>
        <w:t>年</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w:t>
      </w:r>
      <w:r>
        <w:rPr>
          <w:rFonts w:hint="eastAsia" w:hAnsi="宋体"/>
          <w:color w:val="auto"/>
          <w:sz w:val="24"/>
          <w:szCs w:val="24"/>
          <w:u w:val="single"/>
        </w:rPr>
        <w:t xml:space="preserve"> </w:t>
      </w:r>
      <w:r>
        <w:rPr>
          <w:rFonts w:hAnsi="宋体"/>
          <w:color w:val="auto"/>
          <w:sz w:val="24"/>
          <w:szCs w:val="24"/>
          <w:u w:val="single"/>
        </w:rPr>
        <w:t>月</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Ansi="宋体"/>
          <w:color w:val="auto"/>
          <w:sz w:val="24"/>
          <w:szCs w:val="24"/>
          <w:u w:val="single"/>
        </w:rPr>
        <w:t>日</w:t>
      </w:r>
    </w:p>
    <w:p>
      <w:pPr>
        <w:widowControl w:val="0"/>
        <w:snapToGrid w:val="0"/>
        <w:spacing w:before="119" w:line="272" w:lineRule="atLeast"/>
        <w:ind w:left="971" w:leftChars="1" w:hanging="969" w:hangingChars="404"/>
        <w:rPr>
          <w:color w:val="auto"/>
          <w:sz w:val="24"/>
          <w:szCs w:val="24"/>
          <w:u w:val="single"/>
        </w:rPr>
      </w:pPr>
    </w:p>
    <w:p>
      <w:pPr>
        <w:widowControl w:val="0"/>
        <w:snapToGrid w:val="0"/>
        <w:spacing w:before="119" w:line="272" w:lineRule="atLeast"/>
        <w:ind w:left="971" w:leftChars="1" w:hanging="969" w:hangingChars="404"/>
        <w:rPr>
          <w:color w:val="auto"/>
          <w:sz w:val="24"/>
          <w:szCs w:val="24"/>
          <w:u w:val="single"/>
        </w:rPr>
        <w:sectPr>
          <w:headerReference r:id="rId10" w:type="default"/>
          <w:footerReference r:id="rId11" w:type="default"/>
          <w:pgSz w:w="11905" w:h="16837"/>
          <w:pgMar w:top="1439" w:right="1797" w:bottom="1439" w:left="1797" w:header="850" w:footer="992" w:gutter="0"/>
          <w:pgNumType w:fmt="decimal"/>
          <w:cols w:space="425" w:num="1"/>
        </w:sectPr>
      </w:pPr>
    </w:p>
    <w:p>
      <w:pPr>
        <w:widowControl w:val="0"/>
        <w:snapToGrid w:val="0"/>
        <w:spacing w:before="119" w:line="289" w:lineRule="atLeast"/>
        <w:ind w:left="1138" w:leftChars="1" w:hanging="1136" w:hangingChars="404"/>
        <w:jc w:val="center"/>
        <w:rPr>
          <w:color w:val="auto"/>
          <w:sz w:val="28"/>
          <w:szCs w:val="28"/>
        </w:rPr>
      </w:pPr>
      <w:r>
        <w:rPr>
          <w:rFonts w:hAnsi="宋体"/>
          <w:b/>
          <w:color w:val="auto"/>
          <w:sz w:val="28"/>
          <w:szCs w:val="28"/>
        </w:rPr>
        <w:t>合　　同　</w:t>
      </w:r>
      <w:r>
        <w:rPr>
          <w:rFonts w:hint="eastAsia" w:hAnsi="宋体"/>
          <w:b/>
          <w:color w:val="auto"/>
          <w:sz w:val="28"/>
          <w:szCs w:val="28"/>
          <w:lang w:val="en-US" w:eastAsia="zh-CN"/>
        </w:rPr>
        <w:t xml:space="preserve"> </w:t>
      </w:r>
      <w:r>
        <w:rPr>
          <w:rFonts w:hAnsi="宋体"/>
          <w:b/>
          <w:color w:val="auto"/>
          <w:sz w:val="28"/>
          <w:szCs w:val="28"/>
        </w:rPr>
        <w:t>书</w:t>
      </w:r>
    </w:p>
    <w:p>
      <w:pPr>
        <w:widowControl w:val="0"/>
        <w:tabs>
          <w:tab w:val="left" w:pos="142"/>
        </w:tabs>
        <w:snapToGrid w:val="0"/>
        <w:spacing w:before="119" w:line="360" w:lineRule="auto"/>
        <w:ind w:firstLine="424" w:firstLineChars="177"/>
        <w:rPr>
          <w:color w:val="auto"/>
          <w:sz w:val="24"/>
          <w:szCs w:val="24"/>
          <w:u w:val="single"/>
        </w:rPr>
      </w:pPr>
      <w:r>
        <w:rPr>
          <w:rFonts w:hAnsi="宋体"/>
          <w:color w:val="auto"/>
          <w:sz w:val="24"/>
          <w:szCs w:val="24"/>
          <w:u w:val="single"/>
        </w:rPr>
        <w:t>北方工业大学</w:t>
      </w:r>
      <w:r>
        <w:rPr>
          <w:color w:val="auto"/>
          <w:sz w:val="24"/>
          <w:szCs w:val="24"/>
        </w:rPr>
        <w:t>(</w:t>
      </w:r>
      <w:r>
        <w:rPr>
          <w:rFonts w:hAnsi="宋体"/>
          <w:color w:val="auto"/>
          <w:sz w:val="24"/>
          <w:szCs w:val="24"/>
        </w:rPr>
        <w:t>买方</w:t>
      </w:r>
      <w:r>
        <w:rPr>
          <w:color w:val="auto"/>
          <w:sz w:val="24"/>
          <w:szCs w:val="24"/>
        </w:rPr>
        <w:t>)</w:t>
      </w:r>
      <w:r>
        <w:rPr>
          <w:rFonts w:hint="eastAsia"/>
          <w:sz w:val="24"/>
          <w:szCs w:val="24"/>
        </w:rPr>
        <w:t xml:space="preserve"> </w:t>
      </w:r>
      <w:r>
        <w:rPr>
          <w:rFonts w:hint="eastAsia" w:hAnsi="宋体"/>
          <w:color w:val="auto"/>
          <w:sz w:val="24"/>
          <w:szCs w:val="24"/>
          <w:u w:val="single"/>
        </w:rPr>
        <w:t>中央空调风道、风机盘管、冷却塔清洗填料更换及室内分体式空调内机清洗项目-01包</w:t>
      </w:r>
      <w:r>
        <w:rPr>
          <w:color w:val="auto"/>
          <w:sz w:val="24"/>
          <w:szCs w:val="24"/>
        </w:rPr>
        <w:t>(</w:t>
      </w:r>
      <w:r>
        <w:rPr>
          <w:rFonts w:hAnsi="宋体"/>
          <w:color w:val="auto"/>
          <w:sz w:val="24"/>
          <w:szCs w:val="24"/>
        </w:rPr>
        <w:t>项目名称</w:t>
      </w:r>
      <w:r>
        <w:rPr>
          <w:color w:val="auto"/>
          <w:sz w:val="24"/>
          <w:szCs w:val="24"/>
        </w:rPr>
        <w:t>)</w:t>
      </w:r>
      <w:r>
        <w:rPr>
          <w:rFonts w:hAnsi="宋体"/>
          <w:color w:val="auto"/>
          <w:sz w:val="24"/>
          <w:szCs w:val="24"/>
        </w:rPr>
        <w:t>中所需</w:t>
      </w:r>
      <w:r>
        <w:rPr>
          <w:rFonts w:hint="eastAsia" w:hAnsi="宋体"/>
          <w:color w:val="auto"/>
          <w:sz w:val="24"/>
          <w:szCs w:val="24"/>
          <w:u w:val="single"/>
        </w:rPr>
        <w:t>中央空调风道、风机盘管、冷却塔清洗填料更换及室内分体式空调内机清洗项目</w:t>
      </w:r>
      <w:r>
        <w:rPr>
          <w:color w:val="auto"/>
          <w:sz w:val="24"/>
          <w:szCs w:val="24"/>
        </w:rPr>
        <w:t>(</w:t>
      </w:r>
      <w:r>
        <w:rPr>
          <w:rFonts w:hint="eastAsia"/>
          <w:color w:val="auto"/>
          <w:sz w:val="24"/>
          <w:szCs w:val="24"/>
          <w:lang w:val="en-US" w:eastAsia="zh-CN"/>
        </w:rPr>
        <w:t>服务</w:t>
      </w:r>
      <w:r>
        <w:rPr>
          <w:rFonts w:hAnsi="宋体"/>
          <w:color w:val="auto"/>
          <w:sz w:val="24"/>
          <w:szCs w:val="24"/>
        </w:rPr>
        <w:t>名称</w:t>
      </w:r>
      <w:r>
        <w:rPr>
          <w:color w:val="auto"/>
          <w:sz w:val="24"/>
          <w:szCs w:val="24"/>
        </w:rPr>
        <w:t>)</w:t>
      </w:r>
      <w:r>
        <w:rPr>
          <w:rFonts w:hAnsi="宋体"/>
          <w:color w:val="auto"/>
          <w:sz w:val="24"/>
          <w:szCs w:val="24"/>
        </w:rPr>
        <w:t>经</w:t>
      </w:r>
      <w:r>
        <w:rPr>
          <w:rFonts w:hint="eastAsia" w:hAnsi="宋体"/>
          <w:color w:val="auto"/>
          <w:sz w:val="24"/>
          <w:szCs w:val="24"/>
          <w:u w:val="single"/>
          <w:lang w:val="en-US" w:eastAsia="zh-CN"/>
        </w:rPr>
        <w:t xml:space="preserve">           </w:t>
      </w:r>
      <w:r>
        <w:rPr>
          <w:color w:val="auto"/>
          <w:sz w:val="24"/>
          <w:szCs w:val="24"/>
        </w:rPr>
        <w:t>(</w:t>
      </w:r>
      <w:r>
        <w:rPr>
          <w:rFonts w:hint="eastAsia"/>
          <w:color w:val="auto"/>
          <w:sz w:val="24"/>
          <w:szCs w:val="24"/>
          <w:lang w:val="en-US" w:eastAsia="zh-CN"/>
        </w:rPr>
        <w:t>采购</w:t>
      </w:r>
      <w:r>
        <w:rPr>
          <w:rFonts w:hAnsi="宋体"/>
          <w:color w:val="auto"/>
          <w:sz w:val="24"/>
          <w:szCs w:val="24"/>
        </w:rPr>
        <w:t>代理机构</w:t>
      </w:r>
      <w:r>
        <w:rPr>
          <w:color w:val="auto"/>
          <w:sz w:val="24"/>
          <w:szCs w:val="24"/>
        </w:rPr>
        <w:t>)</w:t>
      </w:r>
      <w:r>
        <w:rPr>
          <w:rFonts w:hAnsi="宋体"/>
          <w:color w:val="auto"/>
          <w:sz w:val="24"/>
          <w:szCs w:val="24"/>
        </w:rPr>
        <w:t>以</w:t>
      </w:r>
      <w:r>
        <w:rPr>
          <w:rFonts w:hAnsi="宋体"/>
          <w:color w:val="auto"/>
          <w:sz w:val="24"/>
          <w:szCs w:val="24"/>
          <w:u w:val="single"/>
        </w:rPr>
        <w:t>　</w:t>
      </w:r>
      <w:r>
        <w:rPr>
          <w:rFonts w:hint="eastAsia" w:eastAsiaTheme="minorEastAsia"/>
          <w:color w:val="000000" w:themeColor="text1"/>
          <w:sz w:val="24"/>
          <w:szCs w:val="24"/>
          <w:u w:val="single"/>
          <w:shd w:val="clear" w:color="auto" w:fill="FFFFFF"/>
          <w:lang w:val="en-US" w:eastAsia="zh-CN"/>
          <w14:textFill>
            <w14:solidFill>
              <w14:schemeClr w14:val="tx1"/>
            </w14:solidFill>
          </w14:textFill>
        </w:rPr>
        <w:t xml:space="preserve">         </w:t>
      </w:r>
      <w:r>
        <w:rPr>
          <w:rFonts w:hAnsi="宋体"/>
          <w:color w:val="auto"/>
          <w:sz w:val="24"/>
          <w:szCs w:val="24"/>
        </w:rPr>
        <w:t>号招标文件在国内</w:t>
      </w:r>
      <w:r>
        <w:rPr>
          <w:rFonts w:hint="eastAsia" w:hAnsi="宋体"/>
          <w:color w:val="auto"/>
          <w:sz w:val="24"/>
          <w:szCs w:val="24"/>
          <w:lang w:val="en-US" w:eastAsia="zh-CN"/>
        </w:rPr>
        <w:t>公开</w:t>
      </w:r>
      <w:r>
        <w:rPr>
          <w:rFonts w:hint="eastAsia" w:hAnsi="宋体"/>
          <w:color w:val="auto"/>
          <w:sz w:val="24"/>
          <w:szCs w:val="24"/>
          <w:u w:val="single"/>
          <w:lang w:val="en-US" w:eastAsia="zh-CN"/>
        </w:rPr>
        <w:t>遴选</w:t>
      </w:r>
      <w:r>
        <w:rPr>
          <w:rFonts w:hAnsi="宋体"/>
          <w:color w:val="auto"/>
          <w:sz w:val="24"/>
          <w:szCs w:val="24"/>
        </w:rPr>
        <w:t>招标。经评标委员会评定</w:t>
      </w:r>
      <w:r>
        <w:rPr>
          <w:rFonts w:hint="eastAsia" w:hAnsi="宋体"/>
          <w:color w:val="auto"/>
          <w:sz w:val="24"/>
          <w:szCs w:val="24"/>
          <w:u w:val="single"/>
          <w:lang w:val="en-US" w:eastAsia="zh-CN"/>
        </w:rPr>
        <w:t xml:space="preserve">                      </w:t>
      </w:r>
      <w:r>
        <w:rPr>
          <w:color w:val="auto"/>
          <w:sz w:val="24"/>
          <w:szCs w:val="24"/>
        </w:rPr>
        <w:t>(</w:t>
      </w:r>
      <w:r>
        <w:rPr>
          <w:rFonts w:hAnsi="宋体"/>
          <w:color w:val="auto"/>
          <w:sz w:val="24"/>
          <w:szCs w:val="24"/>
        </w:rPr>
        <w:t>卖方</w:t>
      </w:r>
      <w:r>
        <w:rPr>
          <w:color w:val="auto"/>
          <w:sz w:val="24"/>
          <w:szCs w:val="24"/>
        </w:rPr>
        <w:t>)</w:t>
      </w:r>
      <w:r>
        <w:rPr>
          <w:rFonts w:hAnsi="宋体"/>
          <w:color w:val="auto"/>
          <w:sz w:val="24"/>
          <w:szCs w:val="24"/>
        </w:rPr>
        <w:t>为中标人。买、卖双方依据《中华人民共和国政府采购法》、《中华人民共和国民法典》，在平等自愿的基础上，同意按照下面的条款和条件，签署本合同。</w:t>
      </w:r>
    </w:p>
    <w:p>
      <w:pPr>
        <w:widowControl w:val="0"/>
        <w:numPr>
          <w:ilvl w:val="0"/>
          <w:numId w:val="11"/>
        </w:numPr>
        <w:snapToGrid w:val="0"/>
        <w:spacing w:before="238" w:line="360" w:lineRule="auto"/>
        <w:ind w:left="973" w:hanging="973" w:hangingChars="404"/>
        <w:rPr>
          <w:b/>
          <w:color w:val="auto"/>
          <w:sz w:val="24"/>
          <w:szCs w:val="24"/>
        </w:rPr>
      </w:pPr>
      <w:r>
        <w:rPr>
          <w:rFonts w:hAnsi="宋体"/>
          <w:b/>
          <w:color w:val="auto"/>
          <w:sz w:val="24"/>
          <w:szCs w:val="24"/>
        </w:rPr>
        <w:t>合同文件</w:t>
      </w:r>
    </w:p>
    <w:p>
      <w:pPr>
        <w:widowControl w:val="0"/>
        <w:snapToGrid w:val="0"/>
        <w:spacing w:before="238" w:line="419" w:lineRule="atLeast"/>
        <w:ind w:left="2" w:leftChars="1" w:firstLine="480" w:firstLineChars="200"/>
        <w:rPr>
          <w:color w:val="auto"/>
          <w:sz w:val="24"/>
          <w:szCs w:val="24"/>
        </w:rPr>
      </w:pPr>
      <w:r>
        <w:rPr>
          <w:rFonts w:hAnsi="宋体"/>
          <w:color w:val="auto"/>
          <w:sz w:val="24"/>
          <w:szCs w:val="24"/>
        </w:rPr>
        <w:t>下列文件构成本合同的组成部分，应该认为是一个整体，彼此相互解释，相互补充。组成合同的多个文件如下：</w:t>
      </w:r>
    </w:p>
    <w:p>
      <w:pPr>
        <w:widowControl w:val="0"/>
        <w:snapToGrid w:val="0"/>
        <w:spacing w:before="119" w:line="419" w:lineRule="atLeast"/>
        <w:ind w:left="971" w:leftChars="1" w:hanging="969" w:hangingChars="404"/>
        <w:rPr>
          <w:color w:val="auto"/>
          <w:sz w:val="24"/>
          <w:szCs w:val="24"/>
        </w:rPr>
      </w:pPr>
      <w:r>
        <w:rPr>
          <w:color w:val="auto"/>
          <w:sz w:val="24"/>
          <w:szCs w:val="24"/>
        </w:rPr>
        <w:t>a.</w:t>
      </w:r>
      <w:r>
        <w:rPr>
          <w:color w:val="auto"/>
          <w:sz w:val="24"/>
          <w:szCs w:val="24"/>
        </w:rPr>
        <w:tab/>
      </w:r>
      <w:r>
        <w:rPr>
          <w:rFonts w:hAnsi="宋体"/>
          <w:color w:val="auto"/>
          <w:sz w:val="24"/>
          <w:szCs w:val="24"/>
        </w:rPr>
        <w:t>本合同书，包含附件</w:t>
      </w:r>
      <w:r>
        <w:rPr>
          <w:color w:val="auto"/>
          <w:sz w:val="24"/>
          <w:szCs w:val="24"/>
        </w:rPr>
        <w:t>1</w:t>
      </w:r>
      <w:r>
        <w:rPr>
          <w:rFonts w:hAnsi="宋体"/>
          <w:color w:val="auto"/>
          <w:sz w:val="24"/>
          <w:szCs w:val="24"/>
        </w:rPr>
        <w:t>、附件</w:t>
      </w:r>
      <w:r>
        <w:rPr>
          <w:color w:val="auto"/>
          <w:sz w:val="24"/>
          <w:szCs w:val="24"/>
        </w:rPr>
        <w:t>2</w:t>
      </w:r>
    </w:p>
    <w:p>
      <w:pPr>
        <w:widowControl w:val="0"/>
        <w:snapToGrid w:val="0"/>
        <w:spacing w:before="119" w:line="419" w:lineRule="atLeast"/>
        <w:ind w:left="971" w:leftChars="1" w:hanging="969" w:hangingChars="404"/>
        <w:rPr>
          <w:color w:val="auto"/>
          <w:sz w:val="24"/>
          <w:szCs w:val="24"/>
        </w:rPr>
      </w:pPr>
      <w:r>
        <w:rPr>
          <w:color w:val="auto"/>
          <w:sz w:val="24"/>
          <w:szCs w:val="24"/>
        </w:rPr>
        <w:t>b.</w:t>
      </w:r>
      <w:r>
        <w:rPr>
          <w:color w:val="auto"/>
          <w:sz w:val="24"/>
          <w:szCs w:val="24"/>
        </w:rPr>
        <w:tab/>
      </w:r>
      <w:r>
        <w:rPr>
          <w:rFonts w:hAnsi="宋体"/>
          <w:color w:val="auto"/>
          <w:sz w:val="24"/>
          <w:szCs w:val="24"/>
        </w:rPr>
        <w:t>中标通知书</w:t>
      </w:r>
      <w:r>
        <w:rPr>
          <w:color w:val="auto"/>
          <w:sz w:val="24"/>
          <w:szCs w:val="24"/>
        </w:rPr>
        <w:tab/>
      </w:r>
    </w:p>
    <w:p>
      <w:pPr>
        <w:widowControl w:val="0"/>
        <w:snapToGrid w:val="0"/>
        <w:spacing w:before="119" w:line="419" w:lineRule="atLeast"/>
        <w:ind w:left="971" w:leftChars="1" w:hanging="969" w:hangingChars="404"/>
        <w:rPr>
          <w:color w:val="auto"/>
          <w:sz w:val="24"/>
          <w:szCs w:val="24"/>
        </w:rPr>
      </w:pPr>
      <w:r>
        <w:rPr>
          <w:color w:val="auto"/>
          <w:sz w:val="24"/>
          <w:szCs w:val="24"/>
        </w:rPr>
        <w:t>c.</w:t>
      </w:r>
      <w:r>
        <w:rPr>
          <w:color w:val="auto"/>
          <w:sz w:val="24"/>
          <w:szCs w:val="24"/>
        </w:rPr>
        <w:tab/>
      </w:r>
      <w:r>
        <w:rPr>
          <w:rFonts w:hAnsi="宋体"/>
          <w:color w:val="auto"/>
          <w:sz w:val="24"/>
          <w:szCs w:val="24"/>
        </w:rPr>
        <w:t>协议</w:t>
      </w:r>
      <w:r>
        <w:rPr>
          <w:color w:val="auto"/>
          <w:sz w:val="24"/>
          <w:szCs w:val="24"/>
        </w:rPr>
        <w:tab/>
      </w:r>
      <w:r>
        <w:rPr>
          <w:color w:val="auto"/>
          <w:sz w:val="24"/>
          <w:szCs w:val="24"/>
        </w:rPr>
        <w:tab/>
      </w:r>
      <w:r>
        <w:rPr>
          <w:color w:val="auto"/>
          <w:sz w:val="24"/>
          <w:szCs w:val="24"/>
        </w:rPr>
        <w:tab/>
      </w:r>
      <w:r>
        <w:rPr>
          <w:color w:val="auto"/>
          <w:sz w:val="24"/>
          <w:szCs w:val="24"/>
        </w:rPr>
        <w:tab/>
      </w:r>
    </w:p>
    <w:p>
      <w:pPr>
        <w:widowControl w:val="0"/>
        <w:snapToGrid w:val="0"/>
        <w:spacing w:before="119" w:line="419" w:lineRule="atLeast"/>
        <w:ind w:left="971" w:leftChars="1" w:hanging="969" w:hangingChars="404"/>
        <w:rPr>
          <w:color w:val="auto"/>
          <w:sz w:val="24"/>
          <w:szCs w:val="24"/>
        </w:rPr>
      </w:pPr>
      <w:r>
        <w:rPr>
          <w:color w:val="auto"/>
          <w:sz w:val="24"/>
          <w:szCs w:val="24"/>
        </w:rPr>
        <w:t>d.</w:t>
      </w:r>
      <w:r>
        <w:rPr>
          <w:color w:val="auto"/>
          <w:sz w:val="24"/>
          <w:szCs w:val="24"/>
        </w:rPr>
        <w:tab/>
      </w:r>
      <w:r>
        <w:rPr>
          <w:rFonts w:hint="eastAsia"/>
          <w:color w:val="auto"/>
          <w:sz w:val="24"/>
          <w:szCs w:val="24"/>
          <w:lang w:val="en-US" w:eastAsia="zh-CN"/>
        </w:rPr>
        <w:t>响应</w:t>
      </w:r>
      <w:r>
        <w:rPr>
          <w:rFonts w:hAnsi="宋体"/>
          <w:color w:val="auto"/>
          <w:sz w:val="24"/>
          <w:szCs w:val="24"/>
        </w:rPr>
        <w:t>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含澄清文件</w:t>
      </w:r>
      <w:r>
        <w:rPr>
          <w:color w:val="auto"/>
          <w:sz w:val="24"/>
          <w:szCs w:val="24"/>
        </w:rPr>
        <w:t>)</w:t>
      </w:r>
    </w:p>
    <w:p>
      <w:pPr>
        <w:widowControl w:val="0"/>
        <w:snapToGrid w:val="0"/>
        <w:spacing w:before="119" w:after="147" w:line="419" w:lineRule="atLeast"/>
        <w:ind w:left="971" w:leftChars="1" w:hanging="969" w:hangingChars="404"/>
        <w:rPr>
          <w:color w:val="auto"/>
          <w:sz w:val="24"/>
          <w:szCs w:val="24"/>
        </w:rPr>
      </w:pPr>
      <w:r>
        <w:rPr>
          <w:color w:val="auto"/>
          <w:sz w:val="24"/>
          <w:szCs w:val="24"/>
        </w:rPr>
        <w:t>e.</w:t>
      </w:r>
      <w:r>
        <w:rPr>
          <w:color w:val="auto"/>
          <w:sz w:val="24"/>
          <w:szCs w:val="24"/>
        </w:rPr>
        <w:tab/>
      </w:r>
      <w:r>
        <w:rPr>
          <w:rFonts w:hint="eastAsia"/>
          <w:color w:val="auto"/>
          <w:sz w:val="24"/>
          <w:szCs w:val="24"/>
          <w:lang w:val="en-US" w:eastAsia="zh-CN"/>
        </w:rPr>
        <w:t>遴选</w:t>
      </w:r>
      <w:r>
        <w:rPr>
          <w:rFonts w:hAnsi="宋体"/>
          <w:color w:val="auto"/>
          <w:sz w:val="24"/>
          <w:szCs w:val="24"/>
        </w:rPr>
        <w:t>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w:t>
      </w:r>
      <w:r>
        <w:rPr>
          <w:rFonts w:hint="eastAsia" w:hAnsi="宋体"/>
          <w:color w:val="auto"/>
          <w:sz w:val="24"/>
          <w:szCs w:val="24"/>
          <w:lang w:val="en-US" w:eastAsia="zh-CN"/>
        </w:rPr>
        <w:t>遴选</w:t>
      </w:r>
      <w:r>
        <w:rPr>
          <w:rFonts w:hAnsi="宋体"/>
          <w:color w:val="auto"/>
          <w:sz w:val="24"/>
          <w:szCs w:val="24"/>
        </w:rPr>
        <w:t>文件补充通知</w:t>
      </w:r>
      <w:r>
        <w:rPr>
          <w:color w:val="auto"/>
          <w:sz w:val="24"/>
          <w:szCs w:val="24"/>
        </w:rPr>
        <w:t>)</w:t>
      </w:r>
    </w:p>
    <w:p>
      <w:pPr>
        <w:widowControl w:val="0"/>
        <w:snapToGrid w:val="0"/>
        <w:spacing w:before="120" w:beforeLines="50" w:line="360" w:lineRule="auto"/>
        <w:ind w:left="973" w:hanging="973" w:hangingChars="404"/>
        <w:rPr>
          <w:color w:val="auto"/>
          <w:sz w:val="24"/>
          <w:szCs w:val="24"/>
        </w:rPr>
      </w:pPr>
      <w:r>
        <w:rPr>
          <w:b/>
          <w:color w:val="auto"/>
          <w:sz w:val="24"/>
          <w:szCs w:val="24"/>
        </w:rPr>
        <w:t>2</w:t>
      </w:r>
      <w:r>
        <w:rPr>
          <w:rFonts w:hAnsi="宋体"/>
          <w:b/>
          <w:color w:val="auto"/>
          <w:sz w:val="24"/>
          <w:szCs w:val="24"/>
        </w:rPr>
        <w:t>、</w:t>
      </w:r>
      <w:r>
        <w:rPr>
          <w:rFonts w:hint="eastAsia" w:hAnsi="宋体"/>
          <w:b/>
          <w:color w:val="auto"/>
          <w:sz w:val="24"/>
          <w:szCs w:val="24"/>
          <w:lang w:val="en-US" w:eastAsia="zh-CN"/>
        </w:rPr>
        <w:t>服务</w:t>
      </w:r>
      <w:r>
        <w:rPr>
          <w:rFonts w:hAnsi="宋体"/>
          <w:b/>
          <w:color w:val="auto"/>
          <w:sz w:val="24"/>
          <w:szCs w:val="24"/>
        </w:rPr>
        <w:t>和数量</w:t>
      </w:r>
    </w:p>
    <w:p>
      <w:pPr>
        <w:widowControl w:val="0"/>
        <w:snapToGrid w:val="0"/>
        <w:spacing w:before="120" w:beforeLines="50" w:line="360" w:lineRule="auto"/>
        <w:rPr>
          <w:rFonts w:hint="eastAsia" w:eastAsia="宋体"/>
          <w:color w:val="auto"/>
          <w:sz w:val="24"/>
          <w:szCs w:val="24"/>
          <w:lang w:val="en-US" w:eastAsia="zh-CN"/>
        </w:rPr>
      </w:pPr>
      <w:r>
        <w:rPr>
          <w:rFonts w:hAnsi="宋体"/>
          <w:color w:val="auto"/>
          <w:sz w:val="24"/>
          <w:szCs w:val="24"/>
        </w:rPr>
        <w:t>本合同</w:t>
      </w:r>
      <w:r>
        <w:rPr>
          <w:rFonts w:hint="eastAsia" w:hAnsi="宋体"/>
          <w:color w:val="auto"/>
          <w:sz w:val="24"/>
          <w:szCs w:val="24"/>
          <w:lang w:val="en-US" w:eastAsia="zh-CN"/>
        </w:rPr>
        <w:t>服务</w:t>
      </w:r>
      <w:r>
        <w:rPr>
          <w:rFonts w:hAnsi="宋体"/>
          <w:color w:val="auto"/>
          <w:sz w:val="24"/>
          <w:szCs w:val="24"/>
        </w:rPr>
        <w:t>：</w:t>
      </w:r>
      <w:r>
        <w:rPr>
          <w:rFonts w:hint="eastAsia" w:hAnsi="宋体"/>
          <w:color w:val="auto"/>
          <w:sz w:val="24"/>
          <w:szCs w:val="24"/>
          <w:u w:val="single"/>
        </w:rPr>
        <w:t>中央空调风道、风机盘管、冷却塔清洗填料更换及室内分体式空调内机清洗</w:t>
      </w:r>
      <w:r>
        <w:rPr>
          <w:rFonts w:hint="eastAsia" w:hAnsi="宋体"/>
          <w:color w:val="auto"/>
          <w:sz w:val="24"/>
          <w:szCs w:val="24"/>
          <w:u w:val="single"/>
          <w:lang w:val="en-US" w:eastAsia="zh-CN"/>
        </w:rPr>
        <w:t>项目</w:t>
      </w:r>
    </w:p>
    <w:p>
      <w:pPr>
        <w:widowControl w:val="0"/>
        <w:tabs>
          <w:tab w:val="left" w:pos="5310"/>
        </w:tabs>
        <w:snapToGrid w:val="0"/>
        <w:spacing w:before="120" w:beforeLines="50" w:line="360" w:lineRule="auto"/>
        <w:ind w:left="970" w:hanging="969" w:hangingChars="404"/>
        <w:rPr>
          <w:color w:val="auto"/>
          <w:sz w:val="24"/>
          <w:szCs w:val="24"/>
        </w:rPr>
      </w:pPr>
      <w:r>
        <w:rPr>
          <w:rFonts w:hAnsi="宋体"/>
          <w:color w:val="auto"/>
          <w:sz w:val="24"/>
          <w:szCs w:val="24"/>
        </w:rPr>
        <w:t>数量：</w:t>
      </w:r>
      <w:r>
        <w:rPr>
          <w:rFonts w:hAnsi="宋体"/>
          <w:color w:val="auto"/>
          <w:sz w:val="24"/>
          <w:szCs w:val="24"/>
          <w:u w:val="single"/>
        </w:rPr>
        <w:t>详见附件一</w:t>
      </w:r>
    </w:p>
    <w:p>
      <w:pPr>
        <w:widowControl w:val="0"/>
        <w:snapToGrid w:val="0"/>
        <w:spacing w:before="120" w:beforeLines="50" w:line="360" w:lineRule="auto"/>
        <w:ind w:left="973" w:hanging="973" w:hangingChars="404"/>
        <w:rPr>
          <w:color w:val="auto"/>
          <w:sz w:val="24"/>
          <w:szCs w:val="24"/>
        </w:rPr>
      </w:pPr>
      <w:r>
        <w:rPr>
          <w:b/>
          <w:color w:val="auto"/>
          <w:sz w:val="24"/>
          <w:szCs w:val="24"/>
        </w:rPr>
        <w:t>3</w:t>
      </w:r>
      <w:r>
        <w:rPr>
          <w:rFonts w:hAnsi="宋体"/>
          <w:b/>
          <w:color w:val="auto"/>
          <w:sz w:val="24"/>
          <w:szCs w:val="24"/>
        </w:rPr>
        <w:t>、合同总价</w:t>
      </w:r>
    </w:p>
    <w:p>
      <w:pPr>
        <w:widowControl w:val="0"/>
        <w:snapToGrid w:val="0"/>
        <w:spacing w:before="120" w:beforeLines="50" w:line="360" w:lineRule="auto"/>
        <w:ind w:left="970" w:hanging="969" w:hangingChars="404"/>
        <w:rPr>
          <w:rFonts w:hAnsi="宋体"/>
          <w:color w:val="auto"/>
          <w:sz w:val="24"/>
          <w:szCs w:val="24"/>
        </w:rPr>
      </w:pPr>
      <w:r>
        <w:rPr>
          <w:rFonts w:hAnsi="宋体"/>
          <w:color w:val="auto"/>
          <w:sz w:val="24"/>
          <w:szCs w:val="24"/>
        </w:rPr>
        <w:t>本合同</w:t>
      </w:r>
      <w:r>
        <w:rPr>
          <w:rFonts w:hint="eastAsia" w:hAnsi="宋体"/>
          <w:color w:val="auto"/>
          <w:sz w:val="24"/>
          <w:szCs w:val="24"/>
          <w:lang w:val="en-US" w:eastAsia="zh-CN"/>
        </w:rPr>
        <w:t>预估</w:t>
      </w:r>
      <w:r>
        <w:rPr>
          <w:rFonts w:hAnsi="宋体"/>
          <w:color w:val="auto"/>
          <w:sz w:val="24"/>
          <w:szCs w:val="24"/>
        </w:rPr>
        <w:t>总价为</w:t>
      </w:r>
      <w:r>
        <w:rPr>
          <w:rFonts w:hint="eastAsia"/>
          <w:color w:val="auto"/>
          <w:sz w:val="24"/>
          <w:szCs w:val="24"/>
          <w:u w:val="single"/>
          <w:lang w:val="en-US" w:eastAsia="zh-CN"/>
        </w:rPr>
        <w:t xml:space="preserve">         </w:t>
      </w:r>
      <w:r>
        <w:rPr>
          <w:rFonts w:hAnsi="宋体"/>
          <w:color w:val="auto"/>
          <w:sz w:val="24"/>
          <w:szCs w:val="24"/>
        </w:rPr>
        <w:t>元人民币。</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left="0" w:firstLine="0" w:firstLineChars="0"/>
        <w:textAlignment w:val="auto"/>
        <w:rPr>
          <w:rFonts w:hint="default" w:eastAsia="宋体"/>
          <w:color w:val="auto"/>
          <w:sz w:val="24"/>
          <w:szCs w:val="24"/>
          <w:u w:val="none"/>
          <w:lang w:val="en-US" w:eastAsia="zh-CN"/>
        </w:rPr>
      </w:pPr>
      <w:r>
        <w:rPr>
          <w:rFonts w:hint="eastAsia" w:hAnsi="宋体"/>
          <w:color w:val="auto"/>
          <w:sz w:val="24"/>
          <w:szCs w:val="24"/>
          <w:u w:val="none"/>
          <w:lang w:val="en-US" w:eastAsia="zh-CN"/>
        </w:rPr>
        <w:t>项目结算采用固定单价，按实际工作量结算。</w:t>
      </w:r>
    </w:p>
    <w:p>
      <w:pPr>
        <w:widowControl w:val="0"/>
        <w:snapToGrid w:val="0"/>
        <w:spacing w:before="120" w:beforeLines="50" w:line="360" w:lineRule="auto"/>
        <w:ind w:left="970" w:hanging="969" w:hangingChars="404"/>
        <w:rPr>
          <w:color w:val="auto"/>
          <w:sz w:val="24"/>
          <w:szCs w:val="24"/>
        </w:rPr>
      </w:pPr>
      <w:r>
        <w:rPr>
          <w:rFonts w:hAnsi="宋体"/>
          <w:color w:val="auto"/>
          <w:sz w:val="24"/>
          <w:szCs w:val="24"/>
        </w:rPr>
        <w:t>分项价格：</w:t>
      </w:r>
      <w:r>
        <w:rPr>
          <w:rFonts w:hAnsi="宋体"/>
          <w:color w:val="auto"/>
          <w:sz w:val="24"/>
          <w:szCs w:val="24"/>
          <w:u w:val="single"/>
        </w:rPr>
        <w:t>详见附件一</w:t>
      </w:r>
    </w:p>
    <w:p>
      <w:pPr>
        <w:widowControl w:val="0"/>
        <w:snapToGrid w:val="0"/>
        <w:spacing w:before="120" w:beforeLines="50" w:line="360" w:lineRule="auto"/>
        <w:rPr>
          <w:color w:val="auto"/>
          <w:sz w:val="24"/>
          <w:szCs w:val="24"/>
        </w:rPr>
      </w:pPr>
      <w:r>
        <w:rPr>
          <w:b/>
          <w:color w:val="auto"/>
          <w:sz w:val="24"/>
          <w:szCs w:val="24"/>
        </w:rPr>
        <w:t>4</w:t>
      </w:r>
      <w:r>
        <w:rPr>
          <w:rFonts w:hAnsi="宋体"/>
          <w:b/>
          <w:color w:val="auto"/>
          <w:sz w:val="24"/>
          <w:szCs w:val="24"/>
        </w:rPr>
        <w:t>、付款方式</w:t>
      </w:r>
    </w:p>
    <w:p>
      <w:pPr>
        <w:spacing w:line="360" w:lineRule="auto"/>
        <w:rPr>
          <w:rFonts w:hint="eastAsia"/>
          <w:sz w:val="24"/>
          <w:lang w:val="en-US" w:eastAsia="zh-CN"/>
        </w:rPr>
      </w:pPr>
      <w:r>
        <w:rPr>
          <w:rFonts w:hint="eastAsia"/>
          <w:sz w:val="24"/>
          <w:lang w:val="en-US" w:eastAsia="zh-CN"/>
        </w:rPr>
        <w:t>中央空调风道、风机盘管、冷却塔清洗填料更换部分：</w:t>
      </w:r>
    </w:p>
    <w:p>
      <w:pPr>
        <w:spacing w:line="360" w:lineRule="auto"/>
        <w:ind w:firstLine="480" w:firstLineChars="200"/>
        <w:rPr>
          <w:rFonts w:ascii="宋体" w:hAnsi="宋体"/>
          <w:bCs/>
          <w:color w:val="auto"/>
          <w:sz w:val="24"/>
          <w:u w:val="single"/>
        </w:rPr>
      </w:pPr>
      <w:r>
        <w:rPr>
          <w:rFonts w:hint="eastAsia"/>
          <w:sz w:val="24"/>
        </w:rPr>
        <w:t>乙方入场后五日内支付</w:t>
      </w:r>
      <w:r>
        <w:rPr>
          <w:rFonts w:hint="eastAsia"/>
          <w:sz w:val="24"/>
          <w:lang w:val="en-US" w:eastAsia="zh-CN"/>
        </w:rPr>
        <w:t>中央空调部分</w:t>
      </w:r>
      <w:r>
        <w:rPr>
          <w:rFonts w:hint="eastAsia"/>
          <w:sz w:val="24"/>
        </w:rPr>
        <w:t>总价款的5</w:t>
      </w:r>
      <w:r>
        <w:rPr>
          <w:sz w:val="24"/>
        </w:rPr>
        <w:t>0%</w:t>
      </w:r>
      <w:r>
        <w:rPr>
          <w:rFonts w:hint="eastAsia"/>
          <w:sz w:val="24"/>
        </w:rPr>
        <w:t>，即人民币：</w:t>
      </w:r>
      <w:r>
        <w:rPr>
          <w:rFonts w:hint="eastAsia" w:ascii="宋体" w:hAnsi="宋体"/>
          <w:bCs/>
          <w:sz w:val="24"/>
          <w:u w:val="single"/>
          <w:lang w:val="en-US" w:eastAsia="zh-CN"/>
        </w:rPr>
        <w:t xml:space="preserve">        </w:t>
      </w:r>
      <w:r>
        <w:rPr>
          <w:rFonts w:ascii="宋体" w:hAnsi="宋体"/>
          <w:bCs/>
          <w:sz w:val="24"/>
          <w:u w:val="single"/>
        </w:rPr>
        <w:t xml:space="preserve"> </w:t>
      </w:r>
      <w:r>
        <w:rPr>
          <w:rFonts w:hint="eastAsia" w:ascii="宋体" w:hAnsi="宋体"/>
          <w:bCs/>
          <w:sz w:val="24"/>
        </w:rPr>
        <w:t>元。</w:t>
      </w:r>
      <w:r>
        <w:rPr>
          <w:rFonts w:hint="eastAsia" w:ascii="宋体" w:hAnsi="宋体"/>
          <w:bCs/>
          <w:color w:val="auto"/>
          <w:sz w:val="24"/>
        </w:rPr>
        <w:t>大写金额为人民币：</w:t>
      </w:r>
      <w:r>
        <w:rPr>
          <w:rFonts w:hint="eastAsia" w:ascii="宋体" w:hAnsi="宋体"/>
          <w:bCs/>
          <w:color w:val="auto"/>
          <w:sz w:val="24"/>
          <w:u w:val="single"/>
          <w:lang w:val="en-US" w:eastAsia="zh-CN"/>
        </w:rPr>
        <w:t xml:space="preserve">            </w:t>
      </w:r>
      <w:r>
        <w:rPr>
          <w:rFonts w:hint="eastAsia" w:ascii="宋体" w:hAnsi="宋体"/>
          <w:bCs/>
          <w:color w:val="auto"/>
          <w:sz w:val="24"/>
          <w:u w:val="single"/>
        </w:rPr>
        <w:t>。</w:t>
      </w:r>
    </w:p>
    <w:p>
      <w:pPr>
        <w:spacing w:line="360" w:lineRule="auto"/>
        <w:ind w:firstLine="480" w:firstLineChars="200"/>
        <w:rPr>
          <w:rFonts w:hint="default"/>
          <w:color w:val="auto"/>
        </w:rPr>
      </w:pPr>
      <w:r>
        <w:rPr>
          <w:rFonts w:hint="eastAsia"/>
          <w:color w:val="auto"/>
          <w:sz w:val="24"/>
        </w:rPr>
        <w:t>施工完毕双方验收合格，并通过卫生监督部门检测合格后7日，甲方向乙方以支票、转帐方式支付尾款</w:t>
      </w:r>
      <w:r>
        <w:rPr>
          <w:rFonts w:hint="default"/>
          <w:color w:val="auto"/>
          <w:sz w:val="24"/>
        </w:rPr>
        <w:t>，尾款以实际项目发生数量为准，尾款按实际空调风道、风机盘管、冷却塔填料清洗数量×对应单价（含税），再减去前期预付款，进行计算。</w:t>
      </w:r>
    </w:p>
    <w:p>
      <w:pPr>
        <w:pStyle w:val="2"/>
        <w:ind w:left="0" w:leftChars="0" w:firstLine="0" w:firstLineChars="0"/>
        <w:rPr>
          <w:rFonts w:hint="eastAsia" w:hAnsi="宋体"/>
          <w:color w:val="auto"/>
          <w:sz w:val="24"/>
          <w:szCs w:val="24"/>
          <w:u w:val="none"/>
          <w:lang w:val="en-US" w:eastAsia="zh-CN"/>
        </w:rPr>
      </w:pPr>
      <w:r>
        <w:rPr>
          <w:rFonts w:hint="eastAsia" w:hAnsi="宋体"/>
          <w:color w:val="auto"/>
          <w:sz w:val="24"/>
          <w:szCs w:val="24"/>
          <w:u w:val="none"/>
        </w:rPr>
        <w:t>室内分体式空调内机清洗</w:t>
      </w:r>
      <w:r>
        <w:rPr>
          <w:rFonts w:hint="eastAsia" w:hAnsi="宋体"/>
          <w:color w:val="auto"/>
          <w:sz w:val="24"/>
          <w:szCs w:val="24"/>
          <w:u w:val="none"/>
          <w:lang w:val="en-US" w:eastAsia="zh-CN"/>
        </w:rPr>
        <w:t>部分：</w:t>
      </w:r>
    </w:p>
    <w:p>
      <w:pPr>
        <w:spacing w:line="360" w:lineRule="auto"/>
        <w:ind w:firstLine="480" w:firstLineChars="200"/>
        <w:rPr>
          <w:rFonts w:hint="eastAsia"/>
          <w:color w:val="auto"/>
          <w:sz w:val="24"/>
        </w:rPr>
      </w:pPr>
      <w:r>
        <w:rPr>
          <w:rFonts w:hint="eastAsia"/>
          <w:color w:val="auto"/>
          <w:sz w:val="24"/>
        </w:rPr>
        <w:t>清洗每一台空调的单价</w:t>
      </w:r>
      <w:r>
        <w:rPr>
          <w:rFonts w:hint="eastAsia"/>
          <w:color w:val="auto"/>
          <w:sz w:val="24"/>
          <w:lang w:eastAsia="zh-CN"/>
        </w:rPr>
        <w:t>（</w:t>
      </w:r>
      <w:r>
        <w:rPr>
          <w:rFonts w:hint="eastAsia"/>
          <w:color w:val="auto"/>
          <w:sz w:val="24"/>
          <w:lang w:val="en-US" w:eastAsia="zh-CN"/>
        </w:rPr>
        <w:t>含税</w:t>
      </w:r>
      <w:r>
        <w:rPr>
          <w:rFonts w:hint="eastAsia"/>
          <w:color w:val="auto"/>
          <w:sz w:val="24"/>
          <w:lang w:eastAsia="zh-CN"/>
        </w:rPr>
        <w:t>）</w:t>
      </w:r>
      <w:r>
        <w:rPr>
          <w:rFonts w:hint="eastAsia"/>
          <w:color w:val="auto"/>
          <w:sz w:val="24"/>
        </w:rPr>
        <w:t>为</w:t>
      </w:r>
      <w:r>
        <w:rPr>
          <w:rFonts w:hint="eastAsia"/>
          <w:color w:val="auto"/>
          <w:sz w:val="24"/>
          <w:lang w:val="en-US" w:eastAsia="zh-CN"/>
        </w:rPr>
        <w:t xml:space="preserve"> </w:t>
      </w:r>
      <w:r>
        <w:rPr>
          <w:rFonts w:hint="eastAsia"/>
          <w:color w:val="auto"/>
          <w:sz w:val="24"/>
          <w:u w:val="single"/>
          <w:lang w:val="en-US" w:eastAsia="zh-CN"/>
        </w:rPr>
        <w:t xml:space="preserve">   </w:t>
      </w:r>
      <w:r>
        <w:rPr>
          <w:rFonts w:hint="eastAsia"/>
          <w:color w:val="auto"/>
          <w:sz w:val="24"/>
        </w:rPr>
        <w:t>元/台，施工完毕双方验收合格后7日，甲方向乙方以支票、转帐方式支付空调清洗费，支付金额按照清洗单价</w:t>
      </w:r>
      <w:r>
        <w:rPr>
          <w:rFonts w:hint="eastAsia"/>
          <w:color w:val="auto"/>
          <w:sz w:val="24"/>
          <w:u w:val="single"/>
          <w:lang w:val="en-US" w:eastAsia="zh-CN"/>
        </w:rPr>
        <w:t xml:space="preserve">   </w:t>
      </w:r>
      <w:r>
        <w:rPr>
          <w:rFonts w:hint="eastAsia"/>
          <w:color w:val="auto"/>
          <w:sz w:val="24"/>
        </w:rPr>
        <w:t>元/台×实际清洗数量</w:t>
      </w:r>
      <w:r>
        <w:rPr>
          <w:rFonts w:hint="eastAsia"/>
          <w:color w:val="auto"/>
          <w:sz w:val="24"/>
        </w:rPr>
        <w:t>进行计算。</w:t>
      </w:r>
    </w:p>
    <w:p/>
    <w:p>
      <w:pPr>
        <w:widowControl w:val="0"/>
        <w:snapToGrid w:val="0"/>
        <w:spacing w:before="238" w:line="419" w:lineRule="atLeast"/>
        <w:ind w:left="975" w:leftChars="1" w:hanging="973" w:hangingChars="404"/>
        <w:rPr>
          <w:color w:val="auto"/>
          <w:sz w:val="24"/>
          <w:szCs w:val="24"/>
        </w:rPr>
      </w:pPr>
      <w:r>
        <w:rPr>
          <w:b/>
          <w:color w:val="auto"/>
          <w:sz w:val="24"/>
          <w:szCs w:val="24"/>
        </w:rPr>
        <w:t>5</w:t>
      </w:r>
      <w:r>
        <w:rPr>
          <w:rFonts w:hAnsi="宋体"/>
          <w:b/>
          <w:color w:val="auto"/>
          <w:sz w:val="24"/>
          <w:szCs w:val="24"/>
        </w:rPr>
        <w:t>、本合同</w:t>
      </w:r>
      <w:r>
        <w:rPr>
          <w:rFonts w:hint="eastAsia" w:hAnsi="宋体"/>
          <w:b/>
          <w:color w:val="auto"/>
          <w:sz w:val="24"/>
          <w:szCs w:val="24"/>
        </w:rPr>
        <w:t>服务</w:t>
      </w:r>
      <w:r>
        <w:rPr>
          <w:rFonts w:hAnsi="宋体"/>
          <w:b/>
          <w:color w:val="auto"/>
          <w:sz w:val="24"/>
          <w:szCs w:val="24"/>
        </w:rPr>
        <w:t>的时间及地点</w:t>
      </w:r>
    </w:p>
    <w:p>
      <w:pPr>
        <w:widowControl w:val="0"/>
        <w:snapToGrid w:val="0"/>
        <w:spacing w:before="119" w:line="419" w:lineRule="atLeast"/>
        <w:ind w:left="1091" w:leftChars="1" w:hanging="1089" w:hangingChars="454"/>
        <w:rPr>
          <w:color w:val="auto"/>
          <w:sz w:val="24"/>
          <w:szCs w:val="24"/>
        </w:rPr>
      </w:pPr>
      <w:r>
        <w:rPr>
          <w:rFonts w:hint="eastAsia" w:hAnsi="宋体"/>
          <w:color w:val="auto"/>
          <w:sz w:val="24"/>
          <w:szCs w:val="24"/>
        </w:rPr>
        <w:t>服务</w:t>
      </w:r>
      <w:r>
        <w:rPr>
          <w:rFonts w:hAnsi="宋体"/>
          <w:color w:val="auto"/>
          <w:sz w:val="24"/>
          <w:szCs w:val="24"/>
        </w:rPr>
        <w:t>时间：</w:t>
      </w:r>
      <w:r>
        <w:rPr>
          <w:rFonts w:hint="eastAsia" w:hAnsi="宋体"/>
          <w:color w:val="FF0000"/>
          <w:sz w:val="24"/>
          <w:szCs w:val="24"/>
          <w:u w:val="single"/>
          <w:lang w:val="en-US" w:eastAsia="zh-CN"/>
        </w:rPr>
        <w:t xml:space="preserve">                </w:t>
      </w:r>
      <w:r>
        <w:rPr>
          <w:rFonts w:hAnsi="宋体"/>
          <w:color w:val="auto"/>
          <w:sz w:val="24"/>
          <w:szCs w:val="24"/>
          <w:u w:val="single"/>
        </w:rPr>
        <w:t>　</w:t>
      </w:r>
    </w:p>
    <w:p>
      <w:pPr>
        <w:widowControl w:val="0"/>
        <w:snapToGrid w:val="0"/>
        <w:spacing w:before="119" w:line="419" w:lineRule="atLeast"/>
        <w:ind w:left="971" w:leftChars="1" w:hanging="969" w:hangingChars="404"/>
        <w:rPr>
          <w:color w:val="auto"/>
          <w:sz w:val="24"/>
          <w:szCs w:val="24"/>
          <w:u w:val="single"/>
        </w:rPr>
      </w:pPr>
      <w:r>
        <w:rPr>
          <w:rFonts w:hint="eastAsia" w:hAnsi="宋体"/>
          <w:color w:val="auto"/>
          <w:sz w:val="24"/>
          <w:szCs w:val="24"/>
        </w:rPr>
        <w:t>服务</w:t>
      </w:r>
      <w:r>
        <w:rPr>
          <w:rFonts w:hAnsi="宋体"/>
          <w:color w:val="auto"/>
          <w:sz w:val="24"/>
          <w:szCs w:val="24"/>
        </w:rPr>
        <w:t>地点：</w:t>
      </w:r>
      <w:r>
        <w:rPr>
          <w:rFonts w:hAnsi="宋体"/>
          <w:color w:val="auto"/>
          <w:sz w:val="24"/>
          <w:szCs w:val="24"/>
          <w:u w:val="single"/>
        </w:rPr>
        <w:t>北方工业大学</w:t>
      </w:r>
      <w:r>
        <w:rPr>
          <w:rFonts w:hint="eastAsia" w:hAnsi="宋体"/>
          <w:color w:val="auto"/>
          <w:sz w:val="24"/>
          <w:szCs w:val="24"/>
          <w:u w:val="single"/>
        </w:rPr>
        <w:t>指定地点</w:t>
      </w:r>
    </w:p>
    <w:p>
      <w:pPr>
        <w:widowControl w:val="0"/>
        <w:snapToGrid w:val="0"/>
        <w:spacing w:before="119" w:line="419" w:lineRule="atLeast"/>
        <w:ind w:left="971" w:leftChars="1" w:hanging="969" w:hangingChars="404"/>
        <w:rPr>
          <w:rFonts w:hint="default" w:eastAsia="宋体"/>
          <w:color w:val="auto"/>
          <w:sz w:val="24"/>
          <w:szCs w:val="24"/>
          <w:u w:val="single"/>
          <w:lang w:val="en-US" w:eastAsia="zh-CN"/>
        </w:rPr>
      </w:pPr>
      <w:r>
        <w:rPr>
          <w:rFonts w:hAnsi="宋体"/>
          <w:color w:val="auto"/>
          <w:sz w:val="24"/>
          <w:szCs w:val="24"/>
        </w:rPr>
        <w:t>联系人：</w:t>
      </w:r>
      <w:r>
        <w:rPr>
          <w:rFonts w:hint="eastAsia" w:hAnsi="宋体"/>
          <w:color w:val="auto"/>
          <w:sz w:val="24"/>
          <w:szCs w:val="24"/>
          <w:u w:val="single"/>
          <w:lang w:val="en-US" w:eastAsia="zh-CN"/>
        </w:rPr>
        <w:t xml:space="preserve">           </w:t>
      </w:r>
    </w:p>
    <w:p>
      <w:pPr>
        <w:widowControl w:val="0"/>
        <w:snapToGrid w:val="0"/>
        <w:spacing w:before="238" w:line="419" w:lineRule="atLeast"/>
        <w:ind w:left="975" w:leftChars="1" w:hanging="973" w:hangingChars="404"/>
        <w:rPr>
          <w:color w:val="auto"/>
          <w:sz w:val="24"/>
          <w:szCs w:val="24"/>
        </w:rPr>
      </w:pPr>
      <w:r>
        <w:rPr>
          <w:b/>
          <w:color w:val="auto"/>
          <w:sz w:val="24"/>
          <w:szCs w:val="24"/>
        </w:rPr>
        <w:t>6</w:t>
      </w:r>
      <w:r>
        <w:rPr>
          <w:rFonts w:hAnsi="宋体"/>
          <w:b/>
          <w:color w:val="auto"/>
          <w:sz w:val="24"/>
          <w:szCs w:val="24"/>
        </w:rPr>
        <w:t>、合同的生效。</w:t>
      </w:r>
    </w:p>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本合同经双方全权代表签署、加盖单位印章后生效。</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8"/>
        <w:gridCol w:w="4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买　方：</w:t>
            </w:r>
            <w:r>
              <w:rPr>
                <w:rFonts w:hAnsi="宋体"/>
                <w:color w:val="auto"/>
                <w:sz w:val="24"/>
                <w:szCs w:val="24"/>
                <w:u w:val="single"/>
              </w:rPr>
              <w:t>北方工业大学</w:t>
            </w:r>
          </w:p>
        </w:tc>
        <w:tc>
          <w:tcPr>
            <w:tcW w:w="4123" w:type="dxa"/>
          </w:tcPr>
          <w:p>
            <w:pPr>
              <w:widowControl w:val="0"/>
              <w:snapToGrid w:val="0"/>
              <w:spacing w:before="119" w:line="419" w:lineRule="atLeast"/>
              <w:ind w:left="971" w:leftChars="1" w:hanging="969" w:hangingChars="404"/>
              <w:rPr>
                <w:rFonts w:hint="default" w:eastAsia="宋体"/>
                <w:color w:val="auto"/>
                <w:sz w:val="24"/>
                <w:szCs w:val="24"/>
                <w:u w:val="single"/>
                <w:lang w:val="en-US" w:eastAsia="zh-CN"/>
              </w:rPr>
            </w:pPr>
            <w:r>
              <w:rPr>
                <w:rFonts w:hAnsi="宋体"/>
                <w:color w:val="auto"/>
                <w:sz w:val="24"/>
                <w:szCs w:val="24"/>
              </w:rPr>
              <w:t>卖　方：</w:t>
            </w:r>
            <w:r>
              <w:rPr>
                <w:rFonts w:hint="eastAsia" w:hAnsi="宋体"/>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before="119" w:line="419" w:lineRule="atLeast"/>
              <w:ind w:left="971" w:leftChars="1" w:hanging="969" w:hangingChars="404"/>
              <w:rPr>
                <w:color w:val="auto"/>
                <w:sz w:val="24"/>
                <w:szCs w:val="24"/>
              </w:rPr>
            </w:pPr>
          </w:p>
        </w:tc>
        <w:tc>
          <w:tcPr>
            <w:tcW w:w="4123"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before="119" w:line="419" w:lineRule="atLeast"/>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jc w:val="center"/>
              <w:rPr>
                <w:color w:val="auto"/>
                <w:sz w:val="24"/>
                <w:szCs w:val="24"/>
              </w:rPr>
            </w:pPr>
            <w:r>
              <w:rPr>
                <w:color w:val="auto"/>
                <w:sz w:val="24"/>
                <w:szCs w:val="24"/>
              </w:rPr>
              <w:t>202</w:t>
            </w:r>
            <w:r>
              <w:rPr>
                <w:rFonts w:hint="eastAsia"/>
                <w:color w:val="auto"/>
                <w:sz w:val="24"/>
                <w:szCs w:val="24"/>
                <w:lang w:val="en-US" w:eastAsia="zh-CN"/>
              </w:rPr>
              <w:t>4</w:t>
            </w:r>
            <w:r>
              <w:rPr>
                <w:rFonts w:hAnsi="宋体"/>
                <w:color w:val="auto"/>
                <w:sz w:val="24"/>
                <w:szCs w:val="24"/>
              </w:rPr>
              <w:t>年</w:t>
            </w:r>
            <w:r>
              <w:rPr>
                <w:rFonts w:hint="eastAsia" w:hAnsi="宋体"/>
                <w:color w:val="auto"/>
                <w:sz w:val="24"/>
                <w:szCs w:val="24"/>
              </w:rPr>
              <w:t xml:space="preserve">  </w:t>
            </w:r>
            <w:r>
              <w:rPr>
                <w:rFonts w:hint="eastAsia" w:hAnsi="宋体"/>
                <w:color w:val="auto"/>
                <w:sz w:val="24"/>
                <w:szCs w:val="24"/>
                <w:lang w:val="en-US" w:eastAsia="zh-CN"/>
              </w:rPr>
              <w:t xml:space="preserve"> </w:t>
            </w:r>
            <w:r>
              <w:rPr>
                <w:rFonts w:hAnsi="宋体"/>
                <w:color w:val="auto"/>
                <w:sz w:val="24"/>
                <w:szCs w:val="24"/>
              </w:rPr>
              <w:t>月</w:t>
            </w:r>
            <w:r>
              <w:rPr>
                <w:rFonts w:hint="eastAsia" w:hAnsi="宋体"/>
                <w:color w:val="auto"/>
                <w:sz w:val="24"/>
                <w:szCs w:val="24"/>
              </w:rPr>
              <w:t xml:space="preserve">    </w:t>
            </w:r>
            <w:r>
              <w:rPr>
                <w:rFonts w:hAnsi="宋体"/>
                <w:color w:val="auto"/>
                <w:sz w:val="24"/>
                <w:szCs w:val="24"/>
              </w:rPr>
              <w:t>日</w:t>
            </w:r>
          </w:p>
        </w:tc>
        <w:tc>
          <w:tcPr>
            <w:tcW w:w="4123" w:type="dxa"/>
          </w:tcPr>
          <w:p>
            <w:pPr>
              <w:widowControl w:val="0"/>
              <w:wordWrap w:val="0"/>
              <w:snapToGrid w:val="0"/>
              <w:spacing w:before="119" w:line="419" w:lineRule="atLeast"/>
              <w:ind w:left="971" w:leftChars="1" w:right="360" w:hanging="969" w:hangingChars="404"/>
              <w:jc w:val="right"/>
              <w:rPr>
                <w:color w:val="auto"/>
                <w:sz w:val="24"/>
                <w:szCs w:val="24"/>
              </w:rPr>
            </w:pPr>
            <w:r>
              <w:rPr>
                <w:color w:val="auto"/>
                <w:sz w:val="24"/>
                <w:szCs w:val="24"/>
              </w:rPr>
              <w:t>202</w:t>
            </w:r>
            <w:r>
              <w:rPr>
                <w:rFonts w:hint="eastAsia"/>
                <w:color w:val="auto"/>
                <w:sz w:val="24"/>
                <w:szCs w:val="24"/>
                <w:lang w:val="en-US" w:eastAsia="zh-CN"/>
              </w:rPr>
              <w:t>4</w:t>
            </w:r>
            <w:r>
              <w:rPr>
                <w:rFonts w:hAnsi="宋体"/>
                <w:color w:val="auto"/>
                <w:sz w:val="24"/>
                <w:szCs w:val="24"/>
              </w:rPr>
              <w:t>年</w:t>
            </w:r>
            <w:r>
              <w:rPr>
                <w:rFonts w:hint="eastAsia" w:hAnsi="宋体"/>
                <w:color w:val="auto"/>
                <w:sz w:val="24"/>
                <w:szCs w:val="24"/>
              </w:rPr>
              <w:t xml:space="preserve"> </w:t>
            </w:r>
            <w:r>
              <w:rPr>
                <w:rFonts w:hint="eastAsia" w:hAnsi="宋体"/>
                <w:color w:val="auto"/>
                <w:sz w:val="24"/>
                <w:szCs w:val="24"/>
                <w:lang w:val="en-US" w:eastAsia="zh-CN"/>
              </w:rPr>
              <w:t xml:space="preserve"> </w:t>
            </w:r>
            <w:r>
              <w:rPr>
                <w:rFonts w:hAnsi="宋体"/>
                <w:color w:val="auto"/>
                <w:sz w:val="24"/>
                <w:szCs w:val="24"/>
              </w:rPr>
              <w:t>月</w:t>
            </w:r>
            <w:r>
              <w:rPr>
                <w:rFonts w:hint="eastAsia" w:hAnsi="宋体"/>
                <w:color w:val="auto"/>
                <w:sz w:val="24"/>
                <w:szCs w:val="24"/>
              </w:rPr>
              <w:t xml:space="preserve">  </w:t>
            </w:r>
            <w:r>
              <w:rPr>
                <w:rFonts w:hAnsi="宋体"/>
                <w:color w:val="auto"/>
                <w:sz w:val="24"/>
                <w:szCs w:val="24"/>
              </w:rPr>
              <w:t>　日</w:t>
            </w:r>
          </w:p>
          <w:p>
            <w:pPr>
              <w:widowControl w:val="0"/>
              <w:snapToGrid w:val="0"/>
              <w:spacing w:before="119" w:line="419" w:lineRule="atLeast"/>
              <w:ind w:left="971" w:leftChars="1" w:hanging="969" w:hangingChars="404"/>
              <w:jc w:val="right"/>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r>
              <w:rPr>
                <w:color w:val="auto"/>
                <w:sz w:val="24"/>
                <w:szCs w:val="24"/>
              </w:rPr>
              <w:tab/>
            </w:r>
          </w:p>
        </w:tc>
        <w:tc>
          <w:tcPr>
            <w:tcW w:w="4123"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272" w:lineRule="atLeast"/>
              <w:ind w:left="971" w:leftChars="1" w:hanging="969" w:hangingChars="404"/>
              <w:rPr>
                <w:color w:val="auto"/>
                <w:sz w:val="24"/>
                <w:szCs w:val="24"/>
              </w:rPr>
            </w:pPr>
          </w:p>
          <w:p>
            <w:pPr>
              <w:widowControl w:val="0"/>
              <w:snapToGrid w:val="0"/>
              <w:spacing w:before="119" w:line="272" w:lineRule="atLeast"/>
              <w:ind w:left="971" w:leftChars="1" w:hanging="969" w:hangingChars="404"/>
              <w:rPr>
                <w:color w:val="auto"/>
                <w:sz w:val="24"/>
                <w:szCs w:val="24"/>
                <w:u w:val="single"/>
              </w:rPr>
            </w:pPr>
            <w:r>
              <w:rPr>
                <w:rFonts w:hAnsi="宋体"/>
                <w:color w:val="auto"/>
                <w:sz w:val="24"/>
                <w:szCs w:val="24"/>
              </w:rPr>
              <w:t>项目负责人</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p>
          <w:p>
            <w:pPr>
              <w:widowControl w:val="0"/>
              <w:snapToGrid w:val="0"/>
              <w:spacing w:before="119" w:line="272" w:lineRule="atLeast"/>
              <w:ind w:left="971" w:leftChars="1" w:hanging="969" w:hangingChars="404"/>
              <w:rPr>
                <w:color w:val="auto"/>
                <w:sz w:val="24"/>
                <w:szCs w:val="24"/>
              </w:rPr>
            </w:pPr>
            <w:r>
              <w:rPr>
                <w:color w:val="auto"/>
                <w:sz w:val="24"/>
                <w:szCs w:val="24"/>
              </w:rPr>
              <w:tab/>
            </w:r>
          </w:p>
        </w:tc>
        <w:tc>
          <w:tcPr>
            <w:tcW w:w="4123" w:type="dxa"/>
          </w:tcPr>
          <w:p>
            <w:pPr>
              <w:widowControl w:val="0"/>
              <w:snapToGrid w:val="0"/>
              <w:spacing w:before="119" w:line="419" w:lineRule="atLeast"/>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地　　址：</w:t>
            </w:r>
            <w:r>
              <w:rPr>
                <w:color w:val="auto"/>
                <w:sz w:val="24"/>
                <w:szCs w:val="24"/>
                <w:u w:val="single"/>
              </w:rPr>
              <w:tab/>
            </w:r>
            <w:r>
              <w:rPr>
                <w:rFonts w:hAnsi="宋体"/>
                <w:color w:val="auto"/>
                <w:sz w:val="24"/>
                <w:szCs w:val="24"/>
                <w:u w:val="single"/>
              </w:rPr>
              <w:t>石景山区晋元庄路</w:t>
            </w:r>
            <w:r>
              <w:rPr>
                <w:color w:val="auto"/>
                <w:sz w:val="24"/>
                <w:szCs w:val="24"/>
                <w:u w:val="single"/>
              </w:rPr>
              <w:t>5</w:t>
            </w:r>
            <w:r>
              <w:rPr>
                <w:rFonts w:hAnsi="宋体"/>
                <w:color w:val="auto"/>
                <w:sz w:val="24"/>
                <w:szCs w:val="24"/>
                <w:u w:val="single"/>
              </w:rPr>
              <w:t>号</w:t>
            </w:r>
          </w:p>
        </w:tc>
        <w:tc>
          <w:tcPr>
            <w:tcW w:w="4123" w:type="dxa"/>
            <w:shd w:val="clear" w:color="auto" w:fill="auto"/>
          </w:tcPr>
          <w:p>
            <w:pPr>
              <w:widowControl w:val="0"/>
              <w:snapToGrid w:val="0"/>
              <w:spacing w:before="119" w:line="419" w:lineRule="atLeast"/>
              <w:ind w:left="1248" w:hanging="1248" w:hangingChars="520"/>
              <w:rPr>
                <w:rFonts w:hint="default" w:eastAsia="宋体"/>
                <w:color w:val="auto"/>
                <w:sz w:val="24"/>
                <w:szCs w:val="24"/>
                <w:lang w:val="en-US" w:eastAsia="zh-CN"/>
              </w:rPr>
            </w:pPr>
            <w:r>
              <w:rPr>
                <w:color w:val="auto"/>
                <w:sz w:val="24"/>
                <w:szCs w:val="24"/>
              </w:rPr>
              <w:t>地　　址：</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邮政编码：</w:t>
            </w:r>
            <w:r>
              <w:rPr>
                <w:color w:val="auto"/>
                <w:sz w:val="24"/>
                <w:szCs w:val="24"/>
                <w:u w:val="single"/>
              </w:rPr>
              <w:tab/>
            </w:r>
            <w:r>
              <w:rPr>
                <w:color w:val="auto"/>
                <w:sz w:val="24"/>
                <w:szCs w:val="24"/>
                <w:u w:val="single"/>
              </w:rPr>
              <w:t>100144</w:t>
            </w:r>
            <w:r>
              <w:rPr>
                <w:color w:val="auto"/>
                <w:sz w:val="24"/>
                <w:szCs w:val="24"/>
                <w:u w:val="single"/>
              </w:rPr>
              <w:tab/>
            </w:r>
          </w:p>
        </w:tc>
        <w:tc>
          <w:tcPr>
            <w:tcW w:w="4123" w:type="dxa"/>
            <w:shd w:val="clear" w:color="auto" w:fill="auto"/>
          </w:tcPr>
          <w:p>
            <w:pPr>
              <w:widowControl w:val="0"/>
              <w:snapToGrid w:val="0"/>
              <w:spacing w:before="119" w:line="419" w:lineRule="atLeast"/>
              <w:ind w:left="971" w:leftChars="1" w:hanging="969" w:hangingChars="404"/>
              <w:rPr>
                <w:color w:val="auto"/>
                <w:sz w:val="24"/>
                <w:szCs w:val="24"/>
              </w:rPr>
            </w:pPr>
            <w:r>
              <w:rPr>
                <w:color w:val="auto"/>
                <w:sz w:val="24"/>
                <w:szCs w:val="24"/>
              </w:rPr>
              <w:t>邮政编码：</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电　　话：</w:t>
            </w:r>
            <w:r>
              <w:rPr>
                <w:color w:val="auto"/>
                <w:sz w:val="24"/>
                <w:szCs w:val="24"/>
                <w:u w:val="single"/>
              </w:rPr>
              <w:tab/>
            </w:r>
            <w:r>
              <w:rPr>
                <w:color w:val="auto"/>
                <w:sz w:val="24"/>
                <w:szCs w:val="24"/>
                <w:u w:val="single"/>
              </w:rPr>
              <w:t>88803417</w:t>
            </w:r>
            <w:r>
              <w:rPr>
                <w:color w:val="auto"/>
                <w:sz w:val="24"/>
                <w:szCs w:val="24"/>
                <w:u w:val="single"/>
              </w:rPr>
              <w:tab/>
            </w:r>
          </w:p>
        </w:tc>
        <w:tc>
          <w:tcPr>
            <w:tcW w:w="4123" w:type="dxa"/>
            <w:shd w:val="clear" w:color="auto" w:fill="auto"/>
          </w:tcPr>
          <w:p>
            <w:pPr>
              <w:widowControl w:val="0"/>
              <w:snapToGrid w:val="0"/>
              <w:spacing w:before="119" w:line="419" w:lineRule="atLeast"/>
              <w:ind w:left="971" w:leftChars="1" w:hanging="969" w:hangingChars="404"/>
              <w:rPr>
                <w:color w:val="auto"/>
                <w:sz w:val="24"/>
                <w:szCs w:val="24"/>
                <w:u w:val="single"/>
              </w:rPr>
            </w:pPr>
            <w:r>
              <w:rPr>
                <w:color w:val="auto"/>
                <w:sz w:val="24"/>
                <w:szCs w:val="24"/>
              </w:rPr>
              <w:t>电　　话：</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开户银行：</w:t>
            </w:r>
            <w:r>
              <w:rPr>
                <w:sz w:val="24"/>
                <w:szCs w:val="24"/>
                <w:u w:val="single"/>
              </w:rPr>
              <w:t>建行北京石景山支行营业部</w:t>
            </w:r>
          </w:p>
        </w:tc>
        <w:tc>
          <w:tcPr>
            <w:tcW w:w="4123" w:type="dxa"/>
            <w:shd w:val="clear" w:color="auto" w:fill="auto"/>
          </w:tcPr>
          <w:p>
            <w:pPr>
              <w:widowControl w:val="0"/>
              <w:snapToGrid w:val="0"/>
              <w:spacing w:before="119" w:line="272" w:lineRule="atLeast"/>
              <w:ind w:left="971" w:leftChars="1" w:hanging="969" w:hangingChars="404"/>
              <w:rPr>
                <w:color w:val="auto"/>
                <w:sz w:val="24"/>
                <w:szCs w:val="24"/>
              </w:rPr>
            </w:pPr>
            <w:r>
              <w:rPr>
                <w:color w:val="auto"/>
                <w:sz w:val="24"/>
                <w:szCs w:val="24"/>
              </w:rPr>
              <w:t>开户银行：</w:t>
            </w:r>
            <w:r>
              <w:rPr>
                <w:rFonts w:hint="eastAsia"/>
                <w:sz w:val="24"/>
                <w:szCs w:val="24"/>
                <w:u w:val="single"/>
                <w:lang w:val="en-US" w:eastAsia="zh-CN"/>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账　　号：</w:t>
            </w:r>
            <w:r>
              <w:rPr>
                <w:color w:val="auto"/>
                <w:sz w:val="24"/>
                <w:u w:val="single"/>
              </w:rPr>
              <w:t>11001006600056081036</w:t>
            </w:r>
          </w:p>
        </w:tc>
        <w:tc>
          <w:tcPr>
            <w:tcW w:w="4123" w:type="dxa"/>
            <w:shd w:val="clear" w:color="auto" w:fill="auto"/>
          </w:tcPr>
          <w:p>
            <w:pPr>
              <w:widowControl w:val="0"/>
              <w:snapToGrid w:val="0"/>
              <w:spacing w:before="119" w:line="419" w:lineRule="atLeast"/>
              <w:ind w:left="971" w:leftChars="1" w:hanging="969" w:hangingChars="404"/>
              <w:rPr>
                <w:color w:val="auto"/>
                <w:sz w:val="24"/>
                <w:szCs w:val="24"/>
              </w:rPr>
            </w:pPr>
            <w:r>
              <w:rPr>
                <w:color w:val="auto"/>
                <w:sz w:val="24"/>
                <w:szCs w:val="24"/>
              </w:rPr>
              <w:t>账　　号：</w:t>
            </w:r>
            <w:r>
              <w:rPr>
                <w:rFonts w:hint="eastAsia"/>
                <w:sz w:val="24"/>
                <w:szCs w:val="24"/>
                <w:u w:val="single"/>
                <w:lang w:val="en-US" w:eastAsia="zh-CN"/>
              </w:rPr>
              <w:t xml:space="preserve">             </w:t>
            </w:r>
            <w:r>
              <w:rPr>
                <w:color w:val="auto"/>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before="119" w:line="419" w:lineRule="atLeast"/>
              <w:ind w:left="971" w:leftChars="1" w:hanging="969" w:hangingChars="404"/>
              <w:rPr>
                <w:color w:val="auto"/>
                <w:sz w:val="24"/>
                <w:szCs w:val="24"/>
              </w:rPr>
            </w:pPr>
            <w:r>
              <w:rPr>
                <w:rFonts w:hAnsi="宋体"/>
                <w:color w:val="auto"/>
                <w:sz w:val="24"/>
                <w:szCs w:val="24"/>
              </w:rPr>
              <w:t>纳税人识别号：</w:t>
            </w:r>
            <w:r>
              <w:rPr>
                <w:color w:val="auto"/>
                <w:sz w:val="24"/>
                <w:szCs w:val="24"/>
                <w:u w:val="single"/>
              </w:rPr>
              <w:t>1211000040086596XB</w:t>
            </w:r>
          </w:p>
        </w:tc>
        <w:tc>
          <w:tcPr>
            <w:tcW w:w="4123" w:type="dxa"/>
            <w:shd w:val="clear" w:color="auto" w:fill="auto"/>
          </w:tcPr>
          <w:p>
            <w:pPr>
              <w:widowControl w:val="0"/>
              <w:snapToGrid w:val="0"/>
              <w:spacing w:before="119" w:line="360" w:lineRule="auto"/>
              <w:ind w:left="971" w:leftChars="1" w:hanging="969" w:hangingChars="404"/>
              <w:rPr>
                <w:color w:val="auto"/>
                <w:sz w:val="24"/>
                <w:szCs w:val="24"/>
              </w:rPr>
            </w:pPr>
            <w:r>
              <w:rPr>
                <w:color w:val="auto"/>
                <w:sz w:val="24"/>
                <w:szCs w:val="24"/>
              </w:rPr>
              <w:t>开户行号：</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p>
        </w:tc>
      </w:tr>
    </w:tbl>
    <w:p>
      <w:pPr>
        <w:spacing w:line="360" w:lineRule="auto"/>
        <w:ind w:firstLine="600" w:firstLineChars="250"/>
        <w:rPr>
          <w:sz w:val="24"/>
        </w:rPr>
      </w:pPr>
      <w:r>
        <w:rPr>
          <w:rFonts w:hint="eastAsia"/>
          <w:sz w:val="24"/>
        </w:rPr>
        <w:t>依据</w:t>
      </w:r>
      <w:r>
        <w:rPr>
          <w:rFonts w:hint="eastAsia"/>
          <w:sz w:val="24"/>
          <w:lang w:eastAsia="zh-CN"/>
        </w:rPr>
        <w:t>《中华人民共和国民法典》</w:t>
      </w:r>
      <w:r>
        <w:rPr>
          <w:rFonts w:hint="eastAsia"/>
          <w:sz w:val="24"/>
        </w:rPr>
        <w:t>之规定，经甲、乙双方共同协商，本着友好合作、互惠互利的原则，就</w:t>
      </w:r>
      <w:r>
        <w:rPr>
          <w:rFonts w:hint="eastAsia"/>
          <w:sz w:val="24"/>
          <w:u w:val="single"/>
        </w:rPr>
        <w:t xml:space="preserve"> 北方工业大学 </w:t>
      </w:r>
      <w:r>
        <w:rPr>
          <w:rFonts w:hint="eastAsia" w:ascii="宋体" w:hAnsi="宋体"/>
          <w:color w:val="auto"/>
          <w:sz w:val="24"/>
          <w:szCs w:val="24"/>
          <w:u w:val="single"/>
        </w:rPr>
        <w:t>中央空调风道、风机管盘、冷却塔清洗项目</w:t>
      </w:r>
      <w:r>
        <w:rPr>
          <w:rFonts w:hint="eastAsia"/>
          <w:sz w:val="24"/>
        </w:rPr>
        <w:t>签订本合同。</w:t>
      </w:r>
    </w:p>
    <w:p>
      <w:pPr>
        <w:spacing w:line="360" w:lineRule="auto"/>
        <w:rPr>
          <w:b/>
          <w:sz w:val="24"/>
        </w:rPr>
      </w:pPr>
      <w:r>
        <w:rPr>
          <w:rFonts w:hint="eastAsia"/>
          <w:b/>
          <w:sz w:val="24"/>
        </w:rPr>
        <w:t>第一章  合同双方：</w:t>
      </w:r>
    </w:p>
    <w:p>
      <w:pPr>
        <w:spacing w:line="360" w:lineRule="auto"/>
        <w:rPr>
          <w:sz w:val="24"/>
        </w:rPr>
      </w:pPr>
      <w:r>
        <w:rPr>
          <w:rFonts w:hint="eastAsia"/>
          <w:sz w:val="24"/>
        </w:rPr>
        <w:t>甲方：北方工业大学</w:t>
      </w:r>
    </w:p>
    <w:p>
      <w:pPr>
        <w:spacing w:line="360" w:lineRule="auto"/>
        <w:rPr>
          <w:sz w:val="24"/>
        </w:rPr>
      </w:pPr>
      <w:r>
        <w:rPr>
          <w:rFonts w:hint="eastAsia"/>
          <w:sz w:val="24"/>
        </w:rPr>
        <w:t>地址：北京市石景山区晋元庄路5号</w:t>
      </w:r>
    </w:p>
    <w:p>
      <w:pPr>
        <w:spacing w:line="360" w:lineRule="auto"/>
        <w:rPr>
          <w:rFonts w:hint="eastAsia"/>
          <w:sz w:val="24"/>
          <w:lang w:val="en-US" w:eastAsia="zh-CN"/>
        </w:rPr>
      </w:pPr>
      <w:r>
        <w:rPr>
          <w:rFonts w:hint="eastAsia"/>
          <w:sz w:val="24"/>
        </w:rPr>
        <w:t>乙方：</w:t>
      </w:r>
      <w:r>
        <w:rPr>
          <w:rFonts w:hint="eastAsia"/>
          <w:sz w:val="24"/>
          <w:lang w:val="en-US" w:eastAsia="zh-CN"/>
        </w:rPr>
        <w:t xml:space="preserve"> </w:t>
      </w:r>
    </w:p>
    <w:p>
      <w:pPr>
        <w:spacing w:line="360" w:lineRule="auto"/>
        <w:rPr>
          <w:color w:val="FF0000"/>
          <w:sz w:val="24"/>
        </w:rPr>
      </w:pPr>
      <w:r>
        <w:rPr>
          <w:rFonts w:hint="eastAsia"/>
          <w:color w:val="FF0000"/>
          <w:sz w:val="24"/>
        </w:rPr>
        <w:t>地址：</w:t>
      </w:r>
      <w:r>
        <w:rPr>
          <w:color w:val="FF0000"/>
          <w:sz w:val="24"/>
        </w:rPr>
        <w:t xml:space="preserve"> </w:t>
      </w:r>
    </w:p>
    <w:p>
      <w:pPr>
        <w:spacing w:line="360" w:lineRule="auto"/>
        <w:rPr>
          <w:b/>
          <w:sz w:val="24"/>
        </w:rPr>
      </w:pPr>
      <w:r>
        <w:rPr>
          <w:rFonts w:hint="eastAsia"/>
          <w:b/>
          <w:sz w:val="24"/>
        </w:rPr>
        <w:t xml:space="preserve">第二章  总  则  </w:t>
      </w:r>
    </w:p>
    <w:p>
      <w:pPr>
        <w:spacing w:line="360" w:lineRule="auto"/>
        <w:ind w:firstLine="480" w:firstLineChars="200"/>
        <w:jc w:val="left"/>
        <w:rPr>
          <w:sz w:val="24"/>
        </w:rPr>
      </w:pPr>
      <w:r>
        <w:rPr>
          <w:rFonts w:hint="eastAsia"/>
          <w:sz w:val="24"/>
        </w:rPr>
        <w:t>根据</w:t>
      </w:r>
      <w:r>
        <w:rPr>
          <w:rFonts w:hint="eastAsia"/>
          <w:sz w:val="24"/>
          <w:lang w:eastAsia="zh-CN"/>
        </w:rPr>
        <w:t>《中华人民共和国民法典》</w:t>
      </w:r>
      <w:r>
        <w:rPr>
          <w:rFonts w:hint="eastAsia"/>
          <w:sz w:val="24"/>
        </w:rPr>
        <w:t>等法律法规，结合本项目的具体情况，经双方共同协商，由乙方负责清洗工程项目，清洗工程严格按照《公共场所集中空调通风系统清洗规范》实施。甲方指定</w:t>
      </w:r>
      <w:r>
        <w:rPr>
          <w:rFonts w:hint="eastAsia"/>
          <w:color w:val="FF0000"/>
          <w:sz w:val="24"/>
          <w:u w:val="single"/>
        </w:rPr>
        <w:t xml:space="preserve"> </w:t>
      </w:r>
      <w:r>
        <w:rPr>
          <w:rFonts w:hint="eastAsia"/>
          <w:sz w:val="24"/>
          <w:u w:val="single"/>
          <w:lang w:val="en-US" w:eastAsia="zh-CN"/>
        </w:rPr>
        <w:t xml:space="preserve">     </w:t>
      </w:r>
      <w:r>
        <w:rPr>
          <w:rFonts w:hint="eastAsia"/>
          <w:sz w:val="24"/>
        </w:rPr>
        <w:t>为驻工地工程现场代表，乙方指定</w:t>
      </w:r>
      <w:r>
        <w:rPr>
          <w:rFonts w:hint="eastAsia"/>
          <w:color w:val="FF0000"/>
          <w:sz w:val="24"/>
          <w:u w:val="single"/>
        </w:rPr>
        <w:t xml:space="preserve"> </w:t>
      </w:r>
      <w:r>
        <w:rPr>
          <w:rFonts w:hint="eastAsia"/>
          <w:color w:val="FF0000"/>
          <w:sz w:val="24"/>
          <w:u w:val="single"/>
          <w:lang w:val="en-US" w:eastAsia="zh-CN"/>
        </w:rPr>
        <w:t xml:space="preserve">   </w:t>
      </w:r>
      <w:r>
        <w:rPr>
          <w:color w:val="FF0000"/>
          <w:sz w:val="24"/>
          <w:u w:val="single"/>
        </w:rPr>
        <w:t xml:space="preserve">   </w:t>
      </w:r>
      <w:r>
        <w:rPr>
          <w:rFonts w:hint="eastAsia"/>
          <w:sz w:val="24"/>
        </w:rPr>
        <w:t>为驻工地工程现场代表。</w:t>
      </w:r>
    </w:p>
    <w:p>
      <w:pPr>
        <w:spacing w:line="360" w:lineRule="auto"/>
        <w:rPr>
          <w:b/>
          <w:sz w:val="24"/>
        </w:rPr>
      </w:pPr>
      <w:r>
        <w:rPr>
          <w:rFonts w:hint="eastAsia"/>
          <w:b/>
          <w:sz w:val="24"/>
        </w:rPr>
        <w:t>第三章  工程项目</w:t>
      </w:r>
    </w:p>
    <w:p>
      <w:pPr>
        <w:spacing w:line="360" w:lineRule="auto"/>
        <w:ind w:firstLine="480" w:firstLineChars="200"/>
        <w:rPr>
          <w:sz w:val="24"/>
        </w:rPr>
      </w:pPr>
      <w:r>
        <w:rPr>
          <w:rFonts w:hint="eastAsia"/>
          <w:sz w:val="24"/>
        </w:rPr>
        <w:t>工程名称：</w:t>
      </w:r>
      <w:r>
        <w:rPr>
          <w:rFonts w:hint="eastAsia" w:ascii="宋体" w:hAnsi="宋体"/>
          <w:color w:val="auto"/>
          <w:sz w:val="24"/>
          <w:szCs w:val="24"/>
        </w:rPr>
        <w:t>中央空调风道、风机管盘、冷却塔清洗项目</w:t>
      </w:r>
    </w:p>
    <w:p>
      <w:pPr>
        <w:spacing w:line="360" w:lineRule="auto"/>
        <w:ind w:firstLine="480" w:firstLineChars="200"/>
        <w:rPr>
          <w:sz w:val="24"/>
        </w:rPr>
      </w:pPr>
      <w:r>
        <w:rPr>
          <w:rFonts w:hint="eastAsia"/>
          <w:sz w:val="24"/>
        </w:rPr>
        <w:t>工程地点：北京市石景山区晋元庄路5号</w:t>
      </w:r>
    </w:p>
    <w:p>
      <w:pPr>
        <w:spacing w:line="360" w:lineRule="auto"/>
        <w:ind w:firstLine="480" w:firstLineChars="200"/>
        <w:rPr>
          <w:rFonts w:ascii="宋体" w:hAnsi="宋体"/>
          <w:color w:val="auto"/>
          <w:sz w:val="24"/>
          <w:u w:val="single"/>
        </w:rPr>
      </w:pPr>
      <w:r>
        <w:rPr>
          <w:rFonts w:hint="eastAsia"/>
          <w:color w:val="auto"/>
          <w:sz w:val="24"/>
          <w:u w:val="single"/>
        </w:rPr>
        <w:t>乙方为甲方提供中央空调通风系统清洗服务，施工内容包括：</w:t>
      </w:r>
    </w:p>
    <w:p>
      <w:pPr>
        <w:spacing w:line="360" w:lineRule="auto"/>
        <w:ind w:firstLine="480" w:firstLineChars="200"/>
        <w:rPr>
          <w:color w:val="auto"/>
          <w:sz w:val="24"/>
          <w:u w:val="single"/>
        </w:rPr>
      </w:pPr>
      <w:r>
        <w:rPr>
          <w:rFonts w:hint="eastAsia"/>
          <w:color w:val="auto"/>
          <w:sz w:val="24"/>
          <w:u w:val="single"/>
        </w:rPr>
        <w:t>博远楼\图书信息楼\体育馆\国教中心\校园超市\敦品楼\静学楼\学生服务楼\综合服务楼\北平房\博才楼\瀚学楼（5教）\广学楼（3教）\浩学楼（4教）\浩学楼报告厅\励学楼（2教）风机盘管、风口的清洗、风道、冷却塔清洗</w:t>
      </w:r>
      <w:r>
        <w:rPr>
          <w:rFonts w:hint="eastAsia"/>
          <w:color w:val="auto"/>
          <w:sz w:val="24"/>
          <w:u w:val="single"/>
          <w:lang w:val="en-US" w:eastAsia="zh-CN"/>
        </w:rPr>
        <w:t>\</w:t>
      </w:r>
      <w:r>
        <w:rPr>
          <w:rFonts w:hint="eastAsia" w:hAnsi="宋体"/>
          <w:color w:val="auto"/>
          <w:sz w:val="24"/>
          <w:szCs w:val="24"/>
          <w:u w:val="single"/>
        </w:rPr>
        <w:t>室内分体式空调内机清洗</w:t>
      </w:r>
      <w:r>
        <w:rPr>
          <w:rFonts w:hint="eastAsia"/>
          <w:color w:val="auto"/>
          <w:sz w:val="24"/>
          <w:u w:val="single"/>
          <w:lang w:val="en-US" w:eastAsia="zh-CN"/>
        </w:rPr>
        <w:t>以采购需求中分包明细附表为准</w:t>
      </w:r>
      <w:r>
        <w:rPr>
          <w:rFonts w:hint="eastAsia"/>
          <w:color w:val="auto"/>
          <w:sz w:val="24"/>
          <w:u w:val="single"/>
        </w:rPr>
        <w:t>。</w:t>
      </w:r>
    </w:p>
    <w:p>
      <w:pPr>
        <w:spacing w:line="360" w:lineRule="auto"/>
        <w:ind w:firstLine="424" w:firstLineChars="177"/>
        <w:rPr>
          <w:sz w:val="24"/>
        </w:rPr>
      </w:pPr>
      <w:r>
        <w:rPr>
          <w:rFonts w:hint="eastAsia"/>
          <w:sz w:val="24"/>
        </w:rPr>
        <w:t xml:space="preserve">合同工期： </w:t>
      </w:r>
    </w:p>
    <w:p>
      <w:pPr>
        <w:spacing w:line="360" w:lineRule="auto"/>
        <w:ind w:left="239" w:leftChars="114" w:firstLine="182" w:firstLineChars="76"/>
        <w:jc w:val="left"/>
        <w:rPr>
          <w:color w:val="auto"/>
          <w:sz w:val="24"/>
        </w:rPr>
      </w:pPr>
      <w:r>
        <w:rPr>
          <w:rFonts w:hint="eastAsia"/>
          <w:color w:val="auto"/>
          <w:sz w:val="24"/>
        </w:rPr>
        <w:t>本清洗合同的施工工期自</w:t>
      </w:r>
      <w:r>
        <w:rPr>
          <w:rFonts w:hint="eastAsia"/>
          <w:color w:val="auto"/>
          <w:sz w:val="24"/>
          <w:u w:val="single"/>
        </w:rPr>
        <w:t xml:space="preserve"> </w:t>
      </w:r>
      <w:r>
        <w:rPr>
          <w:color w:val="auto"/>
          <w:sz w:val="24"/>
          <w:u w:val="single"/>
        </w:rPr>
        <w:t>202</w:t>
      </w:r>
      <w:r>
        <w:rPr>
          <w:rFonts w:hint="eastAsia"/>
          <w:color w:val="auto"/>
          <w:sz w:val="24"/>
          <w:u w:val="single"/>
          <w:lang w:val="en-US" w:eastAsia="zh-CN"/>
        </w:rPr>
        <w:t>4</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rPr>
        <w:t>日起至</w:t>
      </w:r>
      <w:r>
        <w:rPr>
          <w:color w:val="auto"/>
          <w:sz w:val="24"/>
          <w:u w:val="single"/>
        </w:rPr>
        <w:t>202</w:t>
      </w:r>
      <w:r>
        <w:rPr>
          <w:rFonts w:hint="eastAsia"/>
          <w:color w:val="auto"/>
          <w:sz w:val="24"/>
          <w:u w:val="single"/>
          <w:lang w:val="en-US" w:eastAsia="zh-CN"/>
        </w:rPr>
        <w:t>4</w:t>
      </w:r>
      <w:r>
        <w:rPr>
          <w:rFonts w:hint="eastAsia"/>
          <w:color w:val="auto"/>
          <w:sz w:val="24"/>
        </w:rPr>
        <w:t>年</w:t>
      </w:r>
      <w:r>
        <w:rPr>
          <w:rFonts w:hint="eastAsia"/>
          <w:color w:val="auto"/>
          <w:sz w:val="24"/>
          <w:u w:val="single"/>
          <w:lang w:val="en-US" w:eastAsia="zh-CN"/>
        </w:rPr>
        <w:t xml:space="preserve">  </w:t>
      </w:r>
      <w:r>
        <w:rPr>
          <w:rFonts w:hint="eastAsia"/>
          <w:color w:val="auto"/>
          <w:sz w:val="24"/>
        </w:rPr>
        <w:t>月</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rPr>
        <w:t>日止，白天或夜间具体施工的时间安排提前一天由甲乙双方共同协商。</w:t>
      </w:r>
    </w:p>
    <w:p>
      <w:pPr>
        <w:spacing w:line="360" w:lineRule="auto"/>
        <w:ind w:firstLine="424" w:firstLineChars="177"/>
        <w:rPr>
          <w:sz w:val="24"/>
        </w:rPr>
      </w:pPr>
      <w:r>
        <w:rPr>
          <w:rFonts w:hint="eastAsia"/>
          <w:sz w:val="24"/>
        </w:rPr>
        <w:t>如遇甲方原因或不可抗力造成不能正常施工，无法履行约定工期，乙方不承担违约责任。</w:t>
      </w:r>
    </w:p>
    <w:p>
      <w:pPr>
        <w:spacing w:line="360" w:lineRule="auto"/>
        <w:ind w:firstLine="424" w:firstLineChars="177"/>
        <w:rPr>
          <w:sz w:val="24"/>
        </w:rPr>
      </w:pPr>
      <w:r>
        <w:rPr>
          <w:rFonts w:hint="eastAsia"/>
          <w:sz w:val="24"/>
        </w:rPr>
        <w:t>工程验收：本工程的验收标准为《公共场所集中空调通风系统清洗规范》。双方签定验收报告。</w:t>
      </w:r>
    </w:p>
    <w:p>
      <w:pPr>
        <w:spacing w:line="360" w:lineRule="auto"/>
        <w:rPr>
          <w:b/>
          <w:sz w:val="24"/>
        </w:rPr>
      </w:pPr>
      <w:r>
        <w:rPr>
          <w:rFonts w:hint="eastAsia"/>
          <w:b/>
          <w:sz w:val="24"/>
        </w:rPr>
        <w:t>第四章  合同清洗费及支付方式</w:t>
      </w:r>
    </w:p>
    <w:p>
      <w:pPr>
        <w:spacing w:line="360" w:lineRule="auto"/>
        <w:ind w:firstLine="480" w:firstLineChars="200"/>
        <w:rPr>
          <w:rFonts w:ascii="宋体" w:hAnsi="宋体"/>
          <w:bCs/>
          <w:sz w:val="24"/>
          <w:u w:val="single"/>
        </w:rPr>
      </w:pPr>
      <w:r>
        <w:rPr>
          <w:rFonts w:hint="eastAsia"/>
          <w:sz w:val="24"/>
        </w:rPr>
        <w:t>1、清洗费：经甲乙双方共同商定本合同单次清洗费为人民币</w:t>
      </w:r>
      <w:r>
        <w:rPr>
          <w:sz w:val="24"/>
          <w:u w:val="single"/>
        </w:rPr>
        <w:t xml:space="preserve"> </w:t>
      </w:r>
      <w:r>
        <w:rPr>
          <w:rFonts w:hint="eastAsia"/>
          <w:color w:val="auto"/>
          <w:sz w:val="24"/>
          <w:szCs w:val="24"/>
          <w:u w:val="single"/>
          <w:lang w:val="en-US" w:eastAsia="zh-CN"/>
        </w:rPr>
        <w:t xml:space="preserve">       </w:t>
      </w:r>
      <w:r>
        <w:rPr>
          <w:rFonts w:hint="eastAsia" w:ascii="宋体" w:hAnsi="宋体"/>
          <w:bCs/>
          <w:sz w:val="24"/>
        </w:rPr>
        <w:t>元。大写金额为人民币：</w:t>
      </w:r>
      <w:r>
        <w:rPr>
          <w:rFonts w:hint="eastAsia" w:ascii="宋体" w:hAnsi="宋体"/>
          <w:bCs/>
          <w:sz w:val="24"/>
          <w:u w:val="single"/>
          <w:lang w:val="en-US" w:eastAsia="zh-CN"/>
        </w:rPr>
        <w:t xml:space="preserve">                </w:t>
      </w:r>
      <w:r>
        <w:rPr>
          <w:rFonts w:hint="eastAsia" w:ascii="宋体" w:hAnsi="宋体"/>
          <w:bCs/>
          <w:sz w:val="24"/>
          <w:u w:val="single"/>
        </w:rPr>
        <w:t>(乙方为甲方提供增值税发票)。</w:t>
      </w:r>
    </w:p>
    <w:p>
      <w:pPr>
        <w:spacing w:line="360" w:lineRule="auto"/>
        <w:ind w:firstLine="480" w:firstLineChars="200"/>
        <w:rPr>
          <w:rFonts w:hint="eastAsia"/>
          <w:sz w:val="24"/>
        </w:rPr>
      </w:pPr>
      <w:r>
        <w:rPr>
          <w:rFonts w:hint="eastAsia"/>
          <w:sz w:val="24"/>
        </w:rPr>
        <w:t>2、支付方式：</w:t>
      </w:r>
    </w:p>
    <w:p>
      <w:pPr>
        <w:spacing w:line="360" w:lineRule="auto"/>
        <w:ind w:firstLine="480" w:firstLineChars="200"/>
        <w:rPr>
          <w:rFonts w:hint="eastAsia"/>
          <w:sz w:val="24"/>
          <w:lang w:val="en-US" w:eastAsia="zh-CN"/>
        </w:rPr>
      </w:pPr>
      <w:r>
        <w:rPr>
          <w:rFonts w:hint="eastAsia"/>
          <w:sz w:val="24"/>
          <w:lang w:val="en-US" w:eastAsia="zh-CN"/>
        </w:rPr>
        <w:t>中央空调风道、风机盘管、冷却塔清洗填料更换部分：</w:t>
      </w:r>
    </w:p>
    <w:p>
      <w:pPr>
        <w:spacing w:line="360" w:lineRule="auto"/>
        <w:ind w:firstLine="480" w:firstLineChars="200"/>
        <w:rPr>
          <w:rFonts w:hint="eastAsia" w:ascii="宋体" w:hAnsi="宋体"/>
          <w:bCs/>
          <w:sz w:val="24"/>
          <w:u w:val="single"/>
        </w:rPr>
      </w:pPr>
      <w:r>
        <w:rPr>
          <w:rFonts w:hint="eastAsia"/>
          <w:sz w:val="24"/>
        </w:rPr>
        <w:t>乙方入场后五日内支付</w:t>
      </w:r>
      <w:r>
        <w:rPr>
          <w:rFonts w:hint="eastAsia"/>
          <w:sz w:val="24"/>
          <w:lang w:val="en-US" w:eastAsia="zh-CN"/>
        </w:rPr>
        <w:t>中央空调部分</w:t>
      </w:r>
      <w:r>
        <w:rPr>
          <w:rFonts w:hint="eastAsia"/>
          <w:sz w:val="24"/>
        </w:rPr>
        <w:t>总价款的5</w:t>
      </w:r>
      <w:r>
        <w:rPr>
          <w:sz w:val="24"/>
        </w:rPr>
        <w:t>0%</w:t>
      </w:r>
      <w:r>
        <w:rPr>
          <w:rFonts w:hint="eastAsia"/>
          <w:sz w:val="24"/>
        </w:rPr>
        <w:t>，即人民币：</w:t>
      </w:r>
      <w:r>
        <w:rPr>
          <w:rFonts w:hint="eastAsia" w:ascii="宋体" w:hAnsi="宋体"/>
          <w:bCs/>
          <w:sz w:val="24"/>
          <w:u w:val="single"/>
          <w:lang w:val="en-US" w:eastAsia="zh-CN"/>
        </w:rPr>
        <w:t xml:space="preserve">        </w:t>
      </w:r>
      <w:r>
        <w:rPr>
          <w:rFonts w:ascii="宋体" w:hAnsi="宋体"/>
          <w:bCs/>
          <w:sz w:val="24"/>
          <w:u w:val="single"/>
        </w:rPr>
        <w:t xml:space="preserve"> </w:t>
      </w:r>
      <w:r>
        <w:rPr>
          <w:rFonts w:hint="eastAsia" w:ascii="宋体" w:hAnsi="宋体"/>
          <w:bCs/>
          <w:sz w:val="24"/>
        </w:rPr>
        <w:t>元。大写金额为人民币：</w:t>
      </w:r>
      <w:r>
        <w:rPr>
          <w:rFonts w:hint="eastAsia" w:ascii="宋体" w:hAnsi="宋体"/>
          <w:bCs/>
          <w:sz w:val="24"/>
          <w:u w:val="single"/>
          <w:lang w:val="en-US" w:eastAsia="zh-CN"/>
        </w:rPr>
        <w:t xml:space="preserve">            </w:t>
      </w:r>
      <w:r>
        <w:rPr>
          <w:rFonts w:hint="eastAsia" w:ascii="宋体" w:hAnsi="宋体"/>
          <w:bCs/>
          <w:sz w:val="24"/>
          <w:u w:val="single"/>
        </w:rPr>
        <w:t>。</w:t>
      </w:r>
    </w:p>
    <w:p>
      <w:pPr>
        <w:spacing w:line="360" w:lineRule="auto"/>
        <w:ind w:firstLine="480" w:firstLineChars="200"/>
        <w:rPr>
          <w:rFonts w:hint="default"/>
          <w:color w:val="auto"/>
          <w:sz w:val="24"/>
        </w:rPr>
      </w:pPr>
      <w:r>
        <w:rPr>
          <w:rFonts w:hint="eastAsia"/>
          <w:color w:val="auto"/>
          <w:sz w:val="24"/>
        </w:rPr>
        <w:t>施工完毕双方验收合格，并通过卫生监督部门检测合格后7日，甲方向乙方以支票、转帐方式支付尾款</w:t>
      </w:r>
      <w:r>
        <w:rPr>
          <w:rFonts w:hint="default"/>
          <w:color w:val="auto"/>
          <w:sz w:val="24"/>
        </w:rPr>
        <w:t>，尾款以实际项目发生数量为准，尾款按实际空调风道、风机盘管、冷却塔填料清洗数量×对应单价（含税），再减去前期预付款，进行计算。</w:t>
      </w:r>
    </w:p>
    <w:p>
      <w:pPr>
        <w:spacing w:line="360" w:lineRule="auto"/>
        <w:ind w:firstLine="480" w:firstLineChars="200"/>
        <w:rPr>
          <w:rFonts w:hint="eastAsia" w:hAnsi="宋体"/>
          <w:color w:val="auto"/>
          <w:sz w:val="24"/>
          <w:szCs w:val="24"/>
          <w:u w:val="none"/>
          <w:lang w:val="en-US" w:eastAsia="zh-CN"/>
        </w:rPr>
      </w:pPr>
      <w:r>
        <w:rPr>
          <w:rFonts w:hint="eastAsia" w:hAnsi="宋体"/>
          <w:color w:val="auto"/>
          <w:sz w:val="24"/>
          <w:szCs w:val="24"/>
          <w:u w:val="none"/>
        </w:rPr>
        <w:t>室内分体式空调内机清洗</w:t>
      </w:r>
      <w:r>
        <w:rPr>
          <w:rFonts w:hint="eastAsia" w:hAnsi="宋体"/>
          <w:color w:val="auto"/>
          <w:sz w:val="24"/>
          <w:szCs w:val="24"/>
          <w:u w:val="none"/>
          <w:lang w:val="en-US" w:eastAsia="zh-CN"/>
        </w:rPr>
        <w:t>部分：</w:t>
      </w:r>
    </w:p>
    <w:p>
      <w:pPr>
        <w:spacing w:line="360" w:lineRule="auto"/>
        <w:ind w:firstLine="480" w:firstLineChars="200"/>
        <w:rPr>
          <w:rFonts w:hAnsi="宋体"/>
          <w:color w:val="auto"/>
          <w:szCs w:val="21"/>
          <w:u w:val="single"/>
        </w:rPr>
      </w:pPr>
      <w:r>
        <w:rPr>
          <w:rFonts w:hint="eastAsia"/>
          <w:color w:val="auto"/>
          <w:sz w:val="24"/>
        </w:rPr>
        <w:t>清洗每一台空调的单价</w:t>
      </w:r>
      <w:r>
        <w:rPr>
          <w:rFonts w:hint="eastAsia"/>
          <w:color w:val="auto"/>
          <w:sz w:val="24"/>
          <w:lang w:eastAsia="zh-CN"/>
        </w:rPr>
        <w:t>（</w:t>
      </w:r>
      <w:r>
        <w:rPr>
          <w:rFonts w:hint="eastAsia"/>
          <w:color w:val="auto"/>
          <w:sz w:val="24"/>
          <w:lang w:val="en-US" w:eastAsia="zh-CN"/>
        </w:rPr>
        <w:t>含税</w:t>
      </w:r>
      <w:r>
        <w:rPr>
          <w:rFonts w:hint="eastAsia"/>
          <w:color w:val="auto"/>
          <w:sz w:val="24"/>
          <w:lang w:eastAsia="zh-CN"/>
        </w:rPr>
        <w:t>）</w:t>
      </w:r>
      <w:r>
        <w:rPr>
          <w:rFonts w:hint="eastAsia"/>
          <w:color w:val="auto"/>
          <w:sz w:val="24"/>
        </w:rPr>
        <w:t>为</w:t>
      </w:r>
      <w:r>
        <w:rPr>
          <w:rFonts w:hint="eastAsia"/>
          <w:color w:val="auto"/>
          <w:sz w:val="24"/>
          <w:lang w:val="en-US" w:eastAsia="zh-CN"/>
        </w:rPr>
        <w:t xml:space="preserve">    </w:t>
      </w:r>
      <w:r>
        <w:rPr>
          <w:rFonts w:hint="eastAsia"/>
          <w:color w:val="auto"/>
          <w:sz w:val="24"/>
        </w:rPr>
        <w:t>元/台，施工完毕双方验收合格后7日，甲方向乙方以支票、转帐方式支付空调清洗费，支付金额按照</w:t>
      </w:r>
      <w:r>
        <w:rPr>
          <w:rFonts w:hint="eastAsia"/>
          <w:color w:val="auto"/>
          <w:sz w:val="24"/>
          <w:u w:val="none"/>
        </w:rPr>
        <w:t>清洗单价</w:t>
      </w:r>
      <w:r>
        <w:rPr>
          <w:rFonts w:hint="eastAsia"/>
          <w:color w:val="auto"/>
          <w:sz w:val="24"/>
          <w:u w:val="single"/>
          <w:lang w:val="en-US" w:eastAsia="zh-CN"/>
        </w:rPr>
        <w:t xml:space="preserve">   </w:t>
      </w:r>
      <w:r>
        <w:rPr>
          <w:rFonts w:hint="eastAsia"/>
          <w:color w:val="auto"/>
          <w:sz w:val="24"/>
          <w:u w:val="none"/>
        </w:rPr>
        <w:t>元/台×实际清洗数量</w:t>
      </w:r>
      <w:r>
        <w:rPr>
          <w:rFonts w:hint="eastAsia"/>
          <w:color w:val="auto"/>
          <w:sz w:val="24"/>
        </w:rPr>
        <w:t>进行计算。</w:t>
      </w:r>
    </w:p>
    <w:p>
      <w:pPr>
        <w:spacing w:line="360" w:lineRule="auto"/>
        <w:rPr>
          <w:rFonts w:hint="eastAsia"/>
          <w:b/>
          <w:sz w:val="24"/>
        </w:rPr>
      </w:pPr>
    </w:p>
    <w:p>
      <w:pPr>
        <w:spacing w:line="360" w:lineRule="auto"/>
        <w:rPr>
          <w:b/>
          <w:sz w:val="24"/>
        </w:rPr>
      </w:pPr>
      <w:r>
        <w:rPr>
          <w:rFonts w:hint="eastAsia"/>
          <w:b/>
          <w:sz w:val="24"/>
        </w:rPr>
        <w:t>第五章  甲方的权利和义务</w:t>
      </w:r>
    </w:p>
    <w:p>
      <w:pPr>
        <w:spacing w:line="360" w:lineRule="auto"/>
        <w:rPr>
          <w:sz w:val="24"/>
        </w:rPr>
      </w:pPr>
      <w:r>
        <w:rPr>
          <w:rFonts w:hint="eastAsia"/>
          <w:sz w:val="24"/>
        </w:rPr>
        <w:t>负责合同期内安排和协调乙方通风系统清洗施工时间和区域；</w:t>
      </w:r>
    </w:p>
    <w:p>
      <w:pPr>
        <w:spacing w:line="360" w:lineRule="auto"/>
        <w:rPr>
          <w:sz w:val="24"/>
        </w:rPr>
      </w:pPr>
      <w:r>
        <w:rPr>
          <w:rFonts w:hint="eastAsia"/>
          <w:sz w:val="24"/>
        </w:rPr>
        <w:t>负责向乙方提供通风系统清洗所需的建筑图纸及其它相关资料；</w:t>
      </w:r>
    </w:p>
    <w:p>
      <w:pPr>
        <w:spacing w:line="360" w:lineRule="auto"/>
        <w:rPr>
          <w:sz w:val="24"/>
        </w:rPr>
      </w:pPr>
      <w:r>
        <w:rPr>
          <w:rFonts w:hint="eastAsia"/>
          <w:sz w:val="24"/>
        </w:rPr>
        <w:t>负责向乙方提供施工用水、电及相应的配套设施；</w:t>
      </w:r>
    </w:p>
    <w:p>
      <w:pPr>
        <w:spacing w:line="360" w:lineRule="auto"/>
        <w:rPr>
          <w:sz w:val="24"/>
        </w:rPr>
      </w:pPr>
      <w:r>
        <w:rPr>
          <w:rFonts w:hint="eastAsia"/>
          <w:sz w:val="24"/>
        </w:rPr>
        <w:t>负责在施工期间向乙方提供便于乙方安全存放施工设备的场所；</w:t>
      </w:r>
    </w:p>
    <w:p>
      <w:pPr>
        <w:spacing w:line="360" w:lineRule="auto"/>
        <w:rPr>
          <w:sz w:val="24"/>
        </w:rPr>
      </w:pPr>
      <w:r>
        <w:rPr>
          <w:rFonts w:hint="eastAsia"/>
          <w:sz w:val="24"/>
        </w:rPr>
        <w:t>负责中央空调通风系统清洗项目的竣工验收；</w:t>
      </w:r>
    </w:p>
    <w:p>
      <w:pPr>
        <w:spacing w:line="360" w:lineRule="auto"/>
        <w:rPr>
          <w:sz w:val="24"/>
        </w:rPr>
      </w:pPr>
      <w:r>
        <w:rPr>
          <w:rFonts w:hint="eastAsia"/>
          <w:sz w:val="24"/>
        </w:rPr>
        <w:t>履行第四章相关中央空调通风系统清洗服务酬金的支付；</w:t>
      </w:r>
    </w:p>
    <w:p>
      <w:pPr>
        <w:spacing w:line="360" w:lineRule="auto"/>
        <w:rPr>
          <w:sz w:val="24"/>
        </w:rPr>
      </w:pPr>
      <w:r>
        <w:rPr>
          <w:rFonts w:hint="eastAsia"/>
          <w:sz w:val="24"/>
        </w:rPr>
        <w:t>履行本合同规定的其它义务。</w:t>
      </w:r>
    </w:p>
    <w:p>
      <w:pPr>
        <w:spacing w:line="360" w:lineRule="auto"/>
        <w:rPr>
          <w:b/>
          <w:sz w:val="24"/>
        </w:rPr>
      </w:pPr>
      <w:r>
        <w:rPr>
          <w:rFonts w:hint="eastAsia"/>
          <w:b/>
          <w:sz w:val="24"/>
        </w:rPr>
        <w:t>第六章  乙方的权利和义务</w:t>
      </w:r>
    </w:p>
    <w:p>
      <w:pPr>
        <w:spacing w:line="360" w:lineRule="auto"/>
        <w:rPr>
          <w:sz w:val="24"/>
        </w:rPr>
      </w:pPr>
      <w:r>
        <w:rPr>
          <w:rFonts w:hint="eastAsia"/>
          <w:sz w:val="24"/>
        </w:rPr>
        <w:t>合同期内根据工程内容按照甲方安排的工作时间和区域，制订和调整中央空调系统清洗工作方案；</w:t>
      </w:r>
    </w:p>
    <w:p>
      <w:pPr>
        <w:spacing w:line="360" w:lineRule="auto"/>
        <w:rPr>
          <w:sz w:val="24"/>
        </w:rPr>
      </w:pPr>
      <w:r>
        <w:rPr>
          <w:rFonts w:hint="eastAsia"/>
          <w:sz w:val="24"/>
        </w:rPr>
        <w:t>根据本合同向甲方提供通风系统清洗服务，组织、协调施工管理；</w:t>
      </w:r>
    </w:p>
    <w:p>
      <w:pPr>
        <w:spacing w:line="360" w:lineRule="auto"/>
        <w:rPr>
          <w:sz w:val="24"/>
        </w:rPr>
      </w:pPr>
      <w:r>
        <w:rPr>
          <w:rFonts w:hint="eastAsia"/>
          <w:sz w:val="24"/>
        </w:rPr>
        <w:t>施工现场遵守甲方有关施工的各项管理规章制度；</w:t>
      </w:r>
    </w:p>
    <w:p>
      <w:pPr>
        <w:spacing w:line="360" w:lineRule="auto"/>
        <w:rPr>
          <w:sz w:val="24"/>
        </w:rPr>
      </w:pPr>
      <w:r>
        <w:rPr>
          <w:rFonts w:hint="eastAsia"/>
          <w:sz w:val="24"/>
        </w:rPr>
        <w:t>施工现场遵守甲方对施工的相关管理规定，听从有关部门的指挥；</w:t>
      </w:r>
    </w:p>
    <w:p>
      <w:pPr>
        <w:spacing w:line="360" w:lineRule="auto"/>
        <w:rPr>
          <w:sz w:val="24"/>
        </w:rPr>
      </w:pPr>
      <w:r>
        <w:rPr>
          <w:rFonts w:hint="eastAsia"/>
          <w:sz w:val="24"/>
        </w:rPr>
        <w:t>保护施工现场现有的设备、设施；</w:t>
      </w:r>
    </w:p>
    <w:p>
      <w:pPr>
        <w:spacing w:line="360" w:lineRule="auto"/>
        <w:rPr>
          <w:sz w:val="24"/>
        </w:rPr>
      </w:pPr>
      <w:r>
        <w:rPr>
          <w:rFonts w:hint="eastAsia"/>
          <w:sz w:val="24"/>
        </w:rPr>
        <w:t>做好施工现场的防火安全、人身安全；在空调清洗施工期间由乙方责任造成的事故，由乙方负责；</w:t>
      </w:r>
    </w:p>
    <w:p>
      <w:pPr>
        <w:spacing w:line="360" w:lineRule="auto"/>
        <w:rPr>
          <w:sz w:val="24"/>
        </w:rPr>
      </w:pPr>
      <w:r>
        <w:rPr>
          <w:rFonts w:hint="eastAsia"/>
          <w:sz w:val="24"/>
        </w:rPr>
        <w:t>结算时，乙方提供政府采购结算单</w:t>
      </w:r>
      <w:r>
        <w:rPr>
          <w:rFonts w:hint="eastAsia"/>
          <w:sz w:val="24"/>
          <w:lang w:val="en-US" w:eastAsia="zh-CN"/>
        </w:rPr>
        <w:t>及</w:t>
      </w:r>
      <w:r>
        <w:rPr>
          <w:rFonts w:hint="eastAsia"/>
          <w:sz w:val="24"/>
        </w:rPr>
        <w:t>正规发票，提供全部施工存档资料，提供专业检测机构出具的第三方检测报告。</w:t>
      </w:r>
    </w:p>
    <w:p>
      <w:pPr>
        <w:spacing w:line="360" w:lineRule="auto"/>
        <w:rPr>
          <w:sz w:val="24"/>
        </w:rPr>
      </w:pPr>
      <w:r>
        <w:rPr>
          <w:rFonts w:hint="eastAsia"/>
          <w:sz w:val="24"/>
        </w:rPr>
        <w:t>履行本合同规定的其它义务。</w:t>
      </w:r>
    </w:p>
    <w:p>
      <w:pPr>
        <w:spacing w:line="360" w:lineRule="auto"/>
        <w:rPr>
          <w:b/>
          <w:sz w:val="24"/>
        </w:rPr>
      </w:pPr>
      <w:r>
        <w:rPr>
          <w:rFonts w:hint="eastAsia"/>
          <w:b/>
          <w:sz w:val="24"/>
        </w:rPr>
        <w:t>第七章  保密</w:t>
      </w:r>
    </w:p>
    <w:p>
      <w:pPr>
        <w:spacing w:line="360" w:lineRule="auto"/>
        <w:ind w:firstLine="480" w:firstLineChars="200"/>
        <w:rPr>
          <w:sz w:val="24"/>
        </w:rPr>
      </w:pPr>
      <w:r>
        <w:rPr>
          <w:rFonts w:hint="eastAsia"/>
          <w:sz w:val="24"/>
        </w:rPr>
        <w:t>在任何情况下，双方须对谈判协商的有关技术、经济财务及属于商业性质的资料（以下简称秘密资料）和本合同的内容保密，未经对方书面同意，任何一方均不得将上述秘密资料及合同之内容向第三方披露，否则，违反者必须向对方赔偿因此而引起的相应经济损失。</w:t>
      </w:r>
    </w:p>
    <w:p>
      <w:pPr>
        <w:spacing w:line="360" w:lineRule="auto"/>
        <w:rPr>
          <w:b/>
          <w:sz w:val="24"/>
        </w:rPr>
      </w:pPr>
      <w:r>
        <w:rPr>
          <w:rFonts w:hint="eastAsia"/>
          <w:b/>
          <w:sz w:val="24"/>
        </w:rPr>
        <w:t>第八章  违约</w:t>
      </w:r>
    </w:p>
    <w:p>
      <w:pPr>
        <w:spacing w:line="360" w:lineRule="auto"/>
        <w:rPr>
          <w:sz w:val="24"/>
        </w:rPr>
      </w:pPr>
      <w:r>
        <w:rPr>
          <w:rFonts w:hint="eastAsia"/>
          <w:sz w:val="24"/>
        </w:rPr>
        <w:t>1、合同有效期内，甲、乙双方中的任何一方如不履行本合同规定的条款，视为违约，其中一方有权根据违约程度要求违约方赔偿经济损失。</w:t>
      </w:r>
    </w:p>
    <w:p>
      <w:pPr>
        <w:spacing w:line="360" w:lineRule="auto"/>
        <w:rPr>
          <w:sz w:val="24"/>
        </w:rPr>
      </w:pPr>
      <w:r>
        <w:rPr>
          <w:rFonts w:hint="eastAsia"/>
          <w:sz w:val="24"/>
        </w:rPr>
        <w:t>2、本合同有效期内，除非出现下述第九章不可抗力之情形而导致无法继续履行本合同或继续履行本合同不符合双方的经济利益，任何一方均不得提前终止本合同。</w:t>
      </w:r>
    </w:p>
    <w:p>
      <w:pPr>
        <w:spacing w:line="360" w:lineRule="auto"/>
        <w:rPr>
          <w:b/>
          <w:sz w:val="24"/>
        </w:rPr>
      </w:pPr>
      <w:r>
        <w:rPr>
          <w:rFonts w:hint="eastAsia"/>
          <w:b/>
          <w:sz w:val="24"/>
        </w:rPr>
        <w:t>第九章 适用法律</w:t>
      </w:r>
    </w:p>
    <w:p>
      <w:pPr>
        <w:spacing w:line="360" w:lineRule="auto"/>
        <w:ind w:firstLine="480" w:firstLineChars="200"/>
        <w:rPr>
          <w:sz w:val="24"/>
        </w:rPr>
      </w:pPr>
      <w:r>
        <w:rPr>
          <w:rFonts w:hint="eastAsia"/>
          <w:sz w:val="24"/>
        </w:rPr>
        <w:t>本合同的订立、效力、解释和争议的解决，均受中华人民共和国法律的管辖。</w:t>
      </w:r>
    </w:p>
    <w:p>
      <w:pPr>
        <w:spacing w:line="360" w:lineRule="auto"/>
        <w:rPr>
          <w:b/>
          <w:sz w:val="24"/>
        </w:rPr>
      </w:pPr>
      <w:r>
        <w:rPr>
          <w:rFonts w:hint="eastAsia"/>
          <w:b/>
          <w:sz w:val="24"/>
        </w:rPr>
        <w:t>第十章  争议的解决</w:t>
      </w:r>
    </w:p>
    <w:p>
      <w:pPr>
        <w:spacing w:line="360" w:lineRule="auto"/>
        <w:ind w:firstLine="480" w:firstLineChars="200"/>
        <w:rPr>
          <w:sz w:val="24"/>
        </w:rPr>
      </w:pPr>
      <w:r>
        <w:rPr>
          <w:rFonts w:hint="eastAsia"/>
          <w:sz w:val="24"/>
        </w:rPr>
        <w:t>在履行本合同过程中，如发生争议，双方应协商解决；如协商不成，甲乙任何一方可向当地仲裁委员会申请仲裁。</w:t>
      </w:r>
    </w:p>
    <w:p>
      <w:pPr>
        <w:spacing w:line="360" w:lineRule="auto"/>
        <w:rPr>
          <w:b/>
          <w:sz w:val="24"/>
        </w:rPr>
      </w:pPr>
      <w:r>
        <w:rPr>
          <w:rFonts w:hint="eastAsia"/>
          <w:b/>
          <w:sz w:val="24"/>
        </w:rPr>
        <w:t>第十一章  合同生效、期限及其它</w:t>
      </w:r>
    </w:p>
    <w:p>
      <w:pPr>
        <w:spacing w:line="360" w:lineRule="auto"/>
        <w:ind w:firstLine="480" w:firstLineChars="200"/>
        <w:rPr>
          <w:sz w:val="24"/>
        </w:rPr>
      </w:pPr>
      <w:r>
        <w:rPr>
          <w:rFonts w:hint="eastAsia"/>
          <w:sz w:val="24"/>
        </w:rPr>
        <w:t>本合同经双方盖章后生效，至本工程结束并结清合同款项失效。</w:t>
      </w:r>
    </w:p>
    <w:p>
      <w:pPr>
        <w:spacing w:line="360" w:lineRule="auto"/>
        <w:ind w:firstLine="480" w:firstLineChars="200"/>
        <w:rPr>
          <w:sz w:val="24"/>
        </w:rPr>
      </w:pPr>
      <w:r>
        <w:rPr>
          <w:rFonts w:hint="eastAsia"/>
          <w:sz w:val="24"/>
        </w:rPr>
        <w:t>本合同如有未尽事宜，经双方同意后，可签订补充协议，补充协议作为合同的附件，与合同具有同等法律效力。</w:t>
      </w:r>
    </w:p>
    <w:p>
      <w:pPr>
        <w:spacing w:line="360" w:lineRule="auto"/>
        <w:ind w:firstLine="480" w:firstLineChars="200"/>
        <w:rPr>
          <w:sz w:val="24"/>
        </w:rPr>
      </w:pPr>
      <w:r>
        <w:rPr>
          <w:rFonts w:hint="eastAsia"/>
          <w:sz w:val="24"/>
        </w:rPr>
        <w:t>本合同一式七份，具同等法律效力。甲方执四份，乙方执二份，招标代理公司存档一份。</w:t>
      </w:r>
    </w:p>
    <w:p>
      <w:pPr>
        <w:rPr>
          <w:sz w:val="24"/>
        </w:rPr>
      </w:pPr>
    </w:p>
    <w:p>
      <w:pPr>
        <w:spacing w:line="360" w:lineRule="auto"/>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安全协议书</w:t>
      </w:r>
    </w:p>
    <w:p>
      <w:pPr>
        <w:spacing w:line="360" w:lineRule="auto"/>
        <w:rPr>
          <w:rFonts w:ascii="宋体" w:hAnsi="宋体"/>
          <w:sz w:val="24"/>
        </w:rPr>
      </w:pPr>
      <w:r>
        <w:rPr>
          <w:rFonts w:hint="eastAsia" w:ascii="宋体" w:hAnsi="宋体"/>
          <w:sz w:val="24"/>
        </w:rPr>
        <w:t>甲方：北方工业大学</w:t>
      </w:r>
    </w:p>
    <w:p>
      <w:pPr>
        <w:spacing w:line="360" w:lineRule="auto"/>
        <w:rPr>
          <w:rFonts w:hint="eastAsia" w:ascii="宋体" w:hAnsi="宋体" w:eastAsia="宋体"/>
          <w:sz w:val="24"/>
          <w:lang w:eastAsia="zh-CN"/>
        </w:rPr>
      </w:pPr>
      <w:r>
        <w:rPr>
          <w:rFonts w:hint="eastAsia" w:ascii="宋体" w:hAnsi="宋体"/>
          <w:sz w:val="24"/>
        </w:rPr>
        <w:t>乙方：</w:t>
      </w:r>
      <w:r>
        <w:rPr>
          <w:rFonts w:hint="eastAsia" w:ascii="宋体" w:hAnsi="宋体"/>
          <w:sz w:val="24"/>
          <w:lang w:val="en-US" w:eastAsia="zh-CN"/>
        </w:rPr>
        <w:t xml:space="preserve"> </w:t>
      </w:r>
    </w:p>
    <w:p>
      <w:pPr>
        <w:spacing w:line="360" w:lineRule="auto"/>
        <w:ind w:firstLine="480" w:firstLineChars="200"/>
        <w:rPr>
          <w:rFonts w:ascii="宋体" w:hAnsi="宋体"/>
          <w:sz w:val="24"/>
        </w:rPr>
      </w:pPr>
      <w:r>
        <w:rPr>
          <w:rFonts w:hint="eastAsia" w:ascii="宋体" w:hAnsi="宋体"/>
          <w:sz w:val="24"/>
        </w:rPr>
        <w:t>为更好完成北方工业大学中央空调风道、风机盘管、冷却塔清洗工程，保障施工工作正常进行，保障甲乙双方工作的正常开展，经双方协商达成如下协议：</w:t>
      </w:r>
    </w:p>
    <w:p>
      <w:pPr>
        <w:spacing w:line="360" w:lineRule="auto"/>
        <w:ind w:firstLine="480" w:firstLineChars="200"/>
        <w:rPr>
          <w:rFonts w:ascii="宋体" w:hAnsi="宋体"/>
          <w:sz w:val="24"/>
        </w:rPr>
      </w:pPr>
      <w:r>
        <w:rPr>
          <w:rFonts w:hint="eastAsia" w:ascii="宋体" w:hAnsi="宋体"/>
          <w:sz w:val="24"/>
        </w:rPr>
        <w:t>一、乙方必须贯彻执行国家有关安全生产的方针、政策、法令、法规，遵守国家及行业安全操作规程及甲方有关安全施工、文明施工的规定；如出现事故，经有关部门确认确属乙方责任的乙方自负全部责任。</w:t>
      </w:r>
    </w:p>
    <w:p>
      <w:pPr>
        <w:spacing w:line="360" w:lineRule="auto"/>
        <w:ind w:firstLine="480" w:firstLineChars="200"/>
        <w:rPr>
          <w:rFonts w:ascii="宋体" w:hAnsi="宋体"/>
          <w:sz w:val="24"/>
        </w:rPr>
      </w:pPr>
      <w:r>
        <w:rPr>
          <w:rFonts w:hint="eastAsia" w:ascii="宋体" w:hAnsi="宋体"/>
          <w:sz w:val="24"/>
        </w:rPr>
        <w:t>二、乙方施工人员休息时须遵守甲方各项规章制度，减少在甲方工作地点出入。</w:t>
      </w:r>
    </w:p>
    <w:p>
      <w:pPr>
        <w:spacing w:line="360" w:lineRule="auto"/>
        <w:ind w:firstLine="480" w:firstLineChars="200"/>
        <w:rPr>
          <w:rFonts w:ascii="宋体" w:hAnsi="宋体"/>
          <w:sz w:val="24"/>
        </w:rPr>
      </w:pPr>
      <w:r>
        <w:rPr>
          <w:rFonts w:hint="eastAsia" w:ascii="宋体" w:hAnsi="宋体"/>
          <w:sz w:val="24"/>
        </w:rPr>
        <w:t>三、工期较短，乙方施工人员须由施工负责人带队进入甲方施工区域，施工结束后，服从甲方门卫检查。</w:t>
      </w:r>
    </w:p>
    <w:p>
      <w:pPr>
        <w:spacing w:line="360" w:lineRule="auto"/>
        <w:ind w:firstLine="480" w:firstLineChars="200"/>
        <w:rPr>
          <w:rFonts w:ascii="宋体" w:hAnsi="宋体"/>
          <w:sz w:val="24"/>
        </w:rPr>
      </w:pPr>
      <w:r>
        <w:rPr>
          <w:rFonts w:hint="eastAsia" w:ascii="宋体" w:hAnsi="宋体"/>
          <w:sz w:val="24"/>
        </w:rPr>
        <w:t>四、工期较长，出入甲方驻地和施工作业现场，施工前，乙方施工人员须交身份证复印件留存甲方，并统一佩带胸卡标识，服从甲方门卫管理。</w:t>
      </w:r>
    </w:p>
    <w:p>
      <w:pPr>
        <w:spacing w:line="360" w:lineRule="auto"/>
        <w:ind w:firstLine="480" w:firstLineChars="200"/>
        <w:rPr>
          <w:rFonts w:ascii="宋体" w:hAnsi="宋体"/>
          <w:sz w:val="24"/>
        </w:rPr>
      </w:pPr>
      <w:r>
        <w:rPr>
          <w:rFonts w:hint="eastAsia" w:ascii="宋体" w:hAnsi="宋体"/>
          <w:sz w:val="24"/>
        </w:rPr>
        <w:t>五、施工作业场地和驻地院内禁止吸烟，保障施工安全。</w:t>
      </w:r>
    </w:p>
    <w:p>
      <w:pPr>
        <w:spacing w:line="360" w:lineRule="auto"/>
        <w:ind w:firstLine="480" w:firstLineChars="200"/>
        <w:rPr>
          <w:rFonts w:ascii="宋体" w:hAnsi="宋体"/>
          <w:sz w:val="24"/>
        </w:rPr>
      </w:pPr>
      <w:r>
        <w:rPr>
          <w:rFonts w:hint="eastAsia" w:ascii="宋体" w:hAnsi="宋体"/>
          <w:sz w:val="24"/>
        </w:rPr>
        <w:t>六、乙方使用电源时，须报请甲方相关部门配合，甲方委派电工在场指导。</w:t>
      </w:r>
    </w:p>
    <w:p>
      <w:pPr>
        <w:spacing w:line="360" w:lineRule="auto"/>
        <w:ind w:firstLine="480" w:firstLineChars="200"/>
        <w:rPr>
          <w:rFonts w:ascii="宋体" w:hAnsi="宋体"/>
          <w:sz w:val="24"/>
        </w:rPr>
      </w:pPr>
      <w:r>
        <w:rPr>
          <w:rFonts w:hint="eastAsia" w:ascii="宋体" w:hAnsi="宋体"/>
          <w:sz w:val="24"/>
        </w:rPr>
        <w:t>七、乙方使用电源时，须先在施工现场进行机电、消防检查，保障不发生任何事故。如出现事故，经有关部门确认确属乙方责任的由乙方自负全部责任。</w:t>
      </w:r>
    </w:p>
    <w:p>
      <w:pPr>
        <w:spacing w:line="360" w:lineRule="auto"/>
        <w:ind w:firstLine="480" w:firstLineChars="200"/>
        <w:rPr>
          <w:rFonts w:ascii="宋体" w:hAnsi="宋体"/>
          <w:sz w:val="24"/>
        </w:rPr>
      </w:pPr>
      <w:r>
        <w:rPr>
          <w:rFonts w:hint="eastAsia" w:ascii="宋体" w:hAnsi="宋体"/>
          <w:sz w:val="24"/>
        </w:rPr>
        <w:t>八、乙方必须按国家及行业有关安全规定，为施工人员配备合格的、所施工项目要求佩戴的劳动保护用品及安全用具，并保证施工工具、器械使用安全。特种作业人员须持证上岗，禁止无证上岗和违章作业。如出现事故，乙方自负全部责任。</w:t>
      </w:r>
    </w:p>
    <w:p>
      <w:pPr>
        <w:spacing w:line="360" w:lineRule="auto"/>
        <w:ind w:firstLine="480" w:firstLineChars="200"/>
        <w:rPr>
          <w:rFonts w:ascii="宋体" w:hAnsi="宋体"/>
          <w:sz w:val="24"/>
        </w:rPr>
      </w:pPr>
      <w:r>
        <w:rPr>
          <w:rFonts w:hint="eastAsia" w:ascii="宋体" w:hAnsi="宋体"/>
          <w:sz w:val="24"/>
        </w:rPr>
        <w:t>九、乙方须提供施工车辆车号，服从甲方的管理。</w:t>
      </w:r>
    </w:p>
    <w:p>
      <w:pPr>
        <w:spacing w:line="360" w:lineRule="auto"/>
        <w:ind w:firstLine="480" w:firstLineChars="200"/>
        <w:rPr>
          <w:rFonts w:ascii="宋体" w:hAnsi="宋体"/>
          <w:sz w:val="24"/>
        </w:rPr>
      </w:pPr>
      <w:r>
        <w:rPr>
          <w:rFonts w:hint="eastAsia" w:ascii="宋体" w:hAnsi="宋体"/>
          <w:sz w:val="24"/>
        </w:rPr>
        <w:t>十、乙方严禁在驻地、施工场所聚众赌博及从事其它违法活动。</w:t>
      </w:r>
    </w:p>
    <w:p>
      <w:pPr>
        <w:spacing w:line="360" w:lineRule="auto"/>
        <w:ind w:firstLine="480" w:firstLineChars="200"/>
        <w:rPr>
          <w:rFonts w:ascii="宋体" w:hAnsi="宋体"/>
          <w:sz w:val="24"/>
        </w:rPr>
      </w:pPr>
      <w:r>
        <w:rPr>
          <w:rFonts w:hint="eastAsia" w:ascii="宋体" w:hAnsi="宋体"/>
          <w:sz w:val="24"/>
        </w:rPr>
        <w:t>十一、乙方如有违反国家及行业安全操作规程和甲方规定的行为，甲方有权要求乙方停止施工，并按照甲方要求整改。</w:t>
      </w:r>
    </w:p>
    <w:p>
      <w:pPr>
        <w:spacing w:line="360" w:lineRule="auto"/>
        <w:ind w:firstLine="480" w:firstLineChars="200"/>
        <w:rPr>
          <w:rFonts w:ascii="宋体" w:hAnsi="宋体"/>
          <w:sz w:val="24"/>
        </w:rPr>
      </w:pPr>
      <w:r>
        <w:rPr>
          <w:rFonts w:hint="eastAsia" w:ascii="宋体" w:hAnsi="宋体"/>
          <w:sz w:val="24"/>
        </w:rPr>
        <w:t>十二、本协议有效期</w:t>
      </w:r>
      <w:r>
        <w:rPr>
          <w:rFonts w:hint="eastAsia" w:ascii="宋体" w:hAnsi="宋体"/>
          <w:color w:val="auto"/>
          <w:sz w:val="24"/>
        </w:rPr>
        <w:t>自</w:t>
      </w:r>
      <w:r>
        <w:rPr>
          <w:rFonts w:ascii="宋体" w:hAnsi="宋体"/>
          <w:color w:val="FF0000"/>
          <w:sz w:val="24"/>
        </w:rPr>
        <w:t>202</w:t>
      </w:r>
      <w:r>
        <w:rPr>
          <w:rFonts w:hint="eastAsia" w:ascii="宋体" w:hAnsi="宋体"/>
          <w:color w:val="FF0000"/>
          <w:sz w:val="24"/>
          <w:lang w:val="en-US" w:eastAsia="zh-CN"/>
        </w:rPr>
        <w:t>4</w:t>
      </w:r>
      <w:r>
        <w:rPr>
          <w:rFonts w:hint="eastAsia" w:ascii="宋体" w:hAnsi="宋体"/>
          <w:color w:val="FF0000"/>
          <w:sz w:val="24"/>
        </w:rPr>
        <w:t>年</w:t>
      </w:r>
      <w:r>
        <w:rPr>
          <w:rFonts w:hint="eastAsia" w:ascii="宋体" w:hAnsi="宋体"/>
          <w:color w:val="FF0000"/>
          <w:sz w:val="24"/>
          <w:lang w:val="en-US" w:eastAsia="zh-CN"/>
        </w:rPr>
        <w:t xml:space="preserve">  </w:t>
      </w:r>
      <w:r>
        <w:rPr>
          <w:rFonts w:hint="eastAsia" w:ascii="宋体" w:hAnsi="宋体"/>
          <w:color w:val="FF0000"/>
          <w:sz w:val="24"/>
        </w:rPr>
        <w:t>月</w:t>
      </w:r>
      <w:r>
        <w:rPr>
          <w:rFonts w:hint="eastAsia" w:ascii="宋体" w:hAnsi="宋体"/>
          <w:color w:val="FF0000"/>
          <w:sz w:val="24"/>
          <w:lang w:val="en-US" w:eastAsia="zh-CN"/>
        </w:rPr>
        <w:t xml:space="preserve">  </w:t>
      </w:r>
      <w:r>
        <w:rPr>
          <w:rFonts w:hint="eastAsia" w:ascii="宋体" w:hAnsi="宋体"/>
          <w:color w:val="FF0000"/>
          <w:sz w:val="24"/>
        </w:rPr>
        <w:t>日至</w:t>
      </w:r>
      <w:r>
        <w:rPr>
          <w:rFonts w:hint="eastAsia" w:ascii="宋体" w:hAnsi="宋体"/>
          <w:color w:val="FF0000"/>
          <w:sz w:val="24"/>
          <w:lang w:val="en-US" w:eastAsia="zh-CN"/>
        </w:rPr>
        <w:t xml:space="preserve">  </w:t>
      </w:r>
      <w:r>
        <w:rPr>
          <w:rFonts w:hint="eastAsia" w:ascii="宋体" w:hAnsi="宋体"/>
          <w:color w:val="FF0000"/>
          <w:sz w:val="24"/>
        </w:rPr>
        <w:t>月</w:t>
      </w:r>
      <w:r>
        <w:rPr>
          <w:rFonts w:hint="eastAsia" w:ascii="宋体" w:hAnsi="宋体"/>
          <w:color w:val="FF0000"/>
          <w:sz w:val="24"/>
          <w:lang w:val="en-US" w:eastAsia="zh-CN"/>
        </w:rPr>
        <w:t xml:space="preserve">  </w:t>
      </w:r>
      <w:r>
        <w:rPr>
          <w:rFonts w:hint="eastAsia" w:ascii="宋体" w:hAnsi="宋体"/>
          <w:color w:val="FF0000"/>
          <w:sz w:val="24"/>
        </w:rPr>
        <w:t>日施</w:t>
      </w:r>
      <w:r>
        <w:rPr>
          <w:rFonts w:hint="eastAsia" w:ascii="宋体" w:hAnsi="宋体"/>
          <w:sz w:val="24"/>
        </w:rPr>
        <w:t>工完毕。</w:t>
      </w:r>
    </w:p>
    <w:p>
      <w:pPr>
        <w:rPr>
          <w:rFonts w:hAnsi="宋体"/>
          <w:color w:val="auto"/>
          <w:sz w:val="28"/>
          <w:szCs w:val="21"/>
        </w:rPr>
        <w:sectPr>
          <w:pgSz w:w="11905" w:h="16837"/>
          <w:pgMar w:top="1439" w:right="1797" w:bottom="1439" w:left="1797" w:header="850" w:footer="992" w:gutter="0"/>
          <w:pgNumType w:fmt="decimal"/>
          <w:cols w:space="425" w:num="1"/>
          <w:docGrid w:linePitch="286" w:charSpace="0"/>
        </w:sectPr>
      </w:pPr>
    </w:p>
    <w:p>
      <w:pPr>
        <w:pStyle w:val="8"/>
        <w:widowControl w:val="0"/>
        <w:snapToGrid w:val="0"/>
        <w:spacing w:line="331"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附件1：详细供货清单及分项报价表</w:t>
      </w:r>
    </w:p>
    <w:p/>
    <w:p>
      <w:pPr>
        <w:spacing w:line="240" w:lineRule="auto"/>
        <w:jc w:val="left"/>
        <w:textAlignment w:val="auto"/>
        <w:rPr>
          <w:rFonts w:hAnsi="宋体"/>
          <w:color w:val="auto"/>
          <w:sz w:val="28"/>
          <w:szCs w:val="21"/>
        </w:rPr>
      </w:pPr>
      <w:r>
        <w:rPr>
          <w:rFonts w:hAnsi="宋体"/>
          <w:color w:val="auto"/>
          <w:sz w:val="28"/>
          <w:szCs w:val="21"/>
        </w:rPr>
        <w:br w:type="page"/>
      </w:r>
    </w:p>
    <w:p>
      <w:pPr>
        <w:rPr>
          <w:rFonts w:hAnsi="宋体"/>
          <w:color w:val="auto"/>
          <w:sz w:val="28"/>
          <w:szCs w:val="21"/>
        </w:rPr>
        <w:sectPr>
          <w:headerReference r:id="rId12" w:type="default"/>
          <w:pgSz w:w="16837" w:h="11905" w:orient="landscape"/>
          <w:pgMar w:top="1797" w:right="1440" w:bottom="1797" w:left="1440" w:header="1077" w:footer="992" w:gutter="0"/>
          <w:pgNumType w:fmt="decimal"/>
          <w:cols w:space="0" w:num="1"/>
          <w:docGrid w:linePitch="286" w:charSpace="0"/>
        </w:sectPr>
      </w:pPr>
    </w:p>
    <w:p>
      <w:pPr>
        <w:pStyle w:val="8"/>
        <w:widowControl w:val="0"/>
        <w:snapToGrid w:val="0"/>
        <w:spacing w:line="331"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附件2：详细售后服务承诺</w:t>
      </w:r>
      <w:r>
        <w:rPr>
          <w:rFonts w:hint="eastAsia" w:ascii="Times New Roman"/>
          <w:color w:val="auto"/>
          <w:sz w:val="28"/>
          <w:szCs w:val="21"/>
          <w:u w:val="none"/>
          <w:lang w:eastAsia="zh-CN"/>
        </w:rPr>
        <w:t>（</w:t>
      </w:r>
      <w:r>
        <w:rPr>
          <w:rFonts w:hint="eastAsia" w:ascii="Times New Roman"/>
          <w:color w:val="auto"/>
          <w:sz w:val="28"/>
          <w:szCs w:val="21"/>
          <w:u w:val="none"/>
          <w:lang w:val="en-US" w:eastAsia="zh-CN"/>
        </w:rPr>
        <w:t>注：以投标人投标文件最终承诺为准</w:t>
      </w:r>
      <w:r>
        <w:rPr>
          <w:rFonts w:hint="eastAsia" w:ascii="Times New Roman"/>
          <w:color w:val="auto"/>
          <w:sz w:val="28"/>
          <w:szCs w:val="21"/>
          <w:u w:val="none"/>
          <w:lang w:eastAsia="zh-CN"/>
        </w:rPr>
        <w:t>）</w:t>
      </w:r>
      <w:r>
        <w:rPr>
          <w:rFonts w:hint="eastAsia" w:ascii="Times New Roman"/>
          <w:color w:val="auto"/>
          <w:sz w:val="28"/>
          <w:szCs w:val="21"/>
          <w:u w:val="none"/>
        </w:rPr>
        <w:t xml:space="preserve"> </w:t>
      </w:r>
      <w:r>
        <w:rPr>
          <w:rFonts w:ascii="Times New Roman"/>
          <w:color w:val="auto"/>
          <w:sz w:val="28"/>
          <w:szCs w:val="21"/>
          <w:u w:val="none"/>
        </w:rPr>
        <w:t xml:space="preserve">   </w:t>
      </w:r>
    </w:p>
    <w:p>
      <w:pPr>
        <w:widowControl w:val="0"/>
        <w:snapToGrid w:val="0"/>
        <w:spacing w:line="360" w:lineRule="auto"/>
        <w:ind w:left="971" w:leftChars="1" w:hanging="969" w:hangingChars="404"/>
        <w:jc w:val="both"/>
        <w:rPr>
          <w:rFonts w:ascii="宋体" w:hAnsi="宋体"/>
          <w:color w:val="auto"/>
          <w:sz w:val="24"/>
          <w:szCs w:val="24"/>
          <w:u w:val="none"/>
        </w:rPr>
      </w:pPr>
    </w:p>
    <w:p>
      <w:pPr>
        <w:rPr>
          <w:b/>
          <w:kern w:val="44"/>
          <w:sz w:val="28"/>
        </w:rPr>
      </w:pPr>
      <w:r>
        <w:rPr>
          <w:b/>
          <w:kern w:val="44"/>
          <w:sz w:val="28"/>
        </w:rPr>
        <w:br w:type="page"/>
      </w:r>
    </w:p>
    <w:p>
      <w:pPr>
        <w:widowControl w:val="0"/>
        <w:snapToGrid w:val="0"/>
        <w:spacing w:line="360" w:lineRule="auto"/>
        <w:ind w:left="1133" w:leftChars="1" w:hanging="1131" w:hangingChars="404"/>
        <w:rPr>
          <w:color w:val="auto"/>
          <w:sz w:val="28"/>
          <w:szCs w:val="28"/>
        </w:rPr>
      </w:pPr>
    </w:p>
    <w:p>
      <w:pPr>
        <w:widowControl w:val="0"/>
        <w:snapToGrid w:val="0"/>
        <w:spacing w:line="360" w:lineRule="auto"/>
        <w:ind w:left="1133" w:leftChars="1" w:hanging="1131" w:hangingChars="404"/>
        <w:rPr>
          <w:color w:val="auto"/>
          <w:sz w:val="28"/>
          <w:szCs w:val="28"/>
        </w:rPr>
      </w:pPr>
    </w:p>
    <w:p>
      <w:pPr>
        <w:pStyle w:val="5"/>
        <w:widowControl w:val="0"/>
        <w:snapToGrid w:val="0"/>
        <w:spacing w:before="0" w:after="0" w:line="360" w:lineRule="auto"/>
        <w:ind w:left="1138" w:leftChars="1" w:hanging="1136" w:hangingChars="404"/>
        <w:rPr>
          <w:rFonts w:ascii="Times New Roman"/>
          <w:color w:val="auto"/>
          <w:sz w:val="28"/>
          <w:szCs w:val="28"/>
        </w:rPr>
      </w:pPr>
      <w:bookmarkStart w:id="671" w:name="_Toc25331"/>
      <w:r>
        <w:rPr>
          <w:rFonts w:ascii="Times New Roman"/>
          <w:color w:val="auto"/>
          <w:sz w:val="28"/>
          <w:szCs w:val="28"/>
        </w:rPr>
        <w:t>采购合同</w:t>
      </w:r>
      <w:bookmarkEnd w:id="671"/>
    </w:p>
    <w:p>
      <w:pPr>
        <w:pStyle w:val="5"/>
        <w:widowControl w:val="0"/>
        <w:wordWrap w:val="0"/>
        <w:snapToGrid w:val="0"/>
        <w:spacing w:line="288" w:lineRule="auto"/>
        <w:ind w:left="971" w:leftChars="1" w:hanging="969" w:hangingChars="404"/>
        <w:jc w:val="right"/>
      </w:pPr>
      <w:bookmarkStart w:id="672" w:name="_Toc17227"/>
      <w:r>
        <w:rPr>
          <w:rFonts w:ascii="Times New Roman" w:hAnsi="宋体"/>
          <w:b w:val="0"/>
          <w:color w:val="auto"/>
          <w:sz w:val="24"/>
          <w:szCs w:val="24"/>
        </w:rPr>
        <w:t>合同编号</w:t>
      </w:r>
      <w:r>
        <w:rPr>
          <w:rFonts w:hint="eastAsia" w:ascii="Times New Roman" w:hAnsi="宋体"/>
          <w:b w:val="0"/>
          <w:color w:val="auto"/>
          <w:sz w:val="24"/>
          <w:szCs w:val="24"/>
        </w:rPr>
        <w:t>：</w:t>
      </w:r>
      <w:bookmarkEnd w:id="672"/>
      <w:r>
        <w:rPr>
          <w:rFonts w:hint="eastAsia" w:ascii="Times New Roman" w:hAnsi="宋体"/>
          <w:b w:val="0"/>
          <w:color w:val="auto"/>
          <w:sz w:val="24"/>
          <w:szCs w:val="24"/>
          <w:lang w:val="en-US" w:eastAsia="zh-CN"/>
        </w:rPr>
        <w:t xml:space="preserve">         </w:t>
      </w:r>
    </w:p>
    <w:p>
      <w:pPr>
        <w:pStyle w:val="5"/>
        <w:widowControl w:val="0"/>
        <w:snapToGrid w:val="0"/>
        <w:spacing w:before="0" w:after="0" w:line="360" w:lineRule="auto"/>
        <w:ind w:left="971" w:leftChars="1" w:hanging="969" w:hangingChars="404"/>
        <w:jc w:val="right"/>
      </w:pPr>
      <w:r>
        <w:rPr>
          <w:rFonts w:ascii="Times New Roman" w:hAnsi="宋体"/>
          <w:b w:val="0"/>
          <w:color w:val="auto"/>
          <w:sz w:val="24"/>
          <w:szCs w:val="24"/>
        </w:rPr>
        <w:t xml:space="preserve">               </w:t>
      </w:r>
    </w:p>
    <w:p>
      <w:pPr>
        <w:spacing w:line="360" w:lineRule="auto"/>
      </w:pPr>
    </w:p>
    <w:p>
      <w:pPr>
        <w:widowControl w:val="0"/>
        <w:snapToGrid w:val="0"/>
        <w:spacing w:line="360" w:lineRule="auto"/>
        <w:jc w:val="center"/>
        <w:rPr>
          <w:rFonts w:hAnsi="宋体"/>
          <w:color w:val="auto"/>
          <w:sz w:val="24"/>
          <w:szCs w:val="24"/>
          <w:u w:val="single"/>
        </w:rPr>
      </w:pPr>
      <w:r>
        <w:rPr>
          <w:rFonts w:hAnsi="宋体"/>
          <w:color w:val="auto"/>
          <w:sz w:val="24"/>
          <w:szCs w:val="24"/>
        </w:rPr>
        <w:t>项目名称：</w:t>
      </w:r>
      <w:r>
        <w:rPr>
          <w:rFonts w:hint="eastAsia" w:hAnsi="宋体"/>
          <w:color w:val="auto"/>
          <w:sz w:val="24"/>
          <w:szCs w:val="24"/>
          <w:u w:val="single"/>
        </w:rPr>
        <w:t>中央空调风道、风机盘管、冷却塔清洗和主机组</w:t>
      </w:r>
    </w:p>
    <w:p>
      <w:pPr>
        <w:widowControl w:val="0"/>
        <w:snapToGrid w:val="0"/>
        <w:spacing w:line="360" w:lineRule="auto"/>
        <w:jc w:val="center"/>
        <w:rPr>
          <w:rFonts w:hAnsi="宋体"/>
          <w:color w:val="auto"/>
          <w:sz w:val="24"/>
          <w:szCs w:val="24"/>
        </w:rPr>
      </w:pPr>
      <w:r>
        <w:rPr>
          <w:rFonts w:hint="eastAsia" w:hAnsi="宋体"/>
          <w:color w:val="auto"/>
          <w:sz w:val="24"/>
          <w:szCs w:val="24"/>
          <w:u w:val="single"/>
        </w:rPr>
        <w:t>清洗、保养及室内分体式空调内机清洗项目-02包</w:t>
      </w:r>
    </w:p>
    <w:p>
      <w:pPr>
        <w:widowControl w:val="0"/>
        <w:snapToGrid w:val="0"/>
        <w:spacing w:line="360" w:lineRule="auto"/>
        <w:jc w:val="center"/>
        <w:rPr>
          <w:rFonts w:hAnsi="宋体"/>
          <w:color w:val="auto"/>
          <w:sz w:val="24"/>
          <w:szCs w:val="24"/>
        </w:rPr>
      </w:pPr>
      <w:r>
        <w:rPr>
          <w:rFonts w:hAnsi="宋体"/>
          <w:color w:val="auto"/>
          <w:sz w:val="24"/>
          <w:szCs w:val="24"/>
        </w:rPr>
        <w:t>货物</w:t>
      </w:r>
      <w:r>
        <w:rPr>
          <w:rFonts w:hint="eastAsia" w:hAnsi="宋体"/>
          <w:color w:val="auto"/>
          <w:sz w:val="24"/>
          <w:szCs w:val="24"/>
          <w:lang w:val="en-US" w:eastAsia="zh-CN"/>
        </w:rPr>
        <w:t>/服务</w:t>
      </w:r>
      <w:r>
        <w:rPr>
          <w:rFonts w:hAnsi="宋体"/>
          <w:color w:val="auto"/>
          <w:sz w:val="24"/>
          <w:szCs w:val="24"/>
        </w:rPr>
        <w:t>名称：</w:t>
      </w:r>
      <w:r>
        <w:rPr>
          <w:rFonts w:hint="eastAsia" w:hAnsi="宋体"/>
          <w:color w:val="auto"/>
          <w:sz w:val="24"/>
          <w:szCs w:val="24"/>
          <w:u w:val="single"/>
        </w:rPr>
        <w:t>中央空调主机组清洗、保养</w:t>
      </w:r>
    </w:p>
    <w:p>
      <w:pPr>
        <w:widowControl w:val="0"/>
        <w:snapToGrid w:val="0"/>
        <w:spacing w:line="360" w:lineRule="auto"/>
        <w:ind w:firstLine="1699" w:firstLineChars="708"/>
        <w:rPr>
          <w:color w:val="auto"/>
          <w:sz w:val="24"/>
          <w:szCs w:val="24"/>
          <w:u w:val="single"/>
        </w:rPr>
      </w:pPr>
    </w:p>
    <w:p>
      <w:pPr>
        <w:widowControl w:val="0"/>
        <w:snapToGrid w:val="0"/>
        <w:spacing w:line="360" w:lineRule="auto"/>
        <w:jc w:val="center"/>
        <w:rPr>
          <w:color w:val="auto"/>
          <w:sz w:val="24"/>
          <w:szCs w:val="24"/>
        </w:rPr>
      </w:pPr>
    </w:p>
    <w:p>
      <w:pPr>
        <w:widowControl w:val="0"/>
        <w:snapToGrid w:val="0"/>
        <w:spacing w:line="360" w:lineRule="auto"/>
        <w:ind w:left="971" w:leftChars="1" w:hanging="969" w:hangingChars="404"/>
        <w:jc w:val="center"/>
        <w:rPr>
          <w:color w:val="auto"/>
          <w:sz w:val="24"/>
          <w:szCs w:val="24"/>
        </w:rPr>
      </w:pPr>
    </w:p>
    <w:p>
      <w:pPr>
        <w:widowControl w:val="0"/>
        <w:snapToGrid w:val="0"/>
        <w:spacing w:line="360" w:lineRule="auto"/>
        <w:ind w:left="971" w:leftChars="1" w:hanging="969" w:hangingChars="404"/>
        <w:rPr>
          <w:color w:val="auto"/>
          <w:sz w:val="24"/>
          <w:szCs w:val="24"/>
        </w:rPr>
      </w:pPr>
    </w:p>
    <w:p>
      <w:pPr>
        <w:widowControl w:val="0"/>
        <w:snapToGrid w:val="0"/>
        <w:spacing w:line="360" w:lineRule="auto"/>
        <w:ind w:left="971" w:leftChars="1" w:hanging="969" w:hangingChars="404"/>
        <w:rPr>
          <w:color w:val="auto"/>
          <w:sz w:val="24"/>
          <w:szCs w:val="24"/>
        </w:rPr>
      </w:pPr>
    </w:p>
    <w:p>
      <w:pPr>
        <w:widowControl w:val="0"/>
        <w:snapToGrid w:val="0"/>
        <w:spacing w:line="360" w:lineRule="auto"/>
        <w:ind w:left="971" w:leftChars="1" w:hanging="969" w:hangingChars="404"/>
        <w:rPr>
          <w:color w:val="auto"/>
          <w:sz w:val="24"/>
          <w:szCs w:val="24"/>
        </w:rPr>
      </w:pPr>
    </w:p>
    <w:p>
      <w:pPr>
        <w:widowControl w:val="0"/>
        <w:snapToGrid w:val="0"/>
        <w:spacing w:line="360" w:lineRule="auto"/>
        <w:ind w:left="971" w:leftChars="1" w:hanging="969" w:hangingChars="404"/>
        <w:rPr>
          <w:color w:val="auto"/>
          <w:sz w:val="24"/>
          <w:szCs w:val="24"/>
        </w:rPr>
      </w:pPr>
    </w:p>
    <w:p>
      <w:pPr>
        <w:widowControl w:val="0"/>
        <w:snapToGrid w:val="0"/>
        <w:spacing w:line="360" w:lineRule="auto"/>
        <w:ind w:left="971" w:leftChars="1" w:hanging="969" w:hangingChars="404"/>
        <w:rPr>
          <w:color w:val="auto"/>
          <w:sz w:val="24"/>
          <w:szCs w:val="24"/>
        </w:rPr>
      </w:pPr>
    </w:p>
    <w:p>
      <w:pPr>
        <w:widowControl w:val="0"/>
        <w:snapToGrid w:val="0"/>
        <w:spacing w:line="360" w:lineRule="auto"/>
        <w:ind w:left="1701"/>
        <w:jc w:val="left"/>
        <w:rPr>
          <w:color w:val="auto"/>
          <w:sz w:val="24"/>
          <w:szCs w:val="24"/>
        </w:rPr>
      </w:pPr>
      <w:r>
        <w:rPr>
          <w:rFonts w:hAnsi="宋体"/>
          <w:color w:val="auto"/>
          <w:sz w:val="24"/>
          <w:szCs w:val="24"/>
        </w:rPr>
        <w:t>买　　方：</w:t>
      </w:r>
      <w:r>
        <w:rPr>
          <w:rFonts w:hAnsi="宋体"/>
          <w:color w:val="auto"/>
          <w:sz w:val="24"/>
          <w:szCs w:val="24"/>
          <w:u w:val="single"/>
        </w:rPr>
        <w:t>北方工业大学</w:t>
      </w:r>
    </w:p>
    <w:p>
      <w:pPr>
        <w:widowControl w:val="0"/>
        <w:snapToGrid w:val="0"/>
        <w:spacing w:line="360" w:lineRule="auto"/>
        <w:ind w:left="2127"/>
        <w:jc w:val="left"/>
        <w:rPr>
          <w:color w:val="auto"/>
          <w:sz w:val="24"/>
          <w:szCs w:val="24"/>
        </w:rPr>
      </w:pPr>
    </w:p>
    <w:p>
      <w:pPr>
        <w:widowControl w:val="0"/>
        <w:snapToGrid w:val="0"/>
        <w:spacing w:line="360" w:lineRule="auto"/>
        <w:ind w:left="1701"/>
        <w:jc w:val="left"/>
        <w:rPr>
          <w:rFonts w:hint="default" w:eastAsia="宋体"/>
          <w:color w:val="auto"/>
          <w:sz w:val="24"/>
          <w:szCs w:val="24"/>
          <w:lang w:val="en-US" w:eastAsia="zh-CN"/>
        </w:rPr>
      </w:pPr>
      <w:r>
        <w:rPr>
          <w:rFonts w:hAnsi="宋体"/>
          <w:color w:val="auto"/>
          <w:sz w:val="24"/>
          <w:szCs w:val="24"/>
        </w:rPr>
        <w:t>卖　　方：</w:t>
      </w:r>
      <w:r>
        <w:rPr>
          <w:rFonts w:hint="eastAsia" w:hAnsi="宋体"/>
          <w:color w:val="auto"/>
          <w:sz w:val="24"/>
          <w:szCs w:val="24"/>
          <w:u w:val="single"/>
          <w:lang w:val="en-US" w:eastAsia="zh-CN"/>
        </w:rPr>
        <w:t xml:space="preserve">             </w:t>
      </w:r>
    </w:p>
    <w:p>
      <w:pPr>
        <w:widowControl w:val="0"/>
        <w:snapToGrid w:val="0"/>
        <w:spacing w:line="360" w:lineRule="auto"/>
        <w:ind w:left="2127"/>
        <w:jc w:val="left"/>
        <w:rPr>
          <w:color w:val="auto"/>
          <w:sz w:val="24"/>
          <w:szCs w:val="24"/>
        </w:rPr>
      </w:pPr>
    </w:p>
    <w:p>
      <w:pPr>
        <w:widowControl w:val="0"/>
        <w:snapToGrid w:val="0"/>
        <w:spacing w:line="360" w:lineRule="auto"/>
        <w:ind w:left="1701"/>
        <w:jc w:val="left"/>
        <w:rPr>
          <w:color w:val="auto"/>
          <w:sz w:val="24"/>
          <w:szCs w:val="24"/>
          <w:u w:val="single"/>
        </w:rPr>
      </w:pPr>
      <w:r>
        <w:rPr>
          <w:rFonts w:hAnsi="宋体"/>
          <w:color w:val="auto"/>
          <w:sz w:val="24"/>
          <w:szCs w:val="24"/>
        </w:rPr>
        <w:t>签署日期：</w:t>
      </w:r>
      <w:r>
        <w:rPr>
          <w:color w:val="auto"/>
          <w:sz w:val="24"/>
          <w:szCs w:val="24"/>
          <w:u w:val="single"/>
        </w:rPr>
        <w:t>202</w:t>
      </w:r>
      <w:r>
        <w:rPr>
          <w:rFonts w:hint="eastAsia"/>
          <w:color w:val="auto"/>
          <w:sz w:val="24"/>
          <w:szCs w:val="24"/>
          <w:u w:val="single"/>
          <w:lang w:val="en-US" w:eastAsia="zh-CN"/>
        </w:rPr>
        <w:t>4</w:t>
      </w:r>
      <w:r>
        <w:rPr>
          <w:rFonts w:hAnsi="宋体"/>
          <w:color w:val="auto"/>
          <w:sz w:val="24"/>
          <w:szCs w:val="24"/>
          <w:u w:val="single"/>
        </w:rPr>
        <w:t>年</w:t>
      </w:r>
      <w:r>
        <w:rPr>
          <w:rFonts w:hint="eastAsia" w:hAnsi="宋体"/>
          <w:color w:val="auto"/>
          <w:sz w:val="24"/>
          <w:szCs w:val="24"/>
          <w:u w:val="single"/>
          <w:lang w:val="en-US" w:eastAsia="zh-CN"/>
        </w:rPr>
        <w:t xml:space="preserve">   </w:t>
      </w:r>
      <w:r>
        <w:rPr>
          <w:rFonts w:hAnsi="宋体"/>
          <w:color w:val="auto"/>
          <w:sz w:val="24"/>
          <w:szCs w:val="24"/>
          <w:u w:val="single"/>
        </w:rPr>
        <w:t>月</w:t>
      </w:r>
      <w:r>
        <w:rPr>
          <w:rFonts w:hint="eastAsia" w:hAnsi="宋体"/>
          <w:color w:val="auto"/>
          <w:sz w:val="24"/>
          <w:szCs w:val="24"/>
          <w:u w:val="single"/>
        </w:rPr>
        <w:t xml:space="preserve">    </w:t>
      </w:r>
      <w:r>
        <w:rPr>
          <w:rFonts w:hAnsi="宋体"/>
          <w:color w:val="auto"/>
          <w:sz w:val="24"/>
          <w:szCs w:val="24"/>
          <w:u w:val="single"/>
        </w:rPr>
        <w:t>日</w:t>
      </w:r>
    </w:p>
    <w:p>
      <w:pPr>
        <w:widowControl w:val="0"/>
        <w:snapToGrid w:val="0"/>
        <w:spacing w:line="360" w:lineRule="auto"/>
        <w:ind w:left="971" w:leftChars="1" w:hanging="969" w:hangingChars="404"/>
        <w:rPr>
          <w:color w:val="auto"/>
          <w:sz w:val="24"/>
          <w:szCs w:val="24"/>
          <w:u w:val="single"/>
        </w:rPr>
      </w:pPr>
    </w:p>
    <w:p>
      <w:pPr>
        <w:widowControl w:val="0"/>
        <w:snapToGrid w:val="0"/>
        <w:spacing w:line="360" w:lineRule="auto"/>
        <w:ind w:left="971" w:leftChars="1" w:hanging="969" w:hangingChars="404"/>
        <w:rPr>
          <w:color w:val="auto"/>
          <w:sz w:val="24"/>
          <w:szCs w:val="24"/>
          <w:u w:val="single"/>
        </w:rPr>
        <w:sectPr>
          <w:headerReference r:id="rId13" w:type="default"/>
          <w:footerReference r:id="rId14" w:type="default"/>
          <w:pgSz w:w="11905" w:h="16837"/>
          <w:pgMar w:top="1439" w:right="1797" w:bottom="1439" w:left="1797" w:header="850" w:footer="992" w:gutter="0"/>
          <w:pgNumType w:fmt="decimal"/>
          <w:cols w:space="425" w:num="1"/>
        </w:sectPr>
      </w:pPr>
    </w:p>
    <w:p>
      <w:pPr>
        <w:widowControl w:val="0"/>
        <w:snapToGrid w:val="0"/>
        <w:spacing w:line="360" w:lineRule="auto"/>
        <w:ind w:left="1138" w:leftChars="1" w:hanging="1136" w:hangingChars="404"/>
        <w:jc w:val="center"/>
        <w:rPr>
          <w:color w:val="auto"/>
          <w:sz w:val="28"/>
          <w:szCs w:val="28"/>
        </w:rPr>
      </w:pPr>
      <w:r>
        <w:rPr>
          <w:rFonts w:hAnsi="宋体"/>
          <w:b/>
          <w:color w:val="auto"/>
          <w:sz w:val="28"/>
          <w:szCs w:val="28"/>
        </w:rPr>
        <w:t>合　　同　　　书</w:t>
      </w:r>
    </w:p>
    <w:p>
      <w:pPr>
        <w:widowControl w:val="0"/>
        <w:snapToGrid w:val="0"/>
        <w:spacing w:line="360" w:lineRule="auto"/>
        <w:ind w:firstLine="424" w:firstLineChars="177"/>
        <w:rPr>
          <w:color w:val="auto"/>
          <w:sz w:val="24"/>
          <w:szCs w:val="24"/>
          <w:u w:val="single"/>
        </w:rPr>
      </w:pPr>
      <w:r>
        <w:rPr>
          <w:rFonts w:hAnsi="宋体"/>
          <w:color w:val="auto"/>
          <w:sz w:val="24"/>
          <w:szCs w:val="24"/>
          <w:u w:val="single"/>
        </w:rPr>
        <w:t>北方工业大学</w:t>
      </w:r>
      <w:r>
        <w:rPr>
          <w:color w:val="auto"/>
          <w:sz w:val="24"/>
          <w:szCs w:val="24"/>
        </w:rPr>
        <w:t>(</w:t>
      </w:r>
      <w:r>
        <w:rPr>
          <w:rFonts w:hAnsi="宋体"/>
          <w:color w:val="auto"/>
          <w:sz w:val="24"/>
          <w:szCs w:val="24"/>
        </w:rPr>
        <w:t>买方</w:t>
      </w:r>
      <w:r>
        <w:rPr>
          <w:color w:val="auto"/>
          <w:sz w:val="24"/>
          <w:szCs w:val="24"/>
        </w:rPr>
        <w:t>)</w:t>
      </w:r>
      <w:r>
        <w:rPr>
          <w:rFonts w:hint="eastAsia"/>
          <w:sz w:val="24"/>
          <w:szCs w:val="24"/>
        </w:rPr>
        <w:t xml:space="preserve"> </w:t>
      </w:r>
      <w:r>
        <w:rPr>
          <w:rFonts w:hint="eastAsia" w:hAnsi="宋体"/>
          <w:color w:val="auto"/>
          <w:sz w:val="24"/>
          <w:szCs w:val="24"/>
          <w:u w:val="single"/>
        </w:rPr>
        <w:t>中央空调风道、风机盘管、冷却塔清洗和主机组清洗、保养及室内分体式空调内机清洗项目-02包</w:t>
      </w:r>
      <w:r>
        <w:rPr>
          <w:color w:val="auto"/>
          <w:sz w:val="24"/>
          <w:szCs w:val="24"/>
        </w:rPr>
        <w:t>(</w:t>
      </w:r>
      <w:r>
        <w:rPr>
          <w:rFonts w:hAnsi="宋体"/>
          <w:color w:val="auto"/>
          <w:sz w:val="24"/>
          <w:szCs w:val="24"/>
        </w:rPr>
        <w:t>项目名称</w:t>
      </w:r>
      <w:r>
        <w:rPr>
          <w:color w:val="auto"/>
          <w:sz w:val="24"/>
          <w:szCs w:val="24"/>
        </w:rPr>
        <w:t>)</w:t>
      </w:r>
      <w:r>
        <w:rPr>
          <w:rFonts w:hAnsi="宋体"/>
          <w:color w:val="auto"/>
          <w:sz w:val="24"/>
          <w:szCs w:val="24"/>
        </w:rPr>
        <w:t>中所需</w:t>
      </w:r>
      <w:r>
        <w:rPr>
          <w:rFonts w:hint="eastAsia" w:hAnsi="宋体"/>
          <w:color w:val="auto"/>
          <w:sz w:val="24"/>
          <w:szCs w:val="24"/>
          <w:u w:val="single"/>
        </w:rPr>
        <w:t>中央空调主机组清洗、保养</w:t>
      </w:r>
      <w:r>
        <w:rPr>
          <w:color w:val="auto"/>
          <w:sz w:val="24"/>
          <w:szCs w:val="24"/>
        </w:rPr>
        <w:t xml:space="preserve"> (</w:t>
      </w:r>
      <w:r>
        <w:rPr>
          <w:rFonts w:hint="eastAsia"/>
          <w:color w:val="auto"/>
          <w:sz w:val="24"/>
          <w:szCs w:val="24"/>
          <w:lang w:val="en-US" w:eastAsia="zh-CN"/>
        </w:rPr>
        <w:t>服务</w:t>
      </w:r>
      <w:r>
        <w:rPr>
          <w:rFonts w:hAnsi="宋体"/>
          <w:color w:val="auto"/>
          <w:sz w:val="24"/>
          <w:szCs w:val="24"/>
        </w:rPr>
        <w:t>名称</w:t>
      </w:r>
      <w:r>
        <w:rPr>
          <w:color w:val="auto"/>
          <w:sz w:val="24"/>
          <w:szCs w:val="24"/>
        </w:rPr>
        <w:t>)</w:t>
      </w:r>
      <w:r>
        <w:rPr>
          <w:rFonts w:hAnsi="宋体"/>
          <w:color w:val="auto"/>
          <w:sz w:val="24"/>
          <w:szCs w:val="24"/>
        </w:rPr>
        <w:t>经</w:t>
      </w:r>
      <w:r>
        <w:rPr>
          <w:rFonts w:hint="eastAsia" w:hAnsi="宋体"/>
          <w:color w:val="auto"/>
          <w:sz w:val="24"/>
          <w:szCs w:val="24"/>
          <w:u w:val="single"/>
          <w:lang w:val="en-US" w:eastAsia="zh-CN"/>
        </w:rPr>
        <w:t xml:space="preserve">           </w:t>
      </w:r>
      <w:r>
        <w:rPr>
          <w:color w:val="auto"/>
          <w:sz w:val="24"/>
          <w:szCs w:val="24"/>
        </w:rPr>
        <w:t>(</w:t>
      </w:r>
      <w:r>
        <w:rPr>
          <w:rFonts w:hint="eastAsia"/>
          <w:color w:val="auto"/>
          <w:sz w:val="24"/>
          <w:szCs w:val="24"/>
          <w:lang w:val="en-US" w:eastAsia="zh-CN"/>
        </w:rPr>
        <w:t>采购</w:t>
      </w:r>
      <w:r>
        <w:rPr>
          <w:rFonts w:hAnsi="宋体"/>
          <w:color w:val="auto"/>
          <w:sz w:val="24"/>
          <w:szCs w:val="24"/>
        </w:rPr>
        <w:t>代理机构</w:t>
      </w:r>
      <w:r>
        <w:rPr>
          <w:color w:val="auto"/>
          <w:sz w:val="24"/>
          <w:szCs w:val="24"/>
        </w:rPr>
        <w:t>)</w:t>
      </w:r>
      <w:r>
        <w:rPr>
          <w:rFonts w:hAnsi="宋体"/>
          <w:color w:val="auto"/>
          <w:sz w:val="24"/>
          <w:szCs w:val="24"/>
        </w:rPr>
        <w:t>以</w:t>
      </w:r>
      <w:r>
        <w:rPr>
          <w:rFonts w:hAnsi="宋体"/>
          <w:color w:val="auto"/>
          <w:sz w:val="24"/>
          <w:szCs w:val="24"/>
          <w:u w:val="single"/>
        </w:rPr>
        <w:t>　</w:t>
      </w:r>
      <w:r>
        <w:rPr>
          <w:rFonts w:hint="eastAsia" w:eastAsiaTheme="minorEastAsia"/>
          <w:color w:val="000000" w:themeColor="text1"/>
          <w:sz w:val="24"/>
          <w:szCs w:val="24"/>
          <w:u w:val="single"/>
          <w:shd w:val="clear" w:color="auto" w:fill="FFFFFF"/>
          <w:lang w:val="en-US" w:eastAsia="zh-CN"/>
          <w14:textFill>
            <w14:solidFill>
              <w14:schemeClr w14:val="tx1"/>
            </w14:solidFill>
          </w14:textFill>
        </w:rPr>
        <w:t xml:space="preserve">       </w:t>
      </w:r>
      <w:r>
        <w:rPr>
          <w:rFonts w:hAnsi="宋体"/>
          <w:color w:val="auto"/>
          <w:sz w:val="24"/>
          <w:szCs w:val="24"/>
        </w:rPr>
        <w:t>号招标文件在国内</w:t>
      </w:r>
      <w:r>
        <w:rPr>
          <w:rFonts w:hAnsi="宋体"/>
          <w:color w:val="auto"/>
          <w:sz w:val="24"/>
          <w:szCs w:val="24"/>
          <w:u w:val="none"/>
        </w:rPr>
        <w:t>公开</w:t>
      </w:r>
      <w:r>
        <w:rPr>
          <w:rFonts w:hint="eastAsia" w:hAnsi="宋体"/>
          <w:color w:val="auto"/>
          <w:sz w:val="24"/>
          <w:szCs w:val="24"/>
          <w:u w:val="single"/>
          <w:lang w:val="en-US" w:eastAsia="zh-CN"/>
        </w:rPr>
        <w:t>遴选</w:t>
      </w:r>
      <w:r>
        <w:rPr>
          <w:rFonts w:hAnsi="宋体"/>
          <w:color w:val="auto"/>
          <w:sz w:val="24"/>
          <w:szCs w:val="24"/>
        </w:rPr>
        <w:t>招标。经评标委员会评定</w:t>
      </w:r>
      <w:r>
        <w:rPr>
          <w:rFonts w:hint="eastAsia" w:hAnsi="宋体"/>
          <w:color w:val="auto"/>
          <w:sz w:val="24"/>
          <w:szCs w:val="24"/>
          <w:u w:val="single"/>
          <w:lang w:val="en-US" w:eastAsia="zh-CN"/>
        </w:rPr>
        <w:t xml:space="preserve">      </w:t>
      </w:r>
      <w:r>
        <w:rPr>
          <w:color w:val="auto"/>
          <w:sz w:val="24"/>
          <w:szCs w:val="24"/>
        </w:rPr>
        <w:t>(</w:t>
      </w:r>
      <w:r>
        <w:rPr>
          <w:rFonts w:hAnsi="宋体"/>
          <w:color w:val="auto"/>
          <w:sz w:val="24"/>
          <w:szCs w:val="24"/>
        </w:rPr>
        <w:t>卖方</w:t>
      </w:r>
      <w:r>
        <w:rPr>
          <w:color w:val="auto"/>
          <w:sz w:val="24"/>
          <w:szCs w:val="24"/>
        </w:rPr>
        <w:t>)</w:t>
      </w:r>
      <w:r>
        <w:rPr>
          <w:rFonts w:hAnsi="宋体"/>
          <w:color w:val="auto"/>
          <w:sz w:val="24"/>
          <w:szCs w:val="24"/>
        </w:rPr>
        <w:t>为中标人。买、卖双方依据《中华人民共和国政府采购法》、《中华人民共和国民法典》，在平等自愿的基础上，同意按照下面的条款和条件，签署本合同。</w:t>
      </w:r>
    </w:p>
    <w:p>
      <w:pPr>
        <w:widowControl w:val="0"/>
        <w:numPr>
          <w:ilvl w:val="0"/>
          <w:numId w:val="11"/>
        </w:numPr>
        <w:snapToGrid w:val="0"/>
        <w:spacing w:line="360" w:lineRule="auto"/>
        <w:ind w:left="973" w:hanging="973" w:hangingChars="404"/>
        <w:rPr>
          <w:b/>
          <w:color w:val="auto"/>
          <w:sz w:val="24"/>
          <w:szCs w:val="24"/>
        </w:rPr>
      </w:pPr>
      <w:r>
        <w:rPr>
          <w:rFonts w:hAnsi="宋体"/>
          <w:b/>
          <w:color w:val="auto"/>
          <w:sz w:val="24"/>
          <w:szCs w:val="24"/>
        </w:rPr>
        <w:t>合同文件</w:t>
      </w:r>
    </w:p>
    <w:p>
      <w:pPr>
        <w:widowControl w:val="0"/>
        <w:snapToGrid w:val="0"/>
        <w:spacing w:line="360" w:lineRule="auto"/>
        <w:ind w:left="2" w:leftChars="1" w:firstLine="480" w:firstLineChars="200"/>
        <w:rPr>
          <w:color w:val="auto"/>
          <w:sz w:val="24"/>
          <w:szCs w:val="24"/>
        </w:rPr>
      </w:pPr>
      <w:r>
        <w:rPr>
          <w:rFonts w:hAnsi="宋体"/>
          <w:color w:val="auto"/>
          <w:sz w:val="24"/>
          <w:szCs w:val="24"/>
        </w:rPr>
        <w:t>下列文件构成本合同的组成部分，应该认为是一个整体，彼此相互解释，相互补充。组成合同的多个文件如下：</w:t>
      </w:r>
    </w:p>
    <w:p>
      <w:pPr>
        <w:widowControl w:val="0"/>
        <w:snapToGrid w:val="0"/>
        <w:spacing w:line="360" w:lineRule="auto"/>
        <w:ind w:left="971" w:leftChars="1" w:hanging="969" w:hangingChars="404"/>
        <w:rPr>
          <w:color w:val="auto"/>
          <w:sz w:val="24"/>
          <w:szCs w:val="24"/>
        </w:rPr>
      </w:pPr>
      <w:r>
        <w:rPr>
          <w:color w:val="auto"/>
          <w:sz w:val="24"/>
          <w:szCs w:val="24"/>
        </w:rPr>
        <w:t>a.</w:t>
      </w:r>
      <w:r>
        <w:rPr>
          <w:color w:val="auto"/>
          <w:sz w:val="24"/>
          <w:szCs w:val="24"/>
        </w:rPr>
        <w:tab/>
      </w:r>
      <w:r>
        <w:rPr>
          <w:rFonts w:hAnsi="宋体"/>
          <w:color w:val="auto"/>
          <w:sz w:val="24"/>
          <w:szCs w:val="24"/>
        </w:rPr>
        <w:t>本合同书，包含附件</w:t>
      </w:r>
      <w:r>
        <w:rPr>
          <w:color w:val="auto"/>
          <w:sz w:val="24"/>
          <w:szCs w:val="24"/>
        </w:rPr>
        <w:t>1</w:t>
      </w:r>
      <w:r>
        <w:rPr>
          <w:rFonts w:hAnsi="宋体"/>
          <w:color w:val="auto"/>
          <w:sz w:val="24"/>
          <w:szCs w:val="24"/>
        </w:rPr>
        <w:t>、附件</w:t>
      </w:r>
      <w:r>
        <w:rPr>
          <w:color w:val="auto"/>
          <w:sz w:val="24"/>
          <w:szCs w:val="24"/>
        </w:rPr>
        <w:t>2</w:t>
      </w:r>
    </w:p>
    <w:p>
      <w:pPr>
        <w:widowControl w:val="0"/>
        <w:snapToGrid w:val="0"/>
        <w:spacing w:line="360" w:lineRule="auto"/>
        <w:ind w:left="971" w:leftChars="1" w:hanging="969" w:hangingChars="404"/>
        <w:rPr>
          <w:color w:val="auto"/>
          <w:sz w:val="24"/>
          <w:szCs w:val="24"/>
        </w:rPr>
      </w:pPr>
      <w:r>
        <w:rPr>
          <w:color w:val="auto"/>
          <w:sz w:val="24"/>
          <w:szCs w:val="24"/>
        </w:rPr>
        <w:t>b.</w:t>
      </w:r>
      <w:r>
        <w:rPr>
          <w:color w:val="auto"/>
          <w:sz w:val="24"/>
          <w:szCs w:val="24"/>
        </w:rPr>
        <w:tab/>
      </w:r>
      <w:r>
        <w:rPr>
          <w:rFonts w:hint="eastAsia"/>
          <w:color w:val="auto"/>
          <w:sz w:val="24"/>
          <w:szCs w:val="24"/>
          <w:lang w:val="en-US" w:eastAsia="zh-CN"/>
        </w:rPr>
        <w:t>成交</w:t>
      </w:r>
      <w:r>
        <w:rPr>
          <w:rFonts w:hAnsi="宋体"/>
          <w:color w:val="auto"/>
          <w:sz w:val="24"/>
          <w:szCs w:val="24"/>
        </w:rPr>
        <w:t>通知书</w:t>
      </w:r>
      <w:r>
        <w:rPr>
          <w:color w:val="auto"/>
          <w:sz w:val="24"/>
          <w:szCs w:val="24"/>
        </w:rPr>
        <w:tab/>
      </w:r>
    </w:p>
    <w:p>
      <w:pPr>
        <w:widowControl w:val="0"/>
        <w:snapToGrid w:val="0"/>
        <w:spacing w:line="360" w:lineRule="auto"/>
        <w:ind w:left="971" w:leftChars="1" w:hanging="969" w:hangingChars="404"/>
        <w:rPr>
          <w:color w:val="auto"/>
          <w:sz w:val="24"/>
          <w:szCs w:val="24"/>
        </w:rPr>
      </w:pPr>
      <w:r>
        <w:rPr>
          <w:color w:val="auto"/>
          <w:sz w:val="24"/>
          <w:szCs w:val="24"/>
        </w:rPr>
        <w:t>c.</w:t>
      </w:r>
      <w:r>
        <w:rPr>
          <w:color w:val="auto"/>
          <w:sz w:val="24"/>
          <w:szCs w:val="24"/>
        </w:rPr>
        <w:tab/>
      </w:r>
      <w:r>
        <w:rPr>
          <w:rFonts w:hAnsi="宋体"/>
          <w:color w:val="auto"/>
          <w:sz w:val="24"/>
          <w:szCs w:val="24"/>
        </w:rPr>
        <w:t>协议</w:t>
      </w:r>
      <w:r>
        <w:rPr>
          <w:color w:val="auto"/>
          <w:sz w:val="24"/>
          <w:szCs w:val="24"/>
        </w:rPr>
        <w:tab/>
      </w:r>
      <w:r>
        <w:rPr>
          <w:color w:val="auto"/>
          <w:sz w:val="24"/>
          <w:szCs w:val="24"/>
        </w:rPr>
        <w:tab/>
      </w:r>
      <w:r>
        <w:rPr>
          <w:color w:val="auto"/>
          <w:sz w:val="24"/>
          <w:szCs w:val="24"/>
        </w:rPr>
        <w:tab/>
      </w:r>
      <w:r>
        <w:rPr>
          <w:color w:val="auto"/>
          <w:sz w:val="24"/>
          <w:szCs w:val="24"/>
        </w:rPr>
        <w:tab/>
      </w:r>
    </w:p>
    <w:p>
      <w:pPr>
        <w:widowControl w:val="0"/>
        <w:snapToGrid w:val="0"/>
        <w:spacing w:line="360" w:lineRule="auto"/>
        <w:ind w:left="971" w:leftChars="1" w:hanging="969" w:hangingChars="404"/>
        <w:rPr>
          <w:color w:val="auto"/>
          <w:sz w:val="24"/>
          <w:szCs w:val="24"/>
        </w:rPr>
      </w:pPr>
      <w:r>
        <w:rPr>
          <w:color w:val="auto"/>
          <w:sz w:val="24"/>
          <w:szCs w:val="24"/>
        </w:rPr>
        <w:t>d.</w:t>
      </w:r>
      <w:r>
        <w:rPr>
          <w:color w:val="auto"/>
          <w:sz w:val="24"/>
          <w:szCs w:val="24"/>
        </w:rPr>
        <w:tab/>
      </w:r>
      <w:r>
        <w:rPr>
          <w:rFonts w:hint="eastAsia"/>
          <w:color w:val="auto"/>
          <w:sz w:val="24"/>
          <w:szCs w:val="24"/>
          <w:lang w:val="en-US" w:eastAsia="zh-CN"/>
        </w:rPr>
        <w:t>响应</w:t>
      </w:r>
      <w:r>
        <w:rPr>
          <w:rFonts w:hAnsi="宋体"/>
          <w:color w:val="auto"/>
          <w:sz w:val="24"/>
          <w:szCs w:val="24"/>
        </w:rPr>
        <w:t>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含澄清文件</w:t>
      </w:r>
      <w:r>
        <w:rPr>
          <w:color w:val="auto"/>
          <w:sz w:val="24"/>
          <w:szCs w:val="24"/>
        </w:rPr>
        <w:t>)</w:t>
      </w:r>
    </w:p>
    <w:p>
      <w:pPr>
        <w:widowControl w:val="0"/>
        <w:snapToGrid w:val="0"/>
        <w:spacing w:line="360" w:lineRule="auto"/>
        <w:ind w:left="971" w:leftChars="1" w:hanging="969" w:hangingChars="404"/>
        <w:rPr>
          <w:color w:val="auto"/>
          <w:sz w:val="24"/>
          <w:szCs w:val="24"/>
        </w:rPr>
      </w:pPr>
      <w:r>
        <w:rPr>
          <w:color w:val="auto"/>
          <w:sz w:val="24"/>
          <w:szCs w:val="24"/>
        </w:rPr>
        <w:t>e.</w:t>
      </w:r>
      <w:r>
        <w:rPr>
          <w:color w:val="auto"/>
          <w:sz w:val="24"/>
          <w:szCs w:val="24"/>
        </w:rPr>
        <w:tab/>
      </w:r>
      <w:r>
        <w:rPr>
          <w:rFonts w:hint="eastAsia"/>
          <w:color w:val="auto"/>
          <w:sz w:val="24"/>
          <w:szCs w:val="24"/>
          <w:lang w:val="en-US" w:eastAsia="zh-CN"/>
        </w:rPr>
        <w:t>遴选</w:t>
      </w:r>
      <w:bookmarkStart w:id="770" w:name="_GoBack"/>
      <w:bookmarkEnd w:id="770"/>
      <w:r>
        <w:rPr>
          <w:rFonts w:hAnsi="宋体"/>
          <w:color w:val="auto"/>
          <w:sz w:val="24"/>
          <w:szCs w:val="24"/>
        </w:rPr>
        <w:t>文件</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w:t>
      </w:r>
      <w:r>
        <w:rPr>
          <w:rFonts w:hAnsi="宋体"/>
          <w:color w:val="auto"/>
          <w:sz w:val="24"/>
          <w:szCs w:val="24"/>
        </w:rPr>
        <w:t>含招标文件补充通知</w:t>
      </w:r>
      <w:r>
        <w:rPr>
          <w:color w:val="auto"/>
          <w:sz w:val="24"/>
          <w:szCs w:val="24"/>
        </w:rPr>
        <w:t>)</w:t>
      </w:r>
    </w:p>
    <w:p>
      <w:pPr>
        <w:widowControl w:val="0"/>
        <w:snapToGrid w:val="0"/>
        <w:spacing w:line="360" w:lineRule="auto"/>
        <w:ind w:left="973" w:hanging="973" w:hangingChars="404"/>
        <w:rPr>
          <w:color w:val="auto"/>
          <w:sz w:val="24"/>
          <w:szCs w:val="24"/>
        </w:rPr>
      </w:pPr>
      <w:r>
        <w:rPr>
          <w:b/>
          <w:color w:val="auto"/>
          <w:sz w:val="24"/>
          <w:szCs w:val="24"/>
        </w:rPr>
        <w:t>2</w:t>
      </w:r>
      <w:r>
        <w:rPr>
          <w:rFonts w:hAnsi="宋体"/>
          <w:b/>
          <w:color w:val="auto"/>
          <w:sz w:val="24"/>
          <w:szCs w:val="24"/>
        </w:rPr>
        <w:t>、</w:t>
      </w:r>
      <w:r>
        <w:rPr>
          <w:rFonts w:hint="eastAsia" w:hAnsi="宋体"/>
          <w:b/>
          <w:color w:val="auto"/>
          <w:sz w:val="24"/>
          <w:szCs w:val="24"/>
          <w:lang w:val="en-US" w:eastAsia="zh-CN"/>
        </w:rPr>
        <w:t>服务</w:t>
      </w:r>
      <w:r>
        <w:rPr>
          <w:rFonts w:hAnsi="宋体"/>
          <w:b/>
          <w:color w:val="auto"/>
          <w:sz w:val="24"/>
          <w:szCs w:val="24"/>
        </w:rPr>
        <w:t>和数量</w:t>
      </w:r>
    </w:p>
    <w:p>
      <w:pPr>
        <w:widowControl w:val="0"/>
        <w:snapToGrid w:val="0"/>
        <w:spacing w:line="360" w:lineRule="auto"/>
        <w:rPr>
          <w:rFonts w:hint="eastAsia" w:eastAsia="宋体"/>
          <w:color w:val="auto"/>
          <w:sz w:val="24"/>
          <w:szCs w:val="24"/>
          <w:lang w:val="en-US" w:eastAsia="zh-CN"/>
        </w:rPr>
      </w:pPr>
      <w:r>
        <w:rPr>
          <w:rFonts w:hAnsi="宋体"/>
          <w:color w:val="auto"/>
          <w:sz w:val="24"/>
          <w:szCs w:val="24"/>
        </w:rPr>
        <w:t>本合同</w:t>
      </w:r>
      <w:r>
        <w:rPr>
          <w:rFonts w:hint="eastAsia" w:hAnsi="宋体"/>
          <w:color w:val="auto"/>
          <w:sz w:val="24"/>
          <w:szCs w:val="24"/>
          <w:lang w:val="en-US" w:eastAsia="zh-CN"/>
        </w:rPr>
        <w:t>服务</w:t>
      </w:r>
      <w:r>
        <w:rPr>
          <w:rFonts w:hAnsi="宋体"/>
          <w:color w:val="auto"/>
          <w:sz w:val="24"/>
          <w:szCs w:val="24"/>
        </w:rPr>
        <w:t>：</w:t>
      </w:r>
      <w:r>
        <w:rPr>
          <w:rFonts w:hint="eastAsia" w:hAnsi="宋体"/>
          <w:color w:val="auto"/>
          <w:sz w:val="24"/>
          <w:szCs w:val="24"/>
          <w:u w:val="single"/>
        </w:rPr>
        <w:t>中央空调主机组清洗、保养</w:t>
      </w:r>
    </w:p>
    <w:p>
      <w:pPr>
        <w:widowControl w:val="0"/>
        <w:tabs>
          <w:tab w:val="left" w:pos="5310"/>
        </w:tabs>
        <w:snapToGrid w:val="0"/>
        <w:spacing w:line="360" w:lineRule="auto"/>
        <w:ind w:left="970" w:hanging="969" w:hangingChars="404"/>
        <w:rPr>
          <w:color w:val="auto"/>
          <w:sz w:val="24"/>
          <w:szCs w:val="24"/>
        </w:rPr>
      </w:pPr>
      <w:r>
        <w:rPr>
          <w:rFonts w:hAnsi="宋体"/>
          <w:color w:val="auto"/>
          <w:sz w:val="24"/>
          <w:szCs w:val="24"/>
        </w:rPr>
        <w:t>数量：</w:t>
      </w:r>
      <w:r>
        <w:rPr>
          <w:rFonts w:hAnsi="宋体"/>
          <w:color w:val="auto"/>
          <w:sz w:val="24"/>
          <w:szCs w:val="24"/>
          <w:u w:val="single"/>
        </w:rPr>
        <w:t>详见附件一</w:t>
      </w:r>
    </w:p>
    <w:p>
      <w:pPr>
        <w:widowControl w:val="0"/>
        <w:snapToGrid w:val="0"/>
        <w:spacing w:line="360" w:lineRule="auto"/>
        <w:ind w:left="973" w:hanging="973" w:hangingChars="404"/>
        <w:rPr>
          <w:color w:val="auto"/>
          <w:sz w:val="24"/>
          <w:szCs w:val="24"/>
        </w:rPr>
      </w:pPr>
      <w:r>
        <w:rPr>
          <w:b/>
          <w:color w:val="auto"/>
          <w:sz w:val="24"/>
          <w:szCs w:val="24"/>
        </w:rPr>
        <w:t>3</w:t>
      </w:r>
      <w:r>
        <w:rPr>
          <w:rFonts w:hAnsi="宋体"/>
          <w:b/>
          <w:color w:val="auto"/>
          <w:sz w:val="24"/>
          <w:szCs w:val="24"/>
        </w:rPr>
        <w:t>、合同总价</w:t>
      </w:r>
    </w:p>
    <w:p>
      <w:pPr>
        <w:widowControl w:val="0"/>
        <w:snapToGrid w:val="0"/>
        <w:spacing w:before="120" w:beforeLines="50" w:line="360" w:lineRule="auto"/>
        <w:ind w:left="970" w:hanging="969" w:hangingChars="404"/>
        <w:rPr>
          <w:rFonts w:hAnsi="宋体"/>
          <w:color w:val="auto"/>
          <w:sz w:val="24"/>
          <w:szCs w:val="24"/>
        </w:rPr>
      </w:pPr>
      <w:r>
        <w:rPr>
          <w:rFonts w:hAnsi="宋体"/>
          <w:color w:val="auto"/>
          <w:sz w:val="24"/>
          <w:szCs w:val="24"/>
        </w:rPr>
        <w:t>本合同</w:t>
      </w:r>
      <w:r>
        <w:rPr>
          <w:rFonts w:hint="eastAsia" w:hAnsi="宋体"/>
          <w:color w:val="auto"/>
          <w:sz w:val="24"/>
          <w:szCs w:val="24"/>
          <w:lang w:val="en-US" w:eastAsia="zh-CN"/>
        </w:rPr>
        <w:t>预估</w:t>
      </w:r>
      <w:r>
        <w:rPr>
          <w:rFonts w:hAnsi="宋体"/>
          <w:color w:val="auto"/>
          <w:sz w:val="24"/>
          <w:szCs w:val="24"/>
        </w:rPr>
        <w:t>总价为</w:t>
      </w:r>
      <w:r>
        <w:rPr>
          <w:rFonts w:hint="eastAsia"/>
          <w:color w:val="auto"/>
          <w:sz w:val="24"/>
          <w:szCs w:val="24"/>
          <w:u w:val="single"/>
          <w:lang w:val="en-US" w:eastAsia="zh-CN"/>
        </w:rPr>
        <w:t xml:space="preserve">         </w:t>
      </w:r>
      <w:r>
        <w:rPr>
          <w:rFonts w:hAnsi="宋体"/>
          <w:color w:val="auto"/>
          <w:sz w:val="24"/>
          <w:szCs w:val="24"/>
        </w:rPr>
        <w:t>元人民币。</w:t>
      </w:r>
    </w:p>
    <w:p>
      <w:pPr>
        <w:keepNext w:val="0"/>
        <w:keepLines w:val="0"/>
        <w:pageBreakBefore w:val="0"/>
        <w:widowControl w:val="0"/>
        <w:kinsoku/>
        <w:wordWrap/>
        <w:overflowPunct/>
        <w:topLinePunct w:val="0"/>
        <w:autoSpaceDE/>
        <w:autoSpaceDN/>
        <w:bidi w:val="0"/>
        <w:adjustRightInd/>
        <w:snapToGrid w:val="0"/>
        <w:spacing w:before="120" w:beforeLines="50" w:line="360" w:lineRule="auto"/>
        <w:ind w:left="0" w:firstLine="0" w:firstLineChars="0"/>
        <w:textAlignment w:val="auto"/>
        <w:rPr>
          <w:rFonts w:hint="default" w:eastAsia="宋体"/>
          <w:color w:val="auto"/>
          <w:sz w:val="24"/>
          <w:szCs w:val="24"/>
          <w:u w:val="none"/>
          <w:lang w:val="en-US" w:eastAsia="zh-CN"/>
        </w:rPr>
      </w:pPr>
      <w:r>
        <w:rPr>
          <w:rFonts w:hint="eastAsia" w:hAnsi="宋体"/>
          <w:color w:val="auto"/>
          <w:sz w:val="24"/>
          <w:szCs w:val="24"/>
          <w:u w:val="none"/>
          <w:lang w:val="en-US" w:eastAsia="zh-CN"/>
        </w:rPr>
        <w:t>项目结算采用固定单价，按实际工作量结算。</w:t>
      </w:r>
    </w:p>
    <w:p>
      <w:pPr>
        <w:widowControl w:val="0"/>
        <w:snapToGrid w:val="0"/>
        <w:spacing w:line="360" w:lineRule="auto"/>
        <w:ind w:left="970" w:hanging="969" w:hangingChars="404"/>
        <w:rPr>
          <w:color w:val="auto"/>
          <w:sz w:val="24"/>
          <w:szCs w:val="24"/>
        </w:rPr>
      </w:pPr>
      <w:r>
        <w:rPr>
          <w:rFonts w:hAnsi="宋体"/>
          <w:color w:val="auto"/>
          <w:sz w:val="24"/>
          <w:szCs w:val="24"/>
        </w:rPr>
        <w:t>分项价格：</w:t>
      </w:r>
      <w:r>
        <w:rPr>
          <w:rFonts w:hAnsi="宋体"/>
          <w:color w:val="auto"/>
          <w:sz w:val="24"/>
          <w:szCs w:val="24"/>
          <w:u w:val="single"/>
        </w:rPr>
        <w:t>详见附件一</w:t>
      </w:r>
    </w:p>
    <w:p>
      <w:pPr>
        <w:widowControl w:val="0"/>
        <w:snapToGrid w:val="0"/>
        <w:spacing w:line="360" w:lineRule="auto"/>
        <w:rPr>
          <w:color w:val="auto"/>
          <w:sz w:val="24"/>
          <w:szCs w:val="24"/>
        </w:rPr>
      </w:pPr>
      <w:r>
        <w:rPr>
          <w:b/>
          <w:color w:val="auto"/>
          <w:sz w:val="24"/>
          <w:szCs w:val="24"/>
        </w:rPr>
        <w:t>4</w:t>
      </w:r>
      <w:r>
        <w:rPr>
          <w:rFonts w:hAnsi="宋体"/>
          <w:b/>
          <w:color w:val="auto"/>
          <w:sz w:val="24"/>
          <w:szCs w:val="24"/>
        </w:rPr>
        <w:t>、付款方式</w:t>
      </w:r>
    </w:p>
    <w:p>
      <w:pPr>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乙方负责为甲方开具增值税发票。甲方收到发票后，审验发票合格无误后，按以下方式向乙方支付维护保养费：</w:t>
      </w:r>
    </w:p>
    <w:p>
      <w:pPr>
        <w:spacing w:line="360" w:lineRule="auto"/>
        <w:ind w:firstLine="480" w:firstLineChars="200"/>
        <w:rPr>
          <w:rFonts w:hint="eastAsia" w:ascii="宋体" w:hAnsi="宋体" w:cs="宋体"/>
          <w:bCs/>
          <w:color w:val="auto"/>
          <w:sz w:val="24"/>
          <w:szCs w:val="24"/>
        </w:rPr>
      </w:pPr>
      <w:r>
        <w:rPr>
          <w:rFonts w:ascii="宋体" w:hAnsi="宋体"/>
          <w:color w:val="auto"/>
          <w:sz w:val="24"/>
          <w:szCs w:val="24"/>
        </w:rPr>
        <w:t>本合同的付款方式为：</w:t>
      </w:r>
      <w:r>
        <w:rPr>
          <w:rFonts w:hint="eastAsia" w:ascii="宋体" w:hAnsi="宋体" w:cs="宋体"/>
          <w:bCs/>
          <w:color w:val="auto"/>
          <w:sz w:val="24"/>
          <w:szCs w:val="24"/>
        </w:rPr>
        <w:t>签订合同后，甲方支付乙方50％预付款，金额为￥</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元，乙方清洗及维修保养施工结束后，甲乙双方验收合格七日内，</w:t>
      </w:r>
      <w:r>
        <w:rPr>
          <w:rFonts w:hint="eastAsia"/>
          <w:color w:val="auto"/>
          <w:sz w:val="24"/>
        </w:rPr>
        <w:t>甲方向乙方以支票、转帐方式支付尾款</w:t>
      </w:r>
      <w:r>
        <w:rPr>
          <w:rFonts w:hint="default"/>
          <w:color w:val="auto"/>
          <w:sz w:val="24"/>
        </w:rPr>
        <w:t>，尾款以实际项目发生数量为准，尾款按实际中央空调主机组清洗保养项目</w:t>
      </w:r>
      <w:r>
        <w:rPr>
          <w:rFonts w:hint="eastAsia"/>
          <w:color w:val="auto"/>
          <w:sz w:val="24"/>
          <w:lang w:eastAsia="zh-CN"/>
        </w:rPr>
        <w:t>工作</w:t>
      </w:r>
      <w:r>
        <w:rPr>
          <w:rFonts w:hint="default"/>
          <w:color w:val="auto"/>
          <w:sz w:val="24"/>
        </w:rPr>
        <w:t>量×对应单价（含税），再减去前期预付款，进行计算。</w:t>
      </w:r>
      <w:r>
        <w:rPr>
          <w:rFonts w:hint="eastAsia" w:ascii="宋体" w:hAnsi="宋体" w:cs="宋体"/>
          <w:bCs/>
          <w:color w:val="auto"/>
          <w:sz w:val="24"/>
          <w:szCs w:val="24"/>
        </w:rPr>
        <w:t>同时卖方向买方缴纳合同总金额的5%作为履约保证金，自服务验收合格算起质保期满一年后由买方无息退还。</w:t>
      </w:r>
    </w:p>
    <w:p>
      <w:pPr>
        <w:widowControl w:val="0"/>
        <w:snapToGrid w:val="0"/>
        <w:spacing w:line="360" w:lineRule="auto"/>
        <w:ind w:left="975" w:leftChars="1" w:hanging="973" w:hangingChars="404"/>
        <w:rPr>
          <w:color w:val="auto"/>
          <w:sz w:val="24"/>
          <w:szCs w:val="24"/>
        </w:rPr>
      </w:pPr>
      <w:r>
        <w:rPr>
          <w:b/>
          <w:color w:val="auto"/>
          <w:sz w:val="24"/>
          <w:szCs w:val="24"/>
        </w:rPr>
        <w:t>5</w:t>
      </w:r>
      <w:r>
        <w:rPr>
          <w:rFonts w:hAnsi="宋体"/>
          <w:b/>
          <w:color w:val="auto"/>
          <w:sz w:val="24"/>
          <w:szCs w:val="24"/>
        </w:rPr>
        <w:t>、本合同</w:t>
      </w:r>
      <w:r>
        <w:rPr>
          <w:rFonts w:hint="eastAsia" w:hAnsi="宋体"/>
          <w:b/>
          <w:color w:val="auto"/>
          <w:sz w:val="24"/>
          <w:szCs w:val="24"/>
        </w:rPr>
        <w:t>服务</w:t>
      </w:r>
      <w:r>
        <w:rPr>
          <w:rFonts w:hAnsi="宋体"/>
          <w:b/>
          <w:color w:val="auto"/>
          <w:sz w:val="24"/>
          <w:szCs w:val="24"/>
        </w:rPr>
        <w:t>的时间及地点</w:t>
      </w:r>
    </w:p>
    <w:p>
      <w:pPr>
        <w:widowControl w:val="0"/>
        <w:snapToGrid w:val="0"/>
        <w:spacing w:line="360" w:lineRule="auto"/>
        <w:ind w:left="1091" w:leftChars="1" w:hanging="1089" w:hangingChars="454"/>
        <w:rPr>
          <w:color w:val="auto"/>
          <w:sz w:val="24"/>
          <w:szCs w:val="24"/>
        </w:rPr>
      </w:pPr>
      <w:r>
        <w:rPr>
          <w:rFonts w:hint="eastAsia" w:hAnsi="宋体"/>
          <w:color w:val="auto"/>
          <w:sz w:val="24"/>
          <w:szCs w:val="24"/>
        </w:rPr>
        <w:t>服务</w:t>
      </w:r>
      <w:r>
        <w:rPr>
          <w:rFonts w:hAnsi="宋体"/>
          <w:color w:val="auto"/>
          <w:sz w:val="24"/>
          <w:szCs w:val="24"/>
        </w:rPr>
        <w:t>时间：</w:t>
      </w:r>
      <w:r>
        <w:rPr>
          <w:rFonts w:hint="eastAsia" w:hAnsi="宋体"/>
          <w:color w:val="auto"/>
          <w:sz w:val="24"/>
          <w:szCs w:val="24"/>
          <w:u w:val="single"/>
        </w:rPr>
        <w:t>202</w:t>
      </w:r>
      <w:r>
        <w:rPr>
          <w:rFonts w:hint="eastAsia" w:hAnsi="宋体"/>
          <w:color w:val="auto"/>
          <w:sz w:val="24"/>
          <w:szCs w:val="24"/>
          <w:u w:val="single"/>
          <w:lang w:val="en-US" w:eastAsia="zh-CN"/>
        </w:rPr>
        <w:t>4</w:t>
      </w:r>
      <w:r>
        <w:rPr>
          <w:rFonts w:hint="eastAsia" w:hAnsi="宋体"/>
          <w:color w:val="auto"/>
          <w:sz w:val="24"/>
          <w:szCs w:val="24"/>
          <w:u w:val="single"/>
        </w:rPr>
        <w:t>年</w:t>
      </w:r>
      <w:r>
        <w:rPr>
          <w:rFonts w:hint="eastAsia" w:hAnsi="宋体"/>
          <w:color w:val="auto"/>
          <w:sz w:val="24"/>
          <w:szCs w:val="24"/>
          <w:u w:val="single"/>
          <w:lang w:val="en-US" w:eastAsia="zh-CN"/>
        </w:rPr>
        <w:t xml:space="preserve">  </w:t>
      </w:r>
      <w:r>
        <w:rPr>
          <w:rFonts w:hint="eastAsia" w:hAnsi="宋体"/>
          <w:color w:val="auto"/>
          <w:sz w:val="24"/>
          <w:szCs w:val="24"/>
          <w:u w:val="single"/>
        </w:rPr>
        <w:t>月</w:t>
      </w:r>
      <w:r>
        <w:rPr>
          <w:rFonts w:hint="eastAsia" w:hAnsi="宋体"/>
          <w:color w:val="auto"/>
          <w:sz w:val="24"/>
          <w:szCs w:val="24"/>
          <w:u w:val="single"/>
          <w:lang w:val="en-US" w:eastAsia="zh-CN"/>
        </w:rPr>
        <w:t xml:space="preserve">  </w:t>
      </w:r>
      <w:r>
        <w:rPr>
          <w:rFonts w:hint="eastAsia" w:hAnsi="宋体"/>
          <w:color w:val="auto"/>
          <w:sz w:val="24"/>
          <w:szCs w:val="24"/>
          <w:u w:val="single"/>
        </w:rPr>
        <w:t>日—202</w:t>
      </w:r>
      <w:r>
        <w:rPr>
          <w:rFonts w:hint="eastAsia" w:hAnsi="宋体"/>
          <w:color w:val="auto"/>
          <w:sz w:val="24"/>
          <w:szCs w:val="24"/>
          <w:u w:val="single"/>
          <w:lang w:val="en-US" w:eastAsia="zh-CN"/>
        </w:rPr>
        <w:t>4</w:t>
      </w:r>
      <w:r>
        <w:rPr>
          <w:rFonts w:hint="eastAsia" w:hAnsi="宋体"/>
          <w:color w:val="auto"/>
          <w:sz w:val="24"/>
          <w:szCs w:val="24"/>
          <w:u w:val="single"/>
        </w:rPr>
        <w:t>年</w:t>
      </w:r>
      <w:r>
        <w:rPr>
          <w:rFonts w:hint="eastAsia" w:hAnsi="宋体"/>
          <w:color w:val="auto"/>
          <w:sz w:val="24"/>
          <w:szCs w:val="24"/>
          <w:u w:val="single"/>
          <w:lang w:val="en-US" w:eastAsia="zh-CN"/>
        </w:rPr>
        <w:t xml:space="preserve">  </w:t>
      </w:r>
      <w:r>
        <w:rPr>
          <w:rFonts w:hint="eastAsia" w:hAnsi="宋体"/>
          <w:color w:val="auto"/>
          <w:sz w:val="24"/>
          <w:szCs w:val="24"/>
          <w:u w:val="single"/>
        </w:rPr>
        <w:t>月</w:t>
      </w:r>
      <w:r>
        <w:rPr>
          <w:rFonts w:hint="eastAsia" w:hAnsi="宋体"/>
          <w:color w:val="auto"/>
          <w:sz w:val="24"/>
          <w:szCs w:val="24"/>
          <w:u w:val="single"/>
          <w:lang w:val="en-US" w:eastAsia="zh-CN"/>
        </w:rPr>
        <w:t xml:space="preserve">  </w:t>
      </w:r>
      <w:r>
        <w:rPr>
          <w:rFonts w:hint="eastAsia" w:hAnsi="宋体"/>
          <w:color w:val="auto"/>
          <w:sz w:val="24"/>
          <w:szCs w:val="24"/>
          <w:u w:val="single"/>
        </w:rPr>
        <w:t>日</w:t>
      </w:r>
      <w:r>
        <w:rPr>
          <w:rFonts w:hAnsi="宋体"/>
          <w:color w:val="auto"/>
          <w:sz w:val="24"/>
          <w:szCs w:val="24"/>
          <w:u w:val="single"/>
        </w:rPr>
        <w:t>　</w:t>
      </w:r>
    </w:p>
    <w:p>
      <w:pPr>
        <w:widowControl w:val="0"/>
        <w:snapToGrid w:val="0"/>
        <w:spacing w:line="360" w:lineRule="auto"/>
        <w:ind w:left="971" w:leftChars="1" w:hanging="969" w:hangingChars="404"/>
        <w:rPr>
          <w:color w:val="auto"/>
          <w:sz w:val="24"/>
          <w:szCs w:val="24"/>
          <w:u w:val="single"/>
        </w:rPr>
      </w:pPr>
      <w:r>
        <w:rPr>
          <w:rFonts w:hint="eastAsia" w:hAnsi="宋体"/>
          <w:color w:val="auto"/>
          <w:sz w:val="24"/>
          <w:szCs w:val="24"/>
        </w:rPr>
        <w:t>服务</w:t>
      </w:r>
      <w:r>
        <w:rPr>
          <w:rFonts w:hAnsi="宋体"/>
          <w:color w:val="auto"/>
          <w:sz w:val="24"/>
          <w:szCs w:val="24"/>
        </w:rPr>
        <w:t>地点：</w:t>
      </w:r>
      <w:r>
        <w:rPr>
          <w:rFonts w:hAnsi="宋体"/>
          <w:color w:val="auto"/>
          <w:sz w:val="24"/>
          <w:szCs w:val="24"/>
          <w:u w:val="single"/>
        </w:rPr>
        <w:t>北方工业大学</w:t>
      </w:r>
      <w:r>
        <w:rPr>
          <w:rFonts w:hint="eastAsia" w:hAnsi="宋体"/>
          <w:color w:val="auto"/>
          <w:sz w:val="24"/>
          <w:szCs w:val="24"/>
          <w:u w:val="single"/>
        </w:rPr>
        <w:t>指定地点</w:t>
      </w:r>
    </w:p>
    <w:p>
      <w:pPr>
        <w:widowControl w:val="0"/>
        <w:snapToGrid w:val="0"/>
        <w:spacing w:line="360" w:lineRule="auto"/>
        <w:ind w:left="971" w:leftChars="1" w:hanging="969" w:hangingChars="404"/>
        <w:rPr>
          <w:rFonts w:hint="default" w:eastAsia="宋体"/>
          <w:color w:val="auto"/>
          <w:sz w:val="24"/>
          <w:szCs w:val="24"/>
          <w:u w:val="single"/>
          <w:lang w:val="en-US" w:eastAsia="zh-CN"/>
        </w:rPr>
      </w:pPr>
      <w:r>
        <w:rPr>
          <w:rFonts w:hAnsi="宋体"/>
          <w:color w:val="auto"/>
          <w:sz w:val="24"/>
          <w:szCs w:val="24"/>
        </w:rPr>
        <w:t>联系人：</w:t>
      </w:r>
      <w:r>
        <w:rPr>
          <w:rFonts w:hint="eastAsia" w:hAnsi="宋体"/>
          <w:color w:val="auto"/>
          <w:sz w:val="24"/>
          <w:szCs w:val="24"/>
          <w:u w:val="single"/>
          <w:lang w:val="en-US" w:eastAsia="zh-CN"/>
        </w:rPr>
        <w:t xml:space="preserve">         </w:t>
      </w:r>
    </w:p>
    <w:p>
      <w:pPr>
        <w:widowControl w:val="0"/>
        <w:snapToGrid w:val="0"/>
        <w:spacing w:line="360" w:lineRule="auto"/>
        <w:ind w:left="975" w:leftChars="1" w:hanging="973" w:hangingChars="404"/>
        <w:rPr>
          <w:color w:val="auto"/>
          <w:sz w:val="24"/>
          <w:szCs w:val="24"/>
        </w:rPr>
      </w:pPr>
      <w:r>
        <w:rPr>
          <w:b/>
          <w:color w:val="auto"/>
          <w:sz w:val="24"/>
          <w:szCs w:val="24"/>
        </w:rPr>
        <w:t>6</w:t>
      </w:r>
      <w:r>
        <w:rPr>
          <w:rFonts w:hAnsi="宋体"/>
          <w:b/>
          <w:color w:val="auto"/>
          <w:sz w:val="24"/>
          <w:szCs w:val="24"/>
        </w:rPr>
        <w:t>、合同的生效。</w:t>
      </w:r>
    </w:p>
    <w:p>
      <w:pPr>
        <w:widowControl w:val="0"/>
        <w:snapToGrid w:val="0"/>
        <w:spacing w:line="360" w:lineRule="auto"/>
        <w:ind w:left="971" w:leftChars="1" w:hanging="969" w:hangingChars="404"/>
        <w:rPr>
          <w:color w:val="auto"/>
          <w:sz w:val="24"/>
          <w:szCs w:val="24"/>
        </w:rPr>
      </w:pPr>
      <w:r>
        <w:rPr>
          <w:rFonts w:hAnsi="宋体"/>
          <w:color w:val="auto"/>
          <w:sz w:val="24"/>
          <w:szCs w:val="24"/>
        </w:rPr>
        <w:t>本合同经双方全权代表签署、加盖单位印章后生效。</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8"/>
        <w:gridCol w:w="4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买　方：</w:t>
            </w:r>
            <w:r>
              <w:rPr>
                <w:rFonts w:hAnsi="宋体"/>
                <w:color w:val="auto"/>
                <w:sz w:val="24"/>
                <w:szCs w:val="24"/>
                <w:u w:val="single"/>
              </w:rPr>
              <w:t>北方工业大学</w:t>
            </w:r>
          </w:p>
        </w:tc>
        <w:tc>
          <w:tcPr>
            <w:tcW w:w="4123" w:type="dxa"/>
          </w:tcPr>
          <w:p>
            <w:pPr>
              <w:widowControl w:val="0"/>
              <w:snapToGrid w:val="0"/>
              <w:spacing w:line="480" w:lineRule="auto"/>
              <w:ind w:left="971" w:leftChars="1" w:hanging="969" w:hangingChars="404"/>
              <w:rPr>
                <w:rFonts w:hint="default" w:eastAsia="宋体"/>
                <w:color w:val="auto"/>
                <w:sz w:val="24"/>
                <w:szCs w:val="24"/>
                <w:u w:val="single"/>
                <w:lang w:val="en-US" w:eastAsia="zh-CN"/>
              </w:rPr>
            </w:pPr>
            <w:r>
              <w:rPr>
                <w:rFonts w:hAnsi="宋体"/>
                <w:color w:val="auto"/>
                <w:sz w:val="24"/>
                <w:szCs w:val="24"/>
              </w:rPr>
              <w:t>卖　方：</w:t>
            </w:r>
            <w:r>
              <w:rPr>
                <w:rFonts w:hint="eastAsia" w:hAnsi="宋体"/>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line="480" w:lineRule="auto"/>
              <w:ind w:left="971" w:leftChars="1" w:hanging="969" w:hangingChars="404"/>
              <w:rPr>
                <w:color w:val="auto"/>
                <w:sz w:val="24"/>
                <w:szCs w:val="24"/>
              </w:rPr>
            </w:pPr>
          </w:p>
        </w:tc>
        <w:tc>
          <w:tcPr>
            <w:tcW w:w="4123"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名　称：</w:t>
            </w:r>
            <w:r>
              <w:rPr>
                <w:color w:val="auto"/>
                <w:sz w:val="24"/>
                <w:szCs w:val="24"/>
              </w:rPr>
              <w:t>(</w:t>
            </w:r>
            <w:r>
              <w:rPr>
                <w:rFonts w:hAnsi="宋体"/>
                <w:color w:val="auto"/>
                <w:sz w:val="24"/>
                <w:szCs w:val="24"/>
              </w:rPr>
              <w:t>印章</w:t>
            </w:r>
            <w:r>
              <w:rPr>
                <w:color w:val="auto"/>
                <w:sz w:val="24"/>
                <w:szCs w:val="24"/>
              </w:rPr>
              <w:t>)</w:t>
            </w:r>
          </w:p>
          <w:p>
            <w:pPr>
              <w:widowControl w:val="0"/>
              <w:snapToGrid w:val="0"/>
              <w:spacing w:line="480" w:lineRule="auto"/>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jc w:val="center"/>
              <w:rPr>
                <w:color w:val="auto"/>
                <w:sz w:val="24"/>
                <w:szCs w:val="24"/>
              </w:rPr>
            </w:pPr>
            <w:r>
              <w:rPr>
                <w:color w:val="auto"/>
                <w:sz w:val="24"/>
                <w:szCs w:val="24"/>
              </w:rPr>
              <w:t>202</w:t>
            </w:r>
            <w:r>
              <w:rPr>
                <w:rFonts w:hint="eastAsia"/>
                <w:color w:val="auto"/>
                <w:sz w:val="24"/>
                <w:szCs w:val="24"/>
                <w:lang w:val="en-US" w:eastAsia="zh-CN"/>
              </w:rPr>
              <w:t>4</w:t>
            </w:r>
            <w:r>
              <w:rPr>
                <w:rFonts w:hAnsi="宋体"/>
                <w:color w:val="auto"/>
                <w:sz w:val="24"/>
                <w:szCs w:val="24"/>
              </w:rPr>
              <w:t>年</w:t>
            </w:r>
            <w:r>
              <w:rPr>
                <w:rFonts w:hint="eastAsia" w:hAnsi="宋体"/>
                <w:color w:val="auto"/>
                <w:sz w:val="24"/>
                <w:szCs w:val="24"/>
              </w:rPr>
              <w:t xml:space="preserve"> </w:t>
            </w:r>
            <w:r>
              <w:rPr>
                <w:rFonts w:hint="eastAsia" w:hAnsi="宋体"/>
                <w:color w:val="auto"/>
                <w:sz w:val="24"/>
                <w:szCs w:val="24"/>
                <w:lang w:val="en-US" w:eastAsia="zh-CN"/>
              </w:rPr>
              <w:t xml:space="preserve"> </w:t>
            </w:r>
            <w:r>
              <w:rPr>
                <w:rFonts w:hAnsi="宋体"/>
                <w:color w:val="auto"/>
                <w:sz w:val="24"/>
                <w:szCs w:val="24"/>
              </w:rPr>
              <w:t>月</w:t>
            </w: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 xml:space="preserve"> </w:t>
            </w:r>
            <w:r>
              <w:rPr>
                <w:rFonts w:hAnsi="宋体"/>
                <w:color w:val="auto"/>
                <w:sz w:val="24"/>
                <w:szCs w:val="24"/>
              </w:rPr>
              <w:t>日</w:t>
            </w:r>
          </w:p>
        </w:tc>
        <w:tc>
          <w:tcPr>
            <w:tcW w:w="4123" w:type="dxa"/>
          </w:tcPr>
          <w:p>
            <w:pPr>
              <w:widowControl w:val="0"/>
              <w:snapToGrid w:val="0"/>
              <w:spacing w:line="480" w:lineRule="auto"/>
              <w:ind w:left="971" w:leftChars="1" w:right="360" w:hanging="969" w:hangingChars="404"/>
              <w:jc w:val="right"/>
              <w:rPr>
                <w:color w:val="auto"/>
                <w:sz w:val="24"/>
                <w:szCs w:val="24"/>
              </w:rPr>
            </w:pPr>
            <w:r>
              <w:rPr>
                <w:color w:val="auto"/>
                <w:sz w:val="24"/>
                <w:szCs w:val="24"/>
              </w:rPr>
              <w:t>202</w:t>
            </w:r>
            <w:r>
              <w:rPr>
                <w:rFonts w:hint="eastAsia"/>
                <w:color w:val="auto"/>
                <w:sz w:val="24"/>
                <w:szCs w:val="24"/>
                <w:lang w:val="en-US" w:eastAsia="zh-CN"/>
              </w:rPr>
              <w:t>4</w:t>
            </w:r>
            <w:r>
              <w:rPr>
                <w:rFonts w:hAnsi="宋体"/>
                <w:color w:val="auto"/>
                <w:sz w:val="24"/>
                <w:szCs w:val="24"/>
              </w:rPr>
              <w:t>年</w:t>
            </w:r>
            <w:r>
              <w:rPr>
                <w:rFonts w:hint="eastAsia" w:hAnsi="宋体"/>
                <w:color w:val="auto"/>
                <w:sz w:val="24"/>
                <w:szCs w:val="24"/>
              </w:rPr>
              <w:t xml:space="preserve"> </w:t>
            </w:r>
            <w:r>
              <w:rPr>
                <w:rFonts w:hint="eastAsia" w:hAnsi="宋体"/>
                <w:color w:val="auto"/>
                <w:sz w:val="24"/>
                <w:szCs w:val="24"/>
                <w:lang w:val="en-US" w:eastAsia="zh-CN"/>
              </w:rPr>
              <w:t xml:space="preserve">  </w:t>
            </w:r>
            <w:r>
              <w:rPr>
                <w:rFonts w:hAnsi="宋体"/>
                <w:color w:val="auto"/>
                <w:sz w:val="24"/>
                <w:szCs w:val="24"/>
              </w:rPr>
              <w:t>月</w:t>
            </w:r>
            <w:r>
              <w:rPr>
                <w:rFonts w:hint="eastAsia" w:hAnsi="宋体"/>
                <w:color w:val="auto"/>
                <w:sz w:val="24"/>
                <w:szCs w:val="24"/>
              </w:rPr>
              <w:t xml:space="preserve">  </w:t>
            </w:r>
            <w:r>
              <w:rPr>
                <w:rFonts w:hAnsi="宋体"/>
                <w:color w:val="auto"/>
                <w:sz w:val="24"/>
                <w:szCs w:val="24"/>
              </w:rPr>
              <w:t>　</w:t>
            </w:r>
            <w:r>
              <w:rPr>
                <w:rFonts w:hint="eastAsia" w:hAnsi="宋体"/>
                <w:color w:val="auto"/>
                <w:sz w:val="24"/>
                <w:szCs w:val="24"/>
              </w:rPr>
              <w:t xml:space="preserve"> </w:t>
            </w:r>
            <w:r>
              <w:rPr>
                <w:rFonts w:hAnsi="宋体"/>
                <w:color w:val="auto"/>
                <w:sz w:val="24"/>
                <w:szCs w:val="24"/>
              </w:rPr>
              <w:t xml:space="preserve"> 日</w:t>
            </w:r>
          </w:p>
          <w:p>
            <w:pPr>
              <w:widowControl w:val="0"/>
              <w:snapToGrid w:val="0"/>
              <w:spacing w:line="480" w:lineRule="auto"/>
              <w:ind w:left="971" w:leftChars="1" w:hanging="969" w:hangingChars="404"/>
              <w:jc w:val="right"/>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r>
              <w:rPr>
                <w:color w:val="auto"/>
                <w:sz w:val="24"/>
                <w:szCs w:val="24"/>
              </w:rPr>
              <w:tab/>
            </w:r>
          </w:p>
        </w:tc>
        <w:tc>
          <w:tcPr>
            <w:tcW w:w="4123"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授权代表</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p>
          <w:p>
            <w:pPr>
              <w:widowControl w:val="0"/>
              <w:snapToGrid w:val="0"/>
              <w:spacing w:line="480" w:lineRule="auto"/>
              <w:ind w:left="971" w:leftChars="1" w:hanging="969" w:hangingChars="404"/>
              <w:rPr>
                <w:color w:val="auto"/>
                <w:sz w:val="24"/>
                <w:szCs w:val="24"/>
              </w:rPr>
            </w:pPr>
            <w:r>
              <w:rPr>
                <w:rFonts w:hAnsi="宋体"/>
                <w:color w:val="auto"/>
                <w:sz w:val="24"/>
                <w:szCs w:val="24"/>
              </w:rPr>
              <w:t>项目负责人</w:t>
            </w:r>
            <w:r>
              <w:rPr>
                <w:color w:val="auto"/>
                <w:sz w:val="24"/>
                <w:szCs w:val="24"/>
              </w:rPr>
              <w:t>(</w:t>
            </w:r>
            <w:r>
              <w:rPr>
                <w:rFonts w:hAnsi="宋体"/>
                <w:color w:val="auto"/>
                <w:sz w:val="24"/>
                <w:szCs w:val="24"/>
              </w:rPr>
              <w:t>签字</w:t>
            </w:r>
            <w:r>
              <w:rPr>
                <w:color w:val="auto"/>
                <w:sz w:val="24"/>
                <w:szCs w:val="24"/>
              </w:rPr>
              <w:t>)</w:t>
            </w:r>
            <w:r>
              <w:rPr>
                <w:rFonts w:hAnsi="宋体"/>
                <w:color w:val="auto"/>
                <w:sz w:val="24"/>
                <w:szCs w:val="24"/>
              </w:rPr>
              <w:t>：</w:t>
            </w:r>
            <w:r>
              <w:rPr>
                <w:color w:val="auto"/>
                <w:sz w:val="24"/>
                <w:szCs w:val="24"/>
              </w:rPr>
              <w:tab/>
            </w:r>
          </w:p>
        </w:tc>
        <w:tc>
          <w:tcPr>
            <w:tcW w:w="4123" w:type="dxa"/>
          </w:tcPr>
          <w:p>
            <w:pPr>
              <w:widowControl w:val="0"/>
              <w:snapToGrid w:val="0"/>
              <w:spacing w:line="480" w:lineRule="auto"/>
              <w:ind w:left="971" w:leftChars="1" w:hanging="969" w:hangingChars="404"/>
              <w:rPr>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地　　址：</w:t>
            </w:r>
            <w:r>
              <w:rPr>
                <w:color w:val="auto"/>
                <w:sz w:val="24"/>
                <w:szCs w:val="24"/>
                <w:u w:val="single"/>
              </w:rPr>
              <w:tab/>
            </w:r>
            <w:r>
              <w:rPr>
                <w:rFonts w:hAnsi="宋体"/>
                <w:color w:val="auto"/>
                <w:sz w:val="24"/>
                <w:szCs w:val="24"/>
                <w:u w:val="single"/>
              </w:rPr>
              <w:t>石景山区晋元庄路</w:t>
            </w:r>
            <w:r>
              <w:rPr>
                <w:color w:val="auto"/>
                <w:sz w:val="24"/>
                <w:szCs w:val="24"/>
                <w:u w:val="single"/>
              </w:rPr>
              <w:t>5</w:t>
            </w:r>
            <w:r>
              <w:rPr>
                <w:rFonts w:hAnsi="宋体"/>
                <w:color w:val="auto"/>
                <w:sz w:val="24"/>
                <w:szCs w:val="24"/>
                <w:u w:val="single"/>
              </w:rPr>
              <w:t>号</w:t>
            </w:r>
          </w:p>
        </w:tc>
        <w:tc>
          <w:tcPr>
            <w:tcW w:w="4123" w:type="dxa"/>
            <w:shd w:val="clear" w:color="auto" w:fill="auto"/>
          </w:tcPr>
          <w:p>
            <w:pPr>
              <w:widowControl w:val="0"/>
              <w:snapToGrid w:val="0"/>
              <w:spacing w:line="480" w:lineRule="auto"/>
              <w:ind w:leftChars="-1" w:hanging="2"/>
              <w:rPr>
                <w:color w:val="auto"/>
                <w:sz w:val="24"/>
                <w:szCs w:val="24"/>
              </w:rPr>
            </w:pPr>
            <w:r>
              <w:rPr>
                <w:color w:val="auto"/>
                <w:sz w:val="24"/>
                <w:szCs w:val="24"/>
              </w:rPr>
              <w:t>地　　址：</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邮政编码：</w:t>
            </w:r>
            <w:r>
              <w:rPr>
                <w:color w:val="auto"/>
                <w:sz w:val="24"/>
                <w:szCs w:val="24"/>
                <w:u w:val="single"/>
              </w:rPr>
              <w:tab/>
            </w:r>
            <w:r>
              <w:rPr>
                <w:color w:val="auto"/>
                <w:sz w:val="24"/>
                <w:szCs w:val="24"/>
                <w:u w:val="single"/>
              </w:rPr>
              <w:t>100144</w:t>
            </w:r>
            <w:r>
              <w:rPr>
                <w:color w:val="auto"/>
                <w:sz w:val="24"/>
                <w:szCs w:val="24"/>
                <w:u w:val="single"/>
              </w:rPr>
              <w:tab/>
            </w:r>
          </w:p>
        </w:tc>
        <w:tc>
          <w:tcPr>
            <w:tcW w:w="4123" w:type="dxa"/>
            <w:shd w:val="clear" w:color="auto" w:fill="auto"/>
          </w:tcPr>
          <w:p>
            <w:pPr>
              <w:widowControl w:val="0"/>
              <w:snapToGrid w:val="0"/>
              <w:spacing w:line="480" w:lineRule="auto"/>
              <w:ind w:left="971" w:leftChars="1" w:hanging="969" w:hangingChars="404"/>
              <w:rPr>
                <w:rFonts w:hint="default" w:eastAsia="宋体"/>
                <w:color w:val="auto"/>
                <w:sz w:val="24"/>
                <w:szCs w:val="24"/>
                <w:lang w:val="en-US" w:eastAsia="zh-CN"/>
              </w:rPr>
            </w:pPr>
            <w:r>
              <w:rPr>
                <w:color w:val="auto"/>
                <w:sz w:val="24"/>
                <w:szCs w:val="24"/>
              </w:rPr>
              <w:t>邮政编码：</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电　　话：</w:t>
            </w:r>
            <w:r>
              <w:rPr>
                <w:color w:val="auto"/>
                <w:sz w:val="24"/>
                <w:szCs w:val="24"/>
                <w:u w:val="single"/>
              </w:rPr>
              <w:tab/>
            </w:r>
            <w:r>
              <w:rPr>
                <w:color w:val="auto"/>
                <w:sz w:val="24"/>
                <w:szCs w:val="24"/>
                <w:u w:val="single"/>
              </w:rPr>
              <w:t>88803417</w:t>
            </w:r>
            <w:r>
              <w:rPr>
                <w:color w:val="auto"/>
                <w:sz w:val="24"/>
                <w:szCs w:val="24"/>
                <w:u w:val="single"/>
              </w:rPr>
              <w:tab/>
            </w:r>
          </w:p>
        </w:tc>
        <w:tc>
          <w:tcPr>
            <w:tcW w:w="4123" w:type="dxa"/>
            <w:shd w:val="clear" w:color="auto" w:fill="auto"/>
          </w:tcPr>
          <w:p>
            <w:pPr>
              <w:widowControl w:val="0"/>
              <w:snapToGrid w:val="0"/>
              <w:spacing w:line="480" w:lineRule="auto"/>
              <w:ind w:left="971" w:leftChars="1" w:hanging="969" w:hangingChars="404"/>
              <w:rPr>
                <w:rFonts w:hint="default" w:eastAsia="宋体"/>
                <w:color w:val="auto"/>
                <w:sz w:val="24"/>
                <w:szCs w:val="24"/>
                <w:u w:val="single"/>
                <w:lang w:val="en-US" w:eastAsia="zh-CN"/>
              </w:rPr>
            </w:pPr>
            <w:r>
              <w:rPr>
                <w:color w:val="auto"/>
                <w:sz w:val="24"/>
                <w:szCs w:val="24"/>
              </w:rPr>
              <w:t>电　　话：</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开户银行：</w:t>
            </w:r>
            <w:r>
              <w:rPr>
                <w:sz w:val="24"/>
                <w:szCs w:val="24"/>
                <w:u w:val="single"/>
              </w:rPr>
              <w:t>建行北京石景山支行营业部</w:t>
            </w:r>
          </w:p>
        </w:tc>
        <w:tc>
          <w:tcPr>
            <w:tcW w:w="4123" w:type="dxa"/>
            <w:shd w:val="clear" w:color="auto" w:fill="auto"/>
          </w:tcPr>
          <w:p>
            <w:pPr>
              <w:widowControl w:val="0"/>
              <w:snapToGrid w:val="0"/>
              <w:spacing w:line="480" w:lineRule="auto"/>
              <w:ind w:left="-41" w:leftChars="-20" w:hanging="1"/>
              <w:rPr>
                <w:rFonts w:hint="default" w:eastAsia="宋体"/>
                <w:color w:val="auto"/>
                <w:sz w:val="24"/>
                <w:szCs w:val="24"/>
                <w:lang w:val="en-US" w:eastAsia="zh-CN"/>
              </w:rPr>
            </w:pPr>
            <w:r>
              <w:rPr>
                <w:color w:val="auto"/>
                <w:sz w:val="24"/>
                <w:szCs w:val="24"/>
              </w:rPr>
              <w:t>开户银行：</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账　　号：</w:t>
            </w:r>
            <w:r>
              <w:rPr>
                <w:color w:val="auto"/>
                <w:sz w:val="24"/>
                <w:u w:val="single"/>
              </w:rPr>
              <w:t>11001006600056081036</w:t>
            </w:r>
          </w:p>
        </w:tc>
        <w:tc>
          <w:tcPr>
            <w:tcW w:w="4123" w:type="dxa"/>
            <w:shd w:val="clear" w:color="auto" w:fill="auto"/>
          </w:tcPr>
          <w:p>
            <w:pPr>
              <w:widowControl w:val="0"/>
              <w:snapToGrid w:val="0"/>
              <w:spacing w:line="480" w:lineRule="auto"/>
              <w:ind w:left="971" w:leftChars="1" w:hanging="969" w:hangingChars="404"/>
              <w:rPr>
                <w:rFonts w:hint="default" w:eastAsia="宋体"/>
                <w:color w:val="auto"/>
                <w:sz w:val="24"/>
                <w:szCs w:val="24"/>
                <w:lang w:val="en-US" w:eastAsia="zh-CN"/>
              </w:rPr>
            </w:pPr>
            <w:r>
              <w:rPr>
                <w:color w:val="auto"/>
                <w:sz w:val="24"/>
                <w:szCs w:val="24"/>
              </w:rPr>
              <w:t>账　　号：</w:t>
            </w:r>
            <w:r>
              <w:rPr>
                <w:rFonts w:hint="eastAsia"/>
                <w:color w:val="auto"/>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8" w:type="dxa"/>
          </w:tcPr>
          <w:p>
            <w:pPr>
              <w:widowControl w:val="0"/>
              <w:snapToGrid w:val="0"/>
              <w:spacing w:line="480" w:lineRule="auto"/>
              <w:ind w:left="971" w:leftChars="1" w:hanging="969" w:hangingChars="404"/>
              <w:rPr>
                <w:color w:val="auto"/>
                <w:sz w:val="24"/>
                <w:szCs w:val="24"/>
              </w:rPr>
            </w:pPr>
            <w:r>
              <w:rPr>
                <w:rFonts w:hAnsi="宋体"/>
                <w:color w:val="auto"/>
                <w:sz w:val="24"/>
                <w:szCs w:val="24"/>
              </w:rPr>
              <w:t>纳税人识别号：</w:t>
            </w:r>
            <w:r>
              <w:rPr>
                <w:color w:val="auto"/>
                <w:sz w:val="24"/>
                <w:szCs w:val="24"/>
                <w:u w:val="single"/>
              </w:rPr>
              <w:t>1211000040086596XB</w:t>
            </w:r>
          </w:p>
        </w:tc>
        <w:tc>
          <w:tcPr>
            <w:tcW w:w="4123" w:type="dxa"/>
            <w:shd w:val="clear" w:color="auto" w:fill="auto"/>
          </w:tcPr>
          <w:p>
            <w:pPr>
              <w:widowControl w:val="0"/>
              <w:snapToGrid w:val="0"/>
              <w:spacing w:line="480" w:lineRule="auto"/>
              <w:ind w:left="971" w:leftChars="1" w:hanging="969" w:hangingChars="404"/>
              <w:rPr>
                <w:rFonts w:hint="default" w:eastAsia="宋体"/>
                <w:color w:val="auto"/>
                <w:sz w:val="24"/>
                <w:szCs w:val="24"/>
                <w:lang w:val="en-US" w:eastAsia="zh-CN"/>
              </w:rPr>
            </w:pPr>
            <w:r>
              <w:rPr>
                <w:color w:val="auto"/>
                <w:sz w:val="24"/>
                <w:szCs w:val="24"/>
              </w:rPr>
              <w:t>开户行号：</w:t>
            </w:r>
            <w:r>
              <w:rPr>
                <w:rFonts w:hint="eastAsia"/>
                <w:color w:val="auto"/>
                <w:sz w:val="24"/>
                <w:szCs w:val="24"/>
                <w:u w:val="single"/>
                <w:lang w:val="en-US" w:eastAsia="zh-CN"/>
              </w:rPr>
              <w:t xml:space="preserve">            </w:t>
            </w:r>
          </w:p>
        </w:tc>
      </w:tr>
    </w:tbl>
    <w:p>
      <w:pPr>
        <w:spacing w:line="360" w:lineRule="auto"/>
        <w:ind w:firstLine="200"/>
        <w:rPr>
          <w:rFonts w:ascii="宋体" w:hAnsi="宋体" w:cs="宋体"/>
          <w:bCs/>
          <w:sz w:val="24"/>
          <w:szCs w:val="24"/>
        </w:rPr>
      </w:pPr>
    </w:p>
    <w:p>
      <w:pPr>
        <w:pStyle w:val="2"/>
        <w:rPr>
          <w:rFonts w:ascii="宋体" w:hAnsi="宋体" w:cs="宋体"/>
          <w:bCs/>
          <w:sz w:val="24"/>
          <w:szCs w:val="24"/>
        </w:rPr>
      </w:pPr>
    </w:p>
    <w:p>
      <w:pPr>
        <w:rPr>
          <w:rFonts w:ascii="宋体" w:hAnsi="宋体" w:cs="宋体"/>
          <w:bCs/>
          <w:sz w:val="24"/>
          <w:szCs w:val="24"/>
        </w:rPr>
      </w:pPr>
    </w:p>
    <w:p>
      <w:pPr>
        <w:pStyle w:val="2"/>
        <w:rPr>
          <w:rFonts w:ascii="宋体" w:hAnsi="宋体" w:cs="宋体"/>
          <w:bCs/>
          <w:sz w:val="24"/>
          <w:szCs w:val="24"/>
        </w:rPr>
      </w:pPr>
    </w:p>
    <w:p>
      <w:pPr>
        <w:rPr>
          <w:rFonts w:ascii="宋体" w:hAnsi="宋体" w:cs="宋体"/>
          <w:bCs/>
          <w:sz w:val="24"/>
          <w:szCs w:val="24"/>
        </w:rPr>
      </w:pPr>
    </w:p>
    <w:p>
      <w:pPr>
        <w:pStyle w:val="2"/>
        <w:rPr>
          <w:rFonts w:ascii="宋体" w:hAnsi="宋体" w:cs="宋体"/>
          <w:bCs/>
          <w:sz w:val="24"/>
          <w:szCs w:val="24"/>
        </w:rPr>
      </w:pPr>
    </w:p>
    <w:p>
      <w:pPr>
        <w:spacing w:line="360" w:lineRule="auto"/>
        <w:ind w:firstLine="200"/>
        <w:rPr>
          <w:rFonts w:hint="eastAsia" w:ascii="宋体" w:hAnsi="宋体" w:cs="宋体"/>
          <w:bCs/>
          <w:sz w:val="24"/>
          <w:szCs w:val="24"/>
        </w:rPr>
      </w:pPr>
    </w:p>
    <w:p>
      <w:pPr>
        <w:spacing w:line="360" w:lineRule="auto"/>
        <w:ind w:firstLine="200"/>
        <w:rPr>
          <w:rFonts w:ascii="宋体" w:hAnsi="宋体" w:cs="宋体"/>
          <w:bCs/>
          <w:sz w:val="24"/>
          <w:szCs w:val="24"/>
          <w:u w:val="single"/>
        </w:rPr>
      </w:pPr>
      <w:r>
        <w:rPr>
          <w:rFonts w:hint="eastAsia" w:ascii="宋体" w:hAnsi="宋体" w:cs="宋体"/>
          <w:bCs/>
          <w:sz w:val="24"/>
          <w:szCs w:val="24"/>
        </w:rPr>
        <w:t>甲    方：</w:t>
      </w:r>
      <w:r>
        <w:rPr>
          <w:rFonts w:hint="eastAsia" w:ascii="宋体" w:hAnsi="宋体" w:cs="宋体"/>
          <w:bCs/>
          <w:sz w:val="24"/>
          <w:szCs w:val="24"/>
          <w:u w:val="single"/>
        </w:rPr>
        <w:t xml:space="preserve">  北方工业大学  </w:t>
      </w:r>
    </w:p>
    <w:p>
      <w:pPr>
        <w:spacing w:line="360" w:lineRule="auto"/>
        <w:ind w:firstLine="200"/>
        <w:rPr>
          <w:rFonts w:hint="default" w:ascii="宋体" w:hAnsi="宋体" w:eastAsia="宋体" w:cs="宋体"/>
          <w:bCs/>
          <w:sz w:val="24"/>
          <w:szCs w:val="24"/>
          <w:u w:val="single"/>
          <w:lang w:val="en-US" w:eastAsia="zh-CN"/>
        </w:rPr>
      </w:pPr>
      <w:r>
        <w:rPr>
          <w:rFonts w:hint="eastAsia" w:ascii="宋体" w:hAnsi="宋体" w:cs="宋体"/>
          <w:bCs/>
          <w:sz w:val="24"/>
          <w:szCs w:val="24"/>
        </w:rPr>
        <w:t>乙    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p>
    <w:p>
      <w:pPr>
        <w:numPr>
          <w:ilvl w:val="0"/>
          <w:numId w:val="12"/>
        </w:numPr>
        <w:spacing w:line="360" w:lineRule="auto"/>
        <w:ind w:left="0" w:firstLine="0"/>
        <w:rPr>
          <w:rFonts w:ascii="宋体" w:hAnsi="宋体" w:cs="宋体"/>
          <w:bCs/>
          <w:sz w:val="24"/>
          <w:szCs w:val="24"/>
        </w:rPr>
      </w:pPr>
      <w:r>
        <w:rPr>
          <w:rFonts w:hint="eastAsia" w:ascii="宋体" w:hAnsi="宋体" w:cs="宋体"/>
          <w:bCs/>
          <w:sz w:val="24"/>
          <w:szCs w:val="24"/>
        </w:rPr>
        <w:t>合同范围与期限</w:t>
      </w:r>
    </w:p>
    <w:p>
      <w:pPr>
        <w:widowControl w:val="0"/>
        <w:numPr>
          <w:ilvl w:val="0"/>
          <w:numId w:val="13"/>
        </w:numPr>
        <w:tabs>
          <w:tab w:val="left" w:pos="0"/>
        </w:tabs>
        <w:spacing w:line="360" w:lineRule="auto"/>
        <w:ind w:left="0" w:firstLine="0"/>
        <w:textAlignment w:val="auto"/>
        <w:rPr>
          <w:rFonts w:ascii="宋体" w:hAnsi="宋体" w:cs="宋体"/>
          <w:bCs/>
          <w:sz w:val="24"/>
          <w:szCs w:val="24"/>
        </w:rPr>
      </w:pPr>
      <w:r>
        <w:rPr>
          <w:rFonts w:hint="eastAsia" w:ascii="宋体" w:hAnsi="宋体" w:cs="宋体"/>
          <w:bCs/>
          <w:sz w:val="24"/>
          <w:szCs w:val="24"/>
        </w:rPr>
        <w:t xml:space="preserve">合同签订 </w:t>
      </w:r>
    </w:p>
    <w:p>
      <w:pPr>
        <w:widowControl w:val="0"/>
        <w:spacing w:line="360" w:lineRule="auto"/>
        <w:textAlignment w:val="auto"/>
        <w:rPr>
          <w:rFonts w:ascii="宋体" w:hAnsi="宋体" w:cs="宋体"/>
          <w:bCs/>
          <w:sz w:val="24"/>
          <w:szCs w:val="24"/>
        </w:rPr>
      </w:pPr>
      <w:r>
        <w:rPr>
          <w:rFonts w:hint="eastAsia" w:ascii="宋体" w:hAnsi="宋体" w:cs="宋体"/>
          <w:bCs/>
          <w:sz w:val="24"/>
          <w:szCs w:val="24"/>
        </w:rPr>
        <w:t>甲、乙双方经友好协商，就乙方承接甲方</w:t>
      </w:r>
      <w:r>
        <w:rPr>
          <w:rFonts w:hint="eastAsia" w:hAnsi="宋体"/>
          <w:color w:val="auto"/>
          <w:sz w:val="24"/>
          <w:szCs w:val="24"/>
          <w:u w:val="single"/>
        </w:rPr>
        <w:t>中央空调主机组清洗、保养及</w:t>
      </w:r>
      <w:r>
        <w:rPr>
          <w:rFonts w:hint="eastAsia" w:ascii="宋体" w:hAnsi="宋体" w:cs="宋体"/>
          <w:bCs/>
          <w:sz w:val="24"/>
          <w:szCs w:val="24"/>
        </w:rPr>
        <w:t>订立本合同。</w:t>
      </w:r>
    </w:p>
    <w:p>
      <w:pPr>
        <w:spacing w:line="360" w:lineRule="auto"/>
        <w:rPr>
          <w:rFonts w:ascii="宋体" w:hAnsi="宋体" w:cs="宋体"/>
          <w:bCs/>
          <w:sz w:val="24"/>
          <w:szCs w:val="24"/>
        </w:rPr>
      </w:pPr>
      <w:r>
        <w:rPr>
          <w:rFonts w:hint="eastAsia" w:ascii="宋体" w:hAnsi="宋体" w:cs="宋体"/>
          <w:bCs/>
          <w:sz w:val="24"/>
          <w:szCs w:val="24"/>
        </w:rPr>
        <w:t>本合同服务范围</w:t>
      </w:r>
    </w:p>
    <w:p>
      <w:pPr>
        <w:spacing w:line="360" w:lineRule="auto"/>
        <w:rPr>
          <w:rFonts w:ascii="宋体" w:hAnsi="宋体" w:cs="宋体"/>
          <w:bCs/>
          <w:sz w:val="24"/>
          <w:szCs w:val="24"/>
        </w:rPr>
      </w:pPr>
      <w:r>
        <w:rPr>
          <w:rFonts w:hint="eastAsia" w:ascii="宋体" w:hAnsi="宋体" w:cs="宋体"/>
          <w:bCs/>
          <w:sz w:val="24"/>
          <w:szCs w:val="24"/>
        </w:rPr>
        <w:t>服务范围：详见附件1</w:t>
      </w:r>
    </w:p>
    <w:p>
      <w:pPr>
        <w:spacing w:line="360" w:lineRule="auto"/>
        <w:rPr>
          <w:rFonts w:ascii="宋体" w:hAnsi="宋体" w:cs="宋体"/>
          <w:bCs/>
          <w:sz w:val="24"/>
          <w:szCs w:val="24"/>
          <w:u w:val="single"/>
        </w:rPr>
      </w:pPr>
      <w:r>
        <w:rPr>
          <w:rFonts w:hint="eastAsia" w:ascii="宋体" w:hAnsi="宋体" w:cs="宋体"/>
          <w:bCs/>
          <w:sz w:val="24"/>
          <w:szCs w:val="24"/>
        </w:rPr>
        <w:t xml:space="preserve">施工地点： </w:t>
      </w:r>
      <w:r>
        <w:rPr>
          <w:rFonts w:hint="eastAsia" w:ascii="宋体" w:hAnsi="宋体" w:cs="宋体"/>
          <w:bCs/>
          <w:sz w:val="24"/>
          <w:szCs w:val="24"/>
          <w:u w:val="single"/>
        </w:rPr>
        <w:t xml:space="preserve"> 北京市石景山区晋元庄路5号院  </w:t>
      </w:r>
    </w:p>
    <w:p>
      <w:pPr>
        <w:spacing w:line="360" w:lineRule="auto"/>
        <w:rPr>
          <w:rFonts w:ascii="宋体" w:hAnsi="宋体" w:cs="宋体"/>
          <w:bCs/>
          <w:sz w:val="24"/>
          <w:szCs w:val="24"/>
        </w:rPr>
      </w:pPr>
      <w:r>
        <w:rPr>
          <w:rFonts w:hint="eastAsia" w:ascii="宋体" w:hAnsi="宋体" w:cs="宋体"/>
          <w:bCs/>
          <w:sz w:val="24"/>
          <w:szCs w:val="24"/>
        </w:rPr>
        <w:t>备注：本合同范围是指本合同包括的正文内容条款、合同及合作过程中双方根据需要做出的本合同的补充约定，以上部分均是本合同有效内容。</w:t>
      </w:r>
    </w:p>
    <w:p>
      <w:pPr>
        <w:widowControl w:val="0"/>
        <w:numPr>
          <w:ilvl w:val="1"/>
          <w:numId w:val="14"/>
        </w:numPr>
        <w:tabs>
          <w:tab w:val="left" w:pos="540"/>
        </w:tabs>
        <w:spacing w:line="360" w:lineRule="auto"/>
        <w:ind w:left="0" w:firstLine="0"/>
        <w:textAlignment w:val="auto"/>
        <w:rPr>
          <w:rFonts w:ascii="宋体" w:hAnsi="宋体" w:cs="宋体"/>
          <w:bCs/>
          <w:sz w:val="24"/>
          <w:szCs w:val="24"/>
        </w:rPr>
      </w:pPr>
      <w:r>
        <w:rPr>
          <w:rFonts w:hint="eastAsia" w:ascii="宋体" w:hAnsi="宋体" w:cs="宋体"/>
          <w:bCs/>
          <w:sz w:val="24"/>
          <w:szCs w:val="24"/>
        </w:rPr>
        <w:t>甲、乙双方权利、责任与义务</w:t>
      </w:r>
    </w:p>
    <w:p>
      <w:pPr>
        <w:spacing w:line="360" w:lineRule="auto"/>
        <w:rPr>
          <w:rFonts w:ascii="宋体" w:hAnsi="宋体" w:cs="宋体"/>
          <w:bCs/>
          <w:sz w:val="24"/>
          <w:szCs w:val="24"/>
        </w:rPr>
      </w:pPr>
      <w:r>
        <w:rPr>
          <w:rFonts w:hint="eastAsia" w:ascii="宋体" w:hAnsi="宋体" w:cs="宋体"/>
          <w:bCs/>
          <w:sz w:val="24"/>
          <w:szCs w:val="24"/>
        </w:rPr>
        <w:t>二、甲方的权利、责任与义务</w:t>
      </w:r>
    </w:p>
    <w:p>
      <w:pPr>
        <w:spacing w:line="360" w:lineRule="auto"/>
        <w:rPr>
          <w:rFonts w:ascii="宋体" w:hAnsi="宋体" w:cs="宋体"/>
          <w:bCs/>
          <w:sz w:val="24"/>
          <w:szCs w:val="24"/>
        </w:rPr>
      </w:pPr>
      <w:r>
        <w:rPr>
          <w:rFonts w:hint="eastAsia" w:ascii="宋体" w:hAnsi="宋体" w:cs="宋体"/>
          <w:bCs/>
          <w:sz w:val="24"/>
          <w:szCs w:val="24"/>
        </w:rPr>
        <w:t>1、为设备提供设计范围内的供电、供水，为乙方技术人员的工作提供配合条件。</w:t>
      </w:r>
    </w:p>
    <w:p>
      <w:pPr>
        <w:spacing w:line="360" w:lineRule="auto"/>
        <w:rPr>
          <w:rFonts w:ascii="宋体" w:hAnsi="宋体" w:cs="宋体"/>
          <w:bCs/>
          <w:sz w:val="24"/>
          <w:szCs w:val="24"/>
        </w:rPr>
      </w:pPr>
      <w:r>
        <w:rPr>
          <w:rFonts w:hint="eastAsia" w:ascii="宋体" w:hAnsi="宋体" w:cs="宋体"/>
          <w:bCs/>
          <w:sz w:val="24"/>
          <w:szCs w:val="24"/>
        </w:rPr>
        <w:t>2、甲方有权要求乙方工作人员遵守甲方有关管理制度及规定，并有权对违规行为予以追究。</w:t>
      </w:r>
    </w:p>
    <w:p>
      <w:pPr>
        <w:spacing w:line="360" w:lineRule="auto"/>
        <w:rPr>
          <w:rFonts w:ascii="宋体" w:hAnsi="宋体" w:cs="宋体"/>
          <w:bCs/>
          <w:sz w:val="24"/>
          <w:szCs w:val="24"/>
        </w:rPr>
      </w:pPr>
      <w:r>
        <w:rPr>
          <w:rFonts w:hint="eastAsia" w:ascii="宋体" w:hAnsi="宋体" w:cs="宋体"/>
          <w:bCs/>
          <w:sz w:val="24"/>
          <w:szCs w:val="24"/>
        </w:rPr>
        <w:t>3、因乙方原因未有效履行合同内容，维保清洗后不能达到甲方质量要求时，甲方有权扣除乙方工程费用。</w:t>
      </w:r>
    </w:p>
    <w:p>
      <w:pPr>
        <w:spacing w:line="360" w:lineRule="auto"/>
        <w:rPr>
          <w:rFonts w:ascii="宋体" w:hAnsi="宋体" w:cs="宋体"/>
          <w:bCs/>
          <w:sz w:val="24"/>
          <w:szCs w:val="24"/>
        </w:rPr>
      </w:pPr>
      <w:r>
        <w:rPr>
          <w:rFonts w:hint="eastAsia" w:ascii="宋体" w:hAnsi="宋体" w:cs="宋体"/>
          <w:bCs/>
          <w:sz w:val="24"/>
          <w:szCs w:val="24"/>
        </w:rPr>
        <w:t>4、甲方按合同规定向乙方支付相关维保清洗费用。</w:t>
      </w:r>
    </w:p>
    <w:p>
      <w:pPr>
        <w:spacing w:line="360" w:lineRule="auto"/>
        <w:rPr>
          <w:rFonts w:ascii="宋体" w:hAnsi="宋体" w:cs="宋体"/>
          <w:bCs/>
          <w:sz w:val="24"/>
          <w:szCs w:val="24"/>
        </w:rPr>
      </w:pPr>
      <w:r>
        <w:rPr>
          <w:rFonts w:hint="eastAsia" w:ascii="宋体" w:hAnsi="宋体" w:cs="宋体"/>
          <w:bCs/>
          <w:sz w:val="24"/>
          <w:szCs w:val="24"/>
        </w:rPr>
        <w:t>三、乙方权利、责任与义务</w:t>
      </w:r>
    </w:p>
    <w:p>
      <w:pPr>
        <w:spacing w:line="360" w:lineRule="auto"/>
        <w:rPr>
          <w:rFonts w:ascii="宋体" w:hAnsi="宋体" w:cs="宋体"/>
          <w:bCs/>
          <w:sz w:val="24"/>
          <w:szCs w:val="24"/>
        </w:rPr>
      </w:pPr>
      <w:r>
        <w:rPr>
          <w:rFonts w:hint="eastAsia" w:ascii="宋体" w:hAnsi="宋体" w:cs="宋体"/>
          <w:bCs/>
          <w:sz w:val="24"/>
          <w:szCs w:val="24"/>
        </w:rPr>
        <w:t>1、乙方应向甲方明确维保清洗质量标准，即最佳效果的清洗指标、数据。</w:t>
      </w:r>
    </w:p>
    <w:p>
      <w:pPr>
        <w:spacing w:line="360" w:lineRule="auto"/>
        <w:rPr>
          <w:rFonts w:ascii="宋体" w:hAnsi="宋体" w:cs="宋体"/>
          <w:bCs/>
          <w:sz w:val="24"/>
          <w:szCs w:val="24"/>
        </w:rPr>
      </w:pPr>
      <w:r>
        <w:rPr>
          <w:rFonts w:hint="eastAsia" w:ascii="宋体" w:hAnsi="宋体" w:cs="宋体"/>
          <w:bCs/>
          <w:sz w:val="24"/>
          <w:szCs w:val="24"/>
        </w:rPr>
        <w:t>2、设备维保清洗期内，乙方派值班人员巡查相关维保清洗工作，并记录各类参数，做好存档工作。</w:t>
      </w:r>
    </w:p>
    <w:p>
      <w:pPr>
        <w:spacing w:line="360" w:lineRule="auto"/>
        <w:rPr>
          <w:rFonts w:ascii="宋体" w:hAnsi="宋体" w:cs="宋体"/>
          <w:bCs/>
          <w:sz w:val="24"/>
          <w:szCs w:val="24"/>
        </w:rPr>
      </w:pPr>
      <w:r>
        <w:rPr>
          <w:rFonts w:hint="eastAsia" w:ascii="宋体" w:hAnsi="宋体" w:cs="宋体"/>
          <w:bCs/>
          <w:sz w:val="24"/>
          <w:szCs w:val="24"/>
        </w:rPr>
        <w:t>3、乙方负责对操作人员进行相关教育，进入甲方作业区域时应遵守甲方的各项规章制度，如有违反，按甲方规定处理。</w:t>
      </w:r>
    </w:p>
    <w:p>
      <w:pPr>
        <w:spacing w:line="360" w:lineRule="auto"/>
        <w:rPr>
          <w:rFonts w:ascii="宋体" w:hAnsi="宋体" w:cs="宋体"/>
          <w:bCs/>
          <w:sz w:val="24"/>
          <w:szCs w:val="24"/>
        </w:rPr>
      </w:pPr>
      <w:r>
        <w:rPr>
          <w:rFonts w:hint="eastAsia" w:ascii="宋体" w:hAnsi="宋体" w:cs="宋体"/>
          <w:bCs/>
          <w:sz w:val="24"/>
          <w:szCs w:val="24"/>
        </w:rPr>
        <w:t>4、乙方负责乙方工作人员的工作安全。</w:t>
      </w:r>
    </w:p>
    <w:p>
      <w:pPr>
        <w:spacing w:line="360" w:lineRule="auto"/>
        <w:rPr>
          <w:rFonts w:ascii="宋体" w:hAnsi="宋体" w:cs="宋体"/>
          <w:bCs/>
          <w:sz w:val="24"/>
          <w:szCs w:val="24"/>
        </w:rPr>
      </w:pPr>
      <w:r>
        <w:rPr>
          <w:rFonts w:hint="eastAsia" w:ascii="宋体" w:hAnsi="宋体" w:cs="宋体"/>
          <w:bCs/>
          <w:sz w:val="24"/>
          <w:szCs w:val="24"/>
        </w:rPr>
        <w:t>5、乙方自备专用维保清洗工具及设备。</w:t>
      </w:r>
    </w:p>
    <w:p>
      <w:pPr>
        <w:spacing w:line="360" w:lineRule="auto"/>
        <w:rPr>
          <w:rFonts w:ascii="宋体" w:hAnsi="宋体" w:cs="宋体"/>
          <w:bCs/>
          <w:sz w:val="24"/>
          <w:szCs w:val="24"/>
        </w:rPr>
      </w:pPr>
      <w:r>
        <w:rPr>
          <w:rFonts w:hint="eastAsia" w:ascii="宋体" w:hAnsi="宋体" w:cs="宋体"/>
          <w:bCs/>
          <w:sz w:val="24"/>
          <w:szCs w:val="24"/>
        </w:rPr>
        <w:t>6、合同期间，乙方不承担设备非乙方原因之损伤、意外破坏、遗失的责任，如在设备检修过程中由于乙方人员工作失误导致设备配件损坏，所需修复或更换的费用由乙方负责。</w:t>
      </w:r>
    </w:p>
    <w:p>
      <w:pPr>
        <w:spacing w:line="360" w:lineRule="auto"/>
        <w:ind w:firstLine="200"/>
        <w:rPr>
          <w:rFonts w:ascii="宋体" w:hAnsi="宋体" w:cs="宋体"/>
          <w:bCs/>
          <w:sz w:val="24"/>
          <w:szCs w:val="24"/>
        </w:rPr>
      </w:pPr>
      <w:r>
        <w:rPr>
          <w:rFonts w:hint="eastAsia" w:ascii="宋体" w:hAnsi="宋体" w:cs="宋体"/>
          <w:bCs/>
          <w:sz w:val="24"/>
          <w:szCs w:val="24"/>
        </w:rPr>
        <w:t>7、结算时，乙方提供政府采购结算单</w:t>
      </w:r>
      <w:r>
        <w:rPr>
          <w:rFonts w:hint="eastAsia" w:ascii="宋体" w:hAnsi="宋体" w:cs="宋体"/>
          <w:bCs/>
          <w:sz w:val="24"/>
          <w:szCs w:val="24"/>
          <w:lang w:val="en-US" w:eastAsia="zh-CN"/>
        </w:rPr>
        <w:t>及</w:t>
      </w:r>
      <w:r>
        <w:rPr>
          <w:rFonts w:hint="eastAsia" w:ascii="宋体" w:hAnsi="宋体" w:cs="宋体"/>
          <w:bCs/>
          <w:sz w:val="24"/>
          <w:szCs w:val="24"/>
        </w:rPr>
        <w:t>正规发票，提供全部施工存档资料。</w:t>
      </w:r>
    </w:p>
    <w:p>
      <w:pPr>
        <w:widowControl w:val="0"/>
        <w:numPr>
          <w:ilvl w:val="0"/>
          <w:numId w:val="15"/>
        </w:numPr>
        <w:tabs>
          <w:tab w:val="clear" w:pos="383"/>
        </w:tabs>
        <w:spacing w:line="360" w:lineRule="auto"/>
        <w:ind w:left="0" w:firstLine="0"/>
        <w:textAlignment w:val="auto"/>
        <w:rPr>
          <w:rFonts w:ascii="宋体" w:hAnsi="宋体" w:cs="宋体"/>
          <w:bCs/>
          <w:sz w:val="24"/>
          <w:szCs w:val="24"/>
        </w:rPr>
      </w:pPr>
      <w:r>
        <w:rPr>
          <w:rFonts w:hint="eastAsia" w:ascii="宋体" w:hAnsi="宋体" w:cs="宋体"/>
          <w:bCs/>
          <w:sz w:val="24"/>
          <w:szCs w:val="24"/>
        </w:rPr>
        <w:t>特别约定</w:t>
      </w:r>
    </w:p>
    <w:p>
      <w:pPr>
        <w:tabs>
          <w:tab w:val="left" w:pos="900"/>
        </w:tabs>
        <w:spacing w:line="360" w:lineRule="auto"/>
        <w:rPr>
          <w:rFonts w:ascii="宋体" w:hAnsi="宋体" w:cs="宋体"/>
          <w:bCs/>
          <w:sz w:val="24"/>
          <w:szCs w:val="24"/>
        </w:rPr>
      </w:pPr>
      <w:r>
        <w:rPr>
          <w:rFonts w:hint="eastAsia" w:ascii="宋体" w:hAnsi="宋体" w:cs="宋体"/>
          <w:bCs/>
          <w:sz w:val="24"/>
          <w:szCs w:val="24"/>
        </w:rPr>
        <w:t>四、甲、乙双方根据实际情况进行如下约定：</w:t>
      </w:r>
    </w:p>
    <w:p>
      <w:pPr>
        <w:spacing w:line="360" w:lineRule="auto"/>
        <w:rPr>
          <w:rFonts w:ascii="宋体" w:hAnsi="宋体" w:cs="宋体"/>
          <w:bCs/>
          <w:sz w:val="24"/>
          <w:szCs w:val="24"/>
        </w:rPr>
      </w:pPr>
      <w:r>
        <w:rPr>
          <w:rFonts w:hint="eastAsia" w:ascii="宋体" w:hAnsi="宋体" w:cs="宋体"/>
          <w:bCs/>
          <w:sz w:val="24"/>
          <w:szCs w:val="24"/>
        </w:rPr>
        <w:t>合同期间，在任何情况下乙方不承担设备非乙方原因之损伤、意外破坏、遗失的责任；如在设备清洗过程中由于乙方人员工作失误导致设备配件损坏，所需修复或更换的所有费用由乙方负责。甲方设备在合同期间发生故障或零部件损坏，乙方应尽可能维修，无法修复的经甲方确认予以换件处理。</w:t>
      </w:r>
    </w:p>
    <w:p>
      <w:pPr>
        <w:widowControl w:val="0"/>
        <w:numPr>
          <w:ilvl w:val="0"/>
          <w:numId w:val="15"/>
        </w:numPr>
        <w:tabs>
          <w:tab w:val="clear" w:pos="383"/>
        </w:tabs>
        <w:spacing w:line="360" w:lineRule="auto"/>
        <w:ind w:left="0" w:firstLine="0"/>
        <w:textAlignment w:val="auto"/>
        <w:rPr>
          <w:rFonts w:ascii="宋体" w:hAnsi="宋体" w:cs="宋体"/>
          <w:bCs/>
          <w:sz w:val="24"/>
          <w:szCs w:val="24"/>
        </w:rPr>
      </w:pPr>
      <w:r>
        <w:rPr>
          <w:rFonts w:hint="eastAsia" w:ascii="宋体" w:hAnsi="宋体" w:cs="宋体"/>
          <w:bCs/>
          <w:sz w:val="24"/>
          <w:szCs w:val="24"/>
        </w:rPr>
        <w:t>合同金额</w:t>
      </w:r>
    </w:p>
    <w:p>
      <w:pPr>
        <w:spacing w:line="360" w:lineRule="auto"/>
        <w:rPr>
          <w:rFonts w:ascii="宋体" w:hAnsi="宋体" w:cs="宋体"/>
          <w:bCs/>
          <w:sz w:val="24"/>
          <w:szCs w:val="24"/>
        </w:rPr>
      </w:pPr>
      <w:r>
        <w:rPr>
          <w:rFonts w:hint="eastAsia" w:ascii="宋体" w:hAnsi="宋体" w:cs="宋体"/>
          <w:bCs/>
          <w:sz w:val="24"/>
          <w:szCs w:val="24"/>
        </w:rPr>
        <w:t xml:space="preserve">五、 清洗服务及维修保养费用（详见附表一） </w:t>
      </w:r>
    </w:p>
    <w:p>
      <w:pPr>
        <w:spacing w:line="360" w:lineRule="auto"/>
        <w:rPr>
          <w:rFonts w:ascii="宋体" w:hAnsi="宋体" w:cs="宋体"/>
          <w:bCs/>
          <w:color w:val="auto"/>
          <w:sz w:val="24"/>
          <w:szCs w:val="24"/>
        </w:rPr>
      </w:pPr>
      <w:r>
        <w:rPr>
          <w:rFonts w:hint="eastAsia" w:ascii="宋体" w:hAnsi="宋体" w:cs="宋体"/>
          <w:bCs/>
          <w:sz w:val="24"/>
          <w:szCs w:val="24"/>
        </w:rPr>
        <w:t xml:space="preserve">    </w:t>
      </w:r>
      <w:r>
        <w:rPr>
          <w:rFonts w:hint="eastAsia" w:ascii="宋体" w:hAnsi="宋体" w:cs="宋体"/>
          <w:bCs/>
          <w:color w:val="auto"/>
          <w:sz w:val="24"/>
          <w:szCs w:val="24"/>
        </w:rPr>
        <w:t xml:space="preserve"> 费用总计为：</w:t>
      </w:r>
      <w:r>
        <w:rPr>
          <w:rFonts w:hint="default"/>
          <w:color w:val="auto"/>
          <w:sz w:val="24"/>
        </w:rPr>
        <w:t>以实际项目发生数量为准，按实际中央空调主机组清洗保养项目</w:t>
      </w:r>
      <w:r>
        <w:rPr>
          <w:rFonts w:hint="eastAsia"/>
          <w:color w:val="auto"/>
          <w:sz w:val="24"/>
          <w:lang w:eastAsia="zh-CN"/>
        </w:rPr>
        <w:t>工作</w:t>
      </w:r>
      <w:r>
        <w:rPr>
          <w:rFonts w:hint="default"/>
          <w:color w:val="auto"/>
          <w:sz w:val="24"/>
        </w:rPr>
        <w:t>量×对应单价（含税）进行计算。</w:t>
      </w:r>
    </w:p>
    <w:p>
      <w:pPr>
        <w:spacing w:line="360" w:lineRule="auto"/>
        <w:ind w:firstLine="480" w:firstLineChars="200"/>
        <w:rPr>
          <w:rFonts w:ascii="宋体" w:hAnsi="宋体" w:cs="宋体"/>
          <w:bCs/>
          <w:sz w:val="24"/>
          <w:szCs w:val="24"/>
        </w:rPr>
      </w:pPr>
      <w:r>
        <w:rPr>
          <w:rFonts w:hint="eastAsia" w:ascii="宋体" w:hAnsi="宋体" w:cs="宋体"/>
          <w:bCs/>
          <w:sz w:val="24"/>
          <w:szCs w:val="24"/>
        </w:rPr>
        <w:t>注：保修期12个月。</w:t>
      </w:r>
    </w:p>
    <w:p>
      <w:pPr>
        <w:widowControl w:val="0"/>
        <w:numPr>
          <w:ilvl w:val="0"/>
          <w:numId w:val="16"/>
        </w:numPr>
        <w:spacing w:line="360" w:lineRule="auto"/>
        <w:ind w:left="0" w:firstLine="0"/>
        <w:textAlignment w:val="auto"/>
        <w:rPr>
          <w:rFonts w:ascii="宋体" w:hAnsi="宋体" w:cs="宋体"/>
          <w:bCs/>
          <w:sz w:val="24"/>
          <w:szCs w:val="24"/>
        </w:rPr>
      </w:pPr>
      <w:r>
        <w:rPr>
          <w:rFonts w:hint="eastAsia" w:ascii="宋体" w:hAnsi="宋体" w:cs="宋体"/>
          <w:bCs/>
          <w:sz w:val="24"/>
          <w:szCs w:val="24"/>
        </w:rPr>
        <w:t>施工周期</w:t>
      </w:r>
    </w:p>
    <w:p>
      <w:pPr>
        <w:widowControl w:val="0"/>
        <w:numPr>
          <w:ilvl w:val="0"/>
          <w:numId w:val="17"/>
        </w:numPr>
        <w:tabs>
          <w:tab w:val="left" w:pos="426"/>
        </w:tabs>
        <w:spacing w:line="360" w:lineRule="auto"/>
        <w:ind w:left="0" w:firstLine="0"/>
        <w:textAlignment w:val="auto"/>
        <w:rPr>
          <w:rFonts w:ascii="宋体" w:hAnsi="宋体" w:cs="宋体"/>
          <w:bCs/>
          <w:sz w:val="24"/>
          <w:szCs w:val="24"/>
        </w:rPr>
      </w:pPr>
      <w:r>
        <w:rPr>
          <w:rFonts w:hint="eastAsia" w:ascii="宋体" w:hAnsi="宋体" w:cs="宋体"/>
          <w:bCs/>
          <w:sz w:val="24"/>
          <w:szCs w:val="24"/>
        </w:rPr>
        <w:t>施工周期</w:t>
      </w:r>
    </w:p>
    <w:p>
      <w:pPr>
        <w:spacing w:line="360" w:lineRule="auto"/>
        <w:ind w:left="239" w:leftChars="114" w:firstLine="182" w:firstLineChars="76"/>
        <w:rPr>
          <w:color w:val="auto"/>
          <w:sz w:val="24"/>
        </w:rPr>
      </w:pPr>
      <w:r>
        <w:rPr>
          <w:rFonts w:hint="eastAsia"/>
          <w:color w:val="auto"/>
          <w:sz w:val="24"/>
        </w:rPr>
        <w:t>本清洗合同的施工周期自202</w:t>
      </w:r>
      <w:r>
        <w:rPr>
          <w:rFonts w:hint="eastAsia"/>
          <w:color w:val="auto"/>
          <w:sz w:val="24"/>
          <w:lang w:val="en-US" w:eastAsia="zh-CN"/>
        </w:rPr>
        <w:t>4</w:t>
      </w:r>
      <w:r>
        <w:rPr>
          <w:rFonts w:hint="eastAsia"/>
          <w:color w:val="auto"/>
          <w:sz w:val="24"/>
        </w:rPr>
        <w:t>年</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rPr>
        <w:t>月</w:t>
      </w:r>
      <w:r>
        <w:rPr>
          <w:rFonts w:hint="eastAsia"/>
          <w:color w:val="auto"/>
          <w:sz w:val="24"/>
          <w:u w:val="single"/>
          <w:lang w:val="en-US" w:eastAsia="zh-CN"/>
        </w:rPr>
        <w:t xml:space="preserve">  </w:t>
      </w:r>
      <w:r>
        <w:rPr>
          <w:rFonts w:hint="eastAsia"/>
          <w:color w:val="auto"/>
          <w:sz w:val="24"/>
        </w:rPr>
        <w:t>日起至202</w:t>
      </w:r>
      <w:r>
        <w:rPr>
          <w:rFonts w:hint="eastAsia"/>
          <w:color w:val="auto"/>
          <w:sz w:val="24"/>
          <w:lang w:val="en-US" w:eastAsia="zh-CN"/>
        </w:rPr>
        <w:t>4</w:t>
      </w:r>
      <w:r>
        <w:rPr>
          <w:rFonts w:hint="eastAsia"/>
          <w:color w:val="auto"/>
          <w:sz w:val="24"/>
        </w:rPr>
        <w:t>年</w:t>
      </w:r>
      <w:r>
        <w:rPr>
          <w:rFonts w:hint="eastAsia"/>
          <w:color w:val="auto"/>
          <w:sz w:val="24"/>
          <w:u w:val="single"/>
          <w:lang w:val="en-US" w:eastAsia="zh-CN"/>
        </w:rPr>
        <w:t xml:space="preserve">  </w:t>
      </w:r>
      <w:r>
        <w:rPr>
          <w:rFonts w:hint="eastAsia"/>
          <w:color w:val="auto"/>
          <w:sz w:val="24"/>
        </w:rPr>
        <w:t>月</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rFonts w:hint="eastAsia"/>
          <w:color w:val="auto"/>
          <w:sz w:val="24"/>
        </w:rPr>
        <w:t>日止，白天或夜间具体施工安排提前一天由甲乙双方共同协商。</w:t>
      </w:r>
    </w:p>
    <w:p>
      <w:pPr>
        <w:spacing w:line="360" w:lineRule="auto"/>
        <w:ind w:firstLine="200"/>
        <w:jc w:val="center"/>
        <w:rPr>
          <w:rFonts w:ascii="宋体" w:hAnsi="宋体" w:cs="宋体"/>
          <w:bCs/>
          <w:color w:val="auto"/>
          <w:sz w:val="24"/>
          <w:szCs w:val="24"/>
        </w:rPr>
      </w:pPr>
      <w:r>
        <w:rPr>
          <w:rFonts w:hint="eastAsia" w:ascii="宋体" w:hAnsi="宋体" w:cs="宋体"/>
          <w:bCs/>
          <w:color w:val="auto"/>
          <w:sz w:val="24"/>
          <w:szCs w:val="24"/>
        </w:rPr>
        <w:t>清洗及维修施工计划表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5215"/>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编号</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施工</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1</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施工工具到场，现场设备调试</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2</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各楼中央空调（螺杆机组）物理和化学清洗</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3</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各楼中央空调（风冷机组）物理和化学清洗</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ascii="宋体" w:hAnsi="宋体" w:cs="宋体"/>
                <w:bCs/>
                <w:color w:val="auto"/>
                <w:sz w:val="24"/>
                <w:szCs w:val="24"/>
              </w:rPr>
              <w:t>4</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各楼VRV空调清洗</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5</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各楼空调主机维保</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0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验收，现场恢复、设备撤离</w:t>
            </w:r>
          </w:p>
        </w:tc>
        <w:tc>
          <w:tcPr>
            <w:tcW w:w="107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天</w:t>
            </w:r>
          </w:p>
        </w:tc>
      </w:tr>
    </w:tbl>
    <w:p>
      <w:pPr>
        <w:ind w:left="1"/>
      </w:pPr>
    </w:p>
    <w:p>
      <w:pPr>
        <w:pStyle w:val="2"/>
      </w:pPr>
    </w:p>
    <w:p/>
    <w:p>
      <w:pPr>
        <w:widowControl w:val="0"/>
        <w:numPr>
          <w:ilvl w:val="0"/>
          <w:numId w:val="16"/>
        </w:numPr>
        <w:spacing w:line="360" w:lineRule="auto"/>
        <w:ind w:hanging="421"/>
        <w:textAlignment w:val="auto"/>
        <w:rPr>
          <w:rFonts w:ascii="宋体" w:hAnsi="宋体" w:cs="宋体"/>
          <w:bCs/>
          <w:sz w:val="24"/>
          <w:szCs w:val="24"/>
        </w:rPr>
      </w:pPr>
      <w:r>
        <w:rPr>
          <w:rFonts w:hint="eastAsia" w:ascii="宋体" w:hAnsi="宋体" w:cs="宋体"/>
          <w:bCs/>
          <w:sz w:val="24"/>
          <w:szCs w:val="24"/>
        </w:rPr>
        <w:t>付款方式</w:t>
      </w:r>
    </w:p>
    <w:p>
      <w:pPr>
        <w:widowControl w:val="0"/>
        <w:numPr>
          <w:ilvl w:val="0"/>
          <w:numId w:val="17"/>
        </w:numPr>
        <w:tabs>
          <w:tab w:val="left" w:pos="284"/>
        </w:tabs>
        <w:spacing w:line="360" w:lineRule="auto"/>
        <w:ind w:left="0" w:firstLine="0"/>
        <w:textAlignment w:val="auto"/>
        <w:rPr>
          <w:rFonts w:ascii="宋体" w:hAnsi="宋体" w:cs="宋体"/>
          <w:bCs/>
          <w:sz w:val="24"/>
          <w:szCs w:val="24"/>
        </w:rPr>
      </w:pPr>
      <w:r>
        <w:rPr>
          <w:rFonts w:hint="eastAsia" w:ascii="宋体" w:hAnsi="宋体" w:cs="宋体"/>
          <w:bCs/>
          <w:sz w:val="24"/>
          <w:szCs w:val="24"/>
        </w:rPr>
        <w:t>甲方应付的清洗款项、具体费用及付款方式如下：</w:t>
      </w:r>
    </w:p>
    <w:p>
      <w:pPr>
        <w:spacing w:line="360" w:lineRule="auto"/>
        <w:ind w:firstLine="480" w:firstLineChars="200"/>
        <w:rPr>
          <w:rFonts w:ascii="宋体" w:hAnsi="宋体" w:cs="宋体"/>
          <w:bCs/>
          <w:sz w:val="24"/>
          <w:szCs w:val="24"/>
        </w:rPr>
      </w:pPr>
      <w:r>
        <w:rPr>
          <w:rFonts w:hint="eastAsia" w:ascii="宋体" w:hAnsi="宋体" w:cs="宋体"/>
          <w:bCs/>
          <w:sz w:val="24"/>
          <w:szCs w:val="24"/>
        </w:rPr>
        <w:t>乙方负责为甲方开具增值税发票。甲方收到发票后，审验发票合格无误后，按以下方式向乙方支付维护保养费：</w:t>
      </w:r>
    </w:p>
    <w:p>
      <w:pPr>
        <w:spacing w:line="360" w:lineRule="auto"/>
        <w:ind w:firstLine="480" w:firstLineChars="200"/>
        <w:rPr>
          <w:rFonts w:ascii="宋体" w:hAnsi="宋体" w:cs="宋体"/>
          <w:bCs/>
          <w:sz w:val="24"/>
          <w:szCs w:val="24"/>
        </w:rPr>
      </w:pPr>
      <w:r>
        <w:rPr>
          <w:rFonts w:ascii="宋体" w:hAnsi="宋体"/>
          <w:color w:val="auto"/>
          <w:sz w:val="24"/>
          <w:szCs w:val="24"/>
        </w:rPr>
        <w:t>本合同的付款方式为：</w:t>
      </w:r>
      <w:r>
        <w:rPr>
          <w:rFonts w:hint="eastAsia" w:ascii="宋体" w:hAnsi="宋体" w:cs="宋体"/>
          <w:bCs/>
          <w:sz w:val="24"/>
          <w:szCs w:val="24"/>
        </w:rPr>
        <w:t>签订合同后，甲方支付乙方50％预付款，金额为￥</w:t>
      </w:r>
      <w:r>
        <w:rPr>
          <w:rFonts w:hint="eastAsia" w:ascii="宋体" w:hAnsi="宋体" w:cs="宋体"/>
          <w:bCs/>
          <w:sz w:val="24"/>
          <w:szCs w:val="24"/>
          <w:u w:val="single"/>
          <w:lang w:val="en-US" w:eastAsia="zh-CN"/>
        </w:rPr>
        <w:t xml:space="preserve">    </w:t>
      </w:r>
      <w:r>
        <w:rPr>
          <w:rFonts w:hint="eastAsia" w:ascii="宋体" w:hAnsi="宋体" w:cs="宋体"/>
          <w:bCs/>
          <w:sz w:val="24"/>
          <w:szCs w:val="24"/>
        </w:rPr>
        <w:t>元，乙方清洗及维修保养施工结束后，甲乙双方验收合格七日内，甲方支付乙方50%的款项，金额为</w:t>
      </w:r>
      <w:r>
        <w:rPr>
          <w:rFonts w:hint="eastAsia" w:ascii="宋体" w:hAnsi="宋体" w:cs="宋体"/>
          <w:bCs/>
          <w:sz w:val="24"/>
          <w:szCs w:val="24"/>
          <w:u w:val="single"/>
        </w:rPr>
        <w:t>￥</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元。同时卖方向买方缴纳合同总金额的5%作为履约保证金，自服务验收合格算起质保期满一年后由买方无息退还。</w:t>
      </w:r>
    </w:p>
    <w:p>
      <w:pPr>
        <w:widowControl w:val="0"/>
        <w:numPr>
          <w:ilvl w:val="0"/>
          <w:numId w:val="16"/>
        </w:numPr>
        <w:tabs>
          <w:tab w:val="left" w:pos="-142"/>
          <w:tab w:val="clear" w:pos="421"/>
        </w:tabs>
        <w:spacing w:line="360" w:lineRule="auto"/>
        <w:ind w:left="0" w:firstLine="0"/>
        <w:textAlignment w:val="auto"/>
        <w:rPr>
          <w:rFonts w:ascii="宋体" w:hAnsi="宋体" w:cs="宋体"/>
          <w:bCs/>
          <w:sz w:val="24"/>
          <w:szCs w:val="24"/>
        </w:rPr>
      </w:pPr>
      <w:r>
        <w:rPr>
          <w:rFonts w:hint="eastAsia" w:ascii="宋体" w:hAnsi="宋体" w:cs="宋体"/>
          <w:bCs/>
          <w:sz w:val="24"/>
          <w:szCs w:val="24"/>
        </w:rPr>
        <w:t>其他</w:t>
      </w:r>
    </w:p>
    <w:p>
      <w:pPr>
        <w:widowControl w:val="0"/>
        <w:tabs>
          <w:tab w:val="left" w:pos="0"/>
        </w:tabs>
        <w:spacing w:line="360" w:lineRule="auto"/>
        <w:textAlignment w:val="auto"/>
        <w:rPr>
          <w:rFonts w:ascii="宋体" w:hAnsi="宋体" w:cs="宋体"/>
          <w:bCs/>
          <w:sz w:val="24"/>
          <w:szCs w:val="24"/>
        </w:rPr>
      </w:pPr>
      <w:r>
        <w:rPr>
          <w:rFonts w:hint="eastAsia" w:ascii="宋体" w:hAnsi="宋体" w:cs="宋体"/>
          <w:bCs/>
          <w:sz w:val="24"/>
          <w:szCs w:val="24"/>
        </w:rPr>
        <w:t>八、合同终止</w:t>
      </w:r>
    </w:p>
    <w:p>
      <w:pPr>
        <w:spacing w:line="360" w:lineRule="auto"/>
        <w:ind w:firstLine="424" w:firstLineChars="177"/>
        <w:rPr>
          <w:rFonts w:ascii="宋体" w:hAnsi="宋体" w:cs="宋体"/>
          <w:bCs/>
          <w:sz w:val="24"/>
          <w:szCs w:val="24"/>
        </w:rPr>
      </w:pPr>
      <w:r>
        <w:rPr>
          <w:rFonts w:hint="eastAsia" w:ascii="宋体" w:hAnsi="宋体" w:cs="宋体"/>
          <w:bCs/>
          <w:sz w:val="24"/>
          <w:szCs w:val="24"/>
        </w:rPr>
        <w:t>甲、乙双方在合同履行期限中，如乙方未达到合同要求，并在甲方提出的合理期限内未做出的整改措施时，甲方有权随时终止本合同，且无需支付任何费用以作补偿。乙方在接到甲方书面通知后的第10日合同自动终止。</w:t>
      </w:r>
    </w:p>
    <w:p>
      <w:pPr>
        <w:widowControl w:val="0"/>
        <w:tabs>
          <w:tab w:val="left" w:pos="0"/>
        </w:tabs>
        <w:spacing w:line="360" w:lineRule="auto"/>
        <w:textAlignment w:val="auto"/>
        <w:rPr>
          <w:rFonts w:ascii="宋体" w:hAnsi="宋体" w:cs="宋体"/>
          <w:bCs/>
          <w:sz w:val="24"/>
          <w:szCs w:val="24"/>
        </w:rPr>
      </w:pPr>
      <w:r>
        <w:rPr>
          <w:rFonts w:hint="eastAsia" w:ascii="宋体" w:hAnsi="宋体" w:cs="宋体"/>
          <w:bCs/>
          <w:sz w:val="24"/>
          <w:szCs w:val="24"/>
        </w:rPr>
        <w:t>九、如果本协议的任何规定被确定为无效或根据现行法律被确定为无法实施，本协议的其他条款将继续有效。</w:t>
      </w:r>
    </w:p>
    <w:p>
      <w:pPr>
        <w:widowControl w:val="0"/>
        <w:spacing w:line="360" w:lineRule="auto"/>
        <w:textAlignment w:val="auto"/>
        <w:rPr>
          <w:rFonts w:ascii="宋体" w:hAnsi="宋体" w:cs="宋体"/>
          <w:bCs/>
          <w:sz w:val="24"/>
          <w:szCs w:val="24"/>
        </w:rPr>
      </w:pPr>
      <w:r>
        <w:rPr>
          <w:rFonts w:hint="eastAsia" w:ascii="宋体" w:hAnsi="宋体" w:cs="宋体"/>
          <w:bCs/>
          <w:sz w:val="24"/>
          <w:szCs w:val="24"/>
        </w:rPr>
        <w:t>十、后继立法除其他本身有明确规定外，对本协议不具有溯及力。</w:t>
      </w:r>
    </w:p>
    <w:p>
      <w:pPr>
        <w:spacing w:line="360" w:lineRule="auto"/>
        <w:rPr>
          <w:rFonts w:ascii="宋体" w:hAnsi="宋体" w:cs="宋体"/>
          <w:bCs/>
          <w:sz w:val="24"/>
          <w:szCs w:val="24"/>
        </w:rPr>
      </w:pPr>
      <w:r>
        <w:rPr>
          <w:rFonts w:hint="eastAsia" w:ascii="宋体" w:hAnsi="宋体" w:cs="宋体"/>
          <w:bCs/>
          <w:sz w:val="24"/>
          <w:szCs w:val="24"/>
        </w:rPr>
        <w:t>十一、甲、乙双方在履行本协议过程中如发生争执，首先应由甲、乙双方本着友好、互利的原则协商解决：协商不成，可以提起诉讼。</w:t>
      </w:r>
    </w:p>
    <w:p>
      <w:pPr>
        <w:spacing w:line="360" w:lineRule="auto"/>
        <w:rPr>
          <w:rFonts w:ascii="宋体" w:hAnsi="宋体" w:cs="宋体"/>
          <w:bCs/>
          <w:sz w:val="24"/>
          <w:szCs w:val="24"/>
        </w:rPr>
      </w:pPr>
      <w:r>
        <w:rPr>
          <w:rFonts w:hint="eastAsia" w:ascii="宋体" w:hAnsi="宋体" w:cs="宋体"/>
          <w:bCs/>
          <w:sz w:val="24"/>
          <w:szCs w:val="24"/>
        </w:rPr>
        <w:t>十二、</w:t>
      </w:r>
      <w:r>
        <w:rPr>
          <w:rFonts w:ascii="宋体" w:hAnsi="宋体" w:cs="宋体"/>
          <w:bCs/>
          <w:sz w:val="24"/>
          <w:szCs w:val="24"/>
        </w:rPr>
        <w:t>本合同一式</w:t>
      </w:r>
      <w:r>
        <w:rPr>
          <w:rFonts w:hint="eastAsia" w:ascii="宋体" w:hAnsi="宋体" w:cs="宋体"/>
          <w:bCs/>
          <w:sz w:val="24"/>
          <w:szCs w:val="24"/>
        </w:rPr>
        <w:t>七</w:t>
      </w:r>
      <w:r>
        <w:rPr>
          <w:rFonts w:ascii="宋体" w:hAnsi="宋体" w:cs="宋体"/>
          <w:bCs/>
          <w:sz w:val="24"/>
          <w:szCs w:val="24"/>
        </w:rPr>
        <w:t>份，具同等法律效力。买方执</w:t>
      </w:r>
      <w:r>
        <w:rPr>
          <w:rFonts w:hint="eastAsia" w:ascii="宋体" w:hAnsi="宋体" w:cs="宋体"/>
          <w:bCs/>
          <w:sz w:val="24"/>
          <w:szCs w:val="24"/>
        </w:rPr>
        <w:t>四</w:t>
      </w:r>
      <w:r>
        <w:rPr>
          <w:rFonts w:ascii="宋体" w:hAnsi="宋体" w:cs="宋体"/>
          <w:bCs/>
          <w:sz w:val="24"/>
          <w:szCs w:val="24"/>
        </w:rPr>
        <w:t>份，卖方执</w:t>
      </w:r>
      <w:r>
        <w:rPr>
          <w:rFonts w:hint="eastAsia" w:ascii="宋体" w:hAnsi="宋体" w:cs="宋体"/>
          <w:bCs/>
          <w:sz w:val="24"/>
          <w:szCs w:val="24"/>
        </w:rPr>
        <w:t>二</w:t>
      </w:r>
      <w:r>
        <w:rPr>
          <w:rFonts w:ascii="宋体" w:hAnsi="宋体" w:cs="宋体"/>
          <w:bCs/>
          <w:sz w:val="24"/>
          <w:szCs w:val="24"/>
        </w:rPr>
        <w:t>份，招标代理公司存档一份。</w:t>
      </w:r>
    </w:p>
    <w:p>
      <w:pPr>
        <w:spacing w:line="360" w:lineRule="auto"/>
        <w:rPr>
          <w:rFonts w:ascii="宋体" w:hAnsi="宋体" w:cs="宋体"/>
          <w:bCs/>
          <w:sz w:val="24"/>
          <w:szCs w:val="24"/>
        </w:rPr>
      </w:pPr>
      <w:r>
        <w:rPr>
          <w:rFonts w:hint="eastAsia" w:ascii="宋体" w:hAnsi="宋体" w:cs="宋体"/>
          <w:bCs/>
          <w:sz w:val="24"/>
          <w:szCs w:val="24"/>
        </w:rPr>
        <w:t>十三、本协议自双方签字盖章之日起生效。</w:t>
      </w:r>
    </w:p>
    <w:p>
      <w:pPr>
        <w:spacing w:line="360" w:lineRule="auto"/>
        <w:rPr>
          <w:rFonts w:hAnsi="宋体"/>
          <w:color w:val="auto"/>
          <w:sz w:val="28"/>
          <w:szCs w:val="21"/>
        </w:rPr>
        <w:sectPr>
          <w:pgSz w:w="11905" w:h="16837"/>
          <w:pgMar w:top="1439" w:right="1797" w:bottom="1439" w:left="1797" w:header="850" w:footer="992" w:gutter="0"/>
          <w:pgNumType w:fmt="decimal"/>
          <w:cols w:space="425" w:num="1"/>
          <w:docGrid w:linePitch="286" w:charSpace="0"/>
        </w:sectPr>
      </w:pPr>
    </w:p>
    <w:p>
      <w:pPr>
        <w:pStyle w:val="8"/>
        <w:widowControl w:val="0"/>
        <w:snapToGrid w:val="0"/>
        <w:spacing w:before="0" w:after="0" w:line="360"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附件1：详细供货清单及分项报价表</w:t>
      </w:r>
    </w:p>
    <w:p/>
    <w:p>
      <w:pPr>
        <w:spacing w:line="360" w:lineRule="auto"/>
        <w:rPr>
          <w:rFonts w:hAnsi="宋体"/>
          <w:color w:val="auto"/>
          <w:sz w:val="28"/>
          <w:szCs w:val="21"/>
        </w:rPr>
        <w:sectPr>
          <w:pgSz w:w="16837" w:h="11905" w:orient="landscape"/>
          <w:pgMar w:top="1797" w:right="1440" w:bottom="1797" w:left="1440" w:header="851" w:footer="992" w:gutter="0"/>
          <w:pgNumType w:fmt="decimal"/>
          <w:cols w:space="0" w:num="1"/>
          <w:docGrid w:linePitch="286" w:charSpace="0"/>
        </w:sectPr>
      </w:pPr>
    </w:p>
    <w:p>
      <w:pPr>
        <w:pStyle w:val="8"/>
        <w:widowControl w:val="0"/>
        <w:snapToGrid w:val="0"/>
        <w:spacing w:before="0" w:after="0" w:line="360" w:lineRule="auto"/>
        <w:ind w:left="1138" w:leftChars="1" w:hanging="1136" w:hangingChars="404"/>
        <w:jc w:val="both"/>
        <w:rPr>
          <w:rFonts w:ascii="Times New Roman"/>
          <w:color w:val="auto"/>
          <w:sz w:val="28"/>
          <w:szCs w:val="21"/>
          <w:u w:val="none"/>
        </w:rPr>
      </w:pPr>
      <w:r>
        <w:rPr>
          <w:rFonts w:ascii="Times New Roman"/>
          <w:color w:val="auto"/>
          <w:sz w:val="28"/>
          <w:szCs w:val="21"/>
          <w:u w:val="none"/>
        </w:rPr>
        <w:t>附件2：详细售后服务承诺</w:t>
      </w:r>
      <w:r>
        <w:rPr>
          <w:rFonts w:hint="eastAsia" w:ascii="Times New Roman"/>
          <w:color w:val="auto"/>
          <w:sz w:val="28"/>
          <w:szCs w:val="21"/>
          <w:u w:val="none"/>
          <w:lang w:eastAsia="zh-CN"/>
        </w:rPr>
        <w:t>（</w:t>
      </w:r>
      <w:r>
        <w:rPr>
          <w:rFonts w:hint="eastAsia" w:ascii="Times New Roman"/>
          <w:color w:val="auto"/>
          <w:sz w:val="28"/>
          <w:szCs w:val="21"/>
          <w:u w:val="none"/>
          <w:lang w:val="en-US" w:eastAsia="zh-CN"/>
        </w:rPr>
        <w:t>注：以投标人投标文件最终承诺为准</w:t>
      </w:r>
      <w:r>
        <w:rPr>
          <w:rFonts w:hint="eastAsia" w:ascii="Times New Roman"/>
          <w:color w:val="auto"/>
          <w:sz w:val="28"/>
          <w:szCs w:val="21"/>
          <w:u w:val="none"/>
          <w:lang w:eastAsia="zh-CN"/>
        </w:rPr>
        <w:t>）</w:t>
      </w:r>
    </w:p>
    <w:p>
      <w:pPr>
        <w:pStyle w:val="39"/>
        <w:spacing w:after="0"/>
        <w:ind w:firstLine="210"/>
      </w:pPr>
    </w:p>
    <w:p>
      <w:pPr>
        <w:pStyle w:val="39"/>
        <w:spacing w:after="0"/>
        <w:ind w:firstLine="210"/>
      </w:pPr>
    </w:p>
    <w:p>
      <w:pPr>
        <w:pStyle w:val="39"/>
        <w:spacing w:after="0"/>
        <w:ind w:firstLine="210"/>
      </w:pPr>
    </w:p>
    <w:p>
      <w:pPr>
        <w:pStyle w:val="39"/>
        <w:spacing w:after="0"/>
        <w:ind w:firstLine="210"/>
      </w:pPr>
    </w:p>
    <w:p>
      <w:pPr>
        <w:pStyle w:val="39"/>
        <w:spacing w:after="0"/>
        <w:ind w:firstLine="210"/>
      </w:pPr>
    </w:p>
    <w:p>
      <w:pPr>
        <w:pStyle w:val="39"/>
        <w:spacing w:after="0"/>
        <w:ind w:firstLine="210"/>
      </w:pPr>
    </w:p>
    <w:p>
      <w:pPr>
        <w:pStyle w:val="39"/>
        <w:spacing w:after="0"/>
        <w:ind w:firstLine="210"/>
      </w:pPr>
    </w:p>
    <w:p>
      <w:pPr>
        <w:pStyle w:val="8"/>
        <w:widowControl w:val="0"/>
        <w:snapToGrid w:val="0"/>
        <w:spacing w:before="0" w:after="0" w:line="360" w:lineRule="auto"/>
        <w:ind w:firstLine="0"/>
        <w:rPr>
          <w:rFonts w:ascii="Times New Roman"/>
          <w:color w:val="auto"/>
          <w:sz w:val="28"/>
          <w:szCs w:val="21"/>
          <w:u w:val="none"/>
        </w:rPr>
      </w:pPr>
      <w:r>
        <w:rPr>
          <w:rFonts w:hint="eastAsia" w:ascii="Times New Roman"/>
          <w:color w:val="auto"/>
          <w:sz w:val="28"/>
          <w:szCs w:val="21"/>
          <w:u w:val="none"/>
        </w:rPr>
        <w:t>附件</w:t>
      </w:r>
      <w:r>
        <w:rPr>
          <w:rFonts w:ascii="Times New Roman"/>
          <w:color w:val="auto"/>
          <w:sz w:val="28"/>
          <w:szCs w:val="21"/>
          <w:u w:val="none"/>
        </w:rPr>
        <w:t>3</w:t>
      </w:r>
      <w:r>
        <w:rPr>
          <w:rFonts w:hint="eastAsia" w:ascii="Times New Roman"/>
          <w:color w:val="auto"/>
          <w:sz w:val="28"/>
          <w:szCs w:val="21"/>
          <w:u w:val="none"/>
        </w:rPr>
        <w:t>：施工安全协议</w:t>
      </w:r>
    </w:p>
    <w:p>
      <w:pPr>
        <w:spacing w:line="360" w:lineRule="auto"/>
        <w:rPr>
          <w:color w:val="auto"/>
          <w:sz w:val="24"/>
        </w:rPr>
      </w:pPr>
      <w:r>
        <w:rPr>
          <w:rFonts w:hint="eastAsia"/>
          <w:sz w:val="24"/>
        </w:rPr>
        <w:t>甲方：</w:t>
      </w:r>
      <w:r>
        <w:rPr>
          <w:rFonts w:hint="eastAsia"/>
          <w:sz w:val="24"/>
          <w:u w:val="single"/>
        </w:rPr>
        <w:t>北方工业大学</w:t>
      </w:r>
      <w:r>
        <w:rPr>
          <w:sz w:val="24"/>
        </w:rPr>
        <w:t xml:space="preserve"> </w:t>
      </w:r>
    </w:p>
    <w:p>
      <w:pPr>
        <w:spacing w:line="360" w:lineRule="auto"/>
        <w:rPr>
          <w:rFonts w:hint="default" w:eastAsia="宋体"/>
          <w:sz w:val="24"/>
          <w:lang w:val="en-US" w:eastAsia="zh-CN"/>
        </w:rPr>
      </w:pPr>
      <w:r>
        <w:rPr>
          <w:rFonts w:hint="eastAsia"/>
          <w:sz w:val="24"/>
        </w:rPr>
        <w:t>乙方：</w:t>
      </w:r>
      <w:r>
        <w:rPr>
          <w:rFonts w:hint="eastAsia"/>
          <w:sz w:val="24"/>
          <w:u w:val="single"/>
          <w:lang w:val="en-US" w:eastAsia="zh-CN"/>
        </w:rPr>
        <w:t xml:space="preserve">         </w:t>
      </w:r>
    </w:p>
    <w:p>
      <w:pPr>
        <w:spacing w:line="360" w:lineRule="auto"/>
        <w:rPr>
          <w:sz w:val="24"/>
        </w:rPr>
      </w:pPr>
      <w:r>
        <w:rPr>
          <w:rFonts w:hint="eastAsia"/>
          <w:sz w:val="24"/>
        </w:rPr>
        <w:t>为贯彻“安全第一，预防为主”方针，明确双方的安全责任，确保施工中人身、生产和设备安全，根据国家有关法律法规，甲、乙双方就本工程施工安全管理达成如下协议：</w:t>
      </w:r>
    </w:p>
    <w:p>
      <w:pPr>
        <w:widowControl w:val="0"/>
        <w:numPr>
          <w:ilvl w:val="0"/>
          <w:numId w:val="18"/>
        </w:numPr>
        <w:spacing w:line="360" w:lineRule="auto"/>
        <w:ind w:left="0" w:leftChars="-1" w:hanging="2"/>
        <w:textAlignment w:val="auto"/>
        <w:rPr>
          <w:sz w:val="24"/>
        </w:rPr>
      </w:pPr>
      <w:r>
        <w:rPr>
          <w:sz w:val="24"/>
        </w:rPr>
        <w:t xml:space="preserve"> </w:t>
      </w:r>
      <w:r>
        <w:rPr>
          <w:rFonts w:hint="eastAsia"/>
          <w:sz w:val="24"/>
        </w:rPr>
        <w:t>甲方安全责任</w:t>
      </w:r>
    </w:p>
    <w:p>
      <w:pPr>
        <w:widowControl w:val="0"/>
        <w:numPr>
          <w:ilvl w:val="0"/>
          <w:numId w:val="19"/>
        </w:numPr>
        <w:tabs>
          <w:tab w:val="left" w:pos="0"/>
        </w:tabs>
        <w:spacing w:line="360" w:lineRule="auto"/>
        <w:ind w:left="-1" w:leftChars="-1" w:hanging="1"/>
        <w:textAlignment w:val="auto"/>
        <w:rPr>
          <w:sz w:val="24"/>
        </w:rPr>
      </w:pPr>
      <w:r>
        <w:rPr>
          <w:rFonts w:hint="eastAsia"/>
          <w:sz w:val="24"/>
        </w:rPr>
        <w:t>甲方应要求乙方制定施工安全措施，乙方在开始施工前报甲方备案。</w:t>
      </w:r>
    </w:p>
    <w:p>
      <w:pPr>
        <w:widowControl w:val="0"/>
        <w:numPr>
          <w:ilvl w:val="0"/>
          <w:numId w:val="19"/>
        </w:numPr>
        <w:tabs>
          <w:tab w:val="left" w:pos="0"/>
        </w:tabs>
        <w:spacing w:line="360" w:lineRule="auto"/>
        <w:ind w:left="-1" w:leftChars="-1" w:hanging="1"/>
        <w:textAlignment w:val="auto"/>
        <w:rPr>
          <w:sz w:val="24"/>
        </w:rPr>
      </w:pPr>
      <w:r>
        <w:rPr>
          <w:rFonts w:hint="eastAsia"/>
          <w:sz w:val="24"/>
        </w:rPr>
        <w:t>甲方有协助乙方搞好安全生产、防火管理以及督促检查的义务。甲方有权检查、督促乙方执行有关安全生产方面的工作规定，对乙方不符合安全文明施工的行为进行制止、纠正并发出安全整改、处罚通知书，直至勒令停工。</w:t>
      </w:r>
    </w:p>
    <w:p>
      <w:pPr>
        <w:widowControl w:val="0"/>
        <w:numPr>
          <w:ilvl w:val="0"/>
          <w:numId w:val="19"/>
        </w:numPr>
        <w:tabs>
          <w:tab w:val="left" w:pos="0"/>
        </w:tabs>
        <w:spacing w:line="360" w:lineRule="auto"/>
        <w:ind w:left="-1" w:leftChars="-1" w:hanging="1"/>
        <w:textAlignment w:val="auto"/>
        <w:rPr>
          <w:sz w:val="24"/>
        </w:rPr>
      </w:pPr>
      <w:r>
        <w:rPr>
          <w:rFonts w:hint="eastAsia"/>
          <w:sz w:val="24"/>
        </w:rPr>
        <w:t>甲方指派</w:t>
      </w:r>
      <w:r>
        <w:rPr>
          <w:sz w:val="24"/>
        </w:rPr>
        <w:t xml:space="preserve"> </w:t>
      </w:r>
      <w:r>
        <w:rPr>
          <w:sz w:val="24"/>
          <w:u w:val="single"/>
        </w:rPr>
        <w:t xml:space="preserve">   </w:t>
      </w:r>
      <w:r>
        <w:rPr>
          <w:rFonts w:hint="eastAsia"/>
          <w:color w:val="FF0000"/>
          <w:sz w:val="24"/>
          <w:u w:val="single"/>
          <w:lang w:val="en-US" w:eastAsia="zh-CN"/>
        </w:rPr>
        <w:t xml:space="preserve">  </w:t>
      </w:r>
      <w:r>
        <w:rPr>
          <w:color w:val="FF0000"/>
          <w:sz w:val="24"/>
          <w:u w:val="single"/>
        </w:rPr>
        <w:t xml:space="preserve"> </w:t>
      </w:r>
      <w:r>
        <w:rPr>
          <w:rFonts w:hint="eastAsia"/>
          <w:sz w:val="24"/>
        </w:rPr>
        <w:t>负责与乙方联系安全生产方面的工作。</w:t>
      </w:r>
    </w:p>
    <w:p>
      <w:pPr>
        <w:widowControl w:val="0"/>
        <w:numPr>
          <w:ilvl w:val="0"/>
          <w:numId w:val="19"/>
        </w:numPr>
        <w:tabs>
          <w:tab w:val="left" w:pos="0"/>
        </w:tabs>
        <w:spacing w:line="360" w:lineRule="auto"/>
        <w:ind w:left="-1" w:leftChars="-1" w:hanging="1"/>
        <w:textAlignment w:val="auto"/>
        <w:rPr>
          <w:sz w:val="24"/>
        </w:rPr>
      </w:pPr>
      <w:r>
        <w:rPr>
          <w:rFonts w:hint="eastAsia"/>
          <w:sz w:val="24"/>
        </w:rPr>
        <w:t>甲方有权对乙方参与施工的人员进行安全技术知识和安全管理规程的抽考（上岗前培训）。</w:t>
      </w:r>
    </w:p>
    <w:p>
      <w:pPr>
        <w:widowControl w:val="0"/>
        <w:numPr>
          <w:ilvl w:val="0"/>
          <w:numId w:val="19"/>
        </w:numPr>
        <w:tabs>
          <w:tab w:val="left" w:pos="0"/>
        </w:tabs>
        <w:spacing w:line="360" w:lineRule="auto"/>
        <w:ind w:left="-1" w:leftChars="-1" w:hanging="1"/>
        <w:textAlignment w:val="auto"/>
        <w:rPr>
          <w:sz w:val="24"/>
        </w:rPr>
      </w:pPr>
      <w:r>
        <w:rPr>
          <w:rFonts w:hint="eastAsia"/>
          <w:sz w:val="24"/>
        </w:rPr>
        <w:t>乙方在施工中发生的各类事故，甲方有权调查，施工中发生的各类较大安全事故，甲方有权要求乙方提供事故调查书面结论及处理意见。</w:t>
      </w:r>
    </w:p>
    <w:p>
      <w:pPr>
        <w:widowControl w:val="0"/>
        <w:numPr>
          <w:ilvl w:val="0"/>
          <w:numId w:val="19"/>
        </w:numPr>
        <w:tabs>
          <w:tab w:val="left" w:pos="0"/>
        </w:tabs>
        <w:spacing w:line="360" w:lineRule="auto"/>
        <w:ind w:left="-1" w:leftChars="-1" w:hanging="1"/>
        <w:textAlignment w:val="auto"/>
        <w:rPr>
          <w:sz w:val="24"/>
        </w:rPr>
      </w:pPr>
      <w:r>
        <w:rPr>
          <w:rFonts w:hint="eastAsia"/>
          <w:sz w:val="24"/>
        </w:rPr>
        <w:t>甲方不得要求乙方违反安全管理规定进行施工。</w:t>
      </w:r>
    </w:p>
    <w:p>
      <w:pPr>
        <w:widowControl w:val="0"/>
        <w:numPr>
          <w:ilvl w:val="0"/>
          <w:numId w:val="20"/>
        </w:numPr>
        <w:tabs>
          <w:tab w:val="left" w:pos="0"/>
        </w:tabs>
        <w:spacing w:line="360" w:lineRule="auto"/>
        <w:ind w:left="0" w:leftChars="-1" w:hanging="2"/>
        <w:textAlignment w:val="auto"/>
        <w:rPr>
          <w:sz w:val="24"/>
        </w:rPr>
      </w:pPr>
      <w:r>
        <w:rPr>
          <w:rFonts w:hint="eastAsia"/>
          <w:sz w:val="24"/>
        </w:rPr>
        <w:t>乙方安全责任</w:t>
      </w:r>
    </w:p>
    <w:p>
      <w:pPr>
        <w:widowControl w:val="0"/>
        <w:numPr>
          <w:ilvl w:val="0"/>
          <w:numId w:val="21"/>
        </w:numPr>
        <w:tabs>
          <w:tab w:val="left" w:pos="0"/>
        </w:tabs>
        <w:spacing w:line="360" w:lineRule="auto"/>
        <w:ind w:left="0" w:leftChars="-1" w:hanging="2"/>
        <w:textAlignment w:val="auto"/>
        <w:rPr>
          <w:sz w:val="24"/>
        </w:rPr>
      </w:pPr>
      <w:r>
        <w:rPr>
          <w:rFonts w:hint="eastAsia"/>
          <w:sz w:val="24"/>
        </w:rPr>
        <w:t>乙方所提供的相关资质证明材料应真实、合法、有效。</w:t>
      </w:r>
    </w:p>
    <w:p>
      <w:pPr>
        <w:widowControl w:val="0"/>
        <w:numPr>
          <w:ilvl w:val="0"/>
          <w:numId w:val="21"/>
        </w:numPr>
        <w:tabs>
          <w:tab w:val="left" w:pos="0"/>
        </w:tabs>
        <w:spacing w:line="360" w:lineRule="auto"/>
        <w:ind w:left="0" w:leftChars="-1" w:hanging="2"/>
        <w:textAlignment w:val="auto"/>
        <w:rPr>
          <w:sz w:val="24"/>
        </w:rPr>
      </w:pPr>
      <w:r>
        <w:rPr>
          <w:rFonts w:hint="eastAsia"/>
          <w:sz w:val="24"/>
        </w:rPr>
        <w:t>乙方必须贯彻执行国家相关安全生产的法律法规，制定相应的安全管理制度，严格执行甲方有关安全文明施工的各项规定和要求。</w:t>
      </w:r>
    </w:p>
    <w:p>
      <w:pPr>
        <w:widowControl w:val="0"/>
        <w:numPr>
          <w:ilvl w:val="0"/>
          <w:numId w:val="21"/>
        </w:numPr>
        <w:tabs>
          <w:tab w:val="left" w:pos="0"/>
        </w:tabs>
        <w:spacing w:line="360" w:lineRule="auto"/>
        <w:ind w:left="0" w:leftChars="-1" w:hanging="2"/>
        <w:textAlignment w:val="auto"/>
        <w:rPr>
          <w:sz w:val="24"/>
        </w:rPr>
      </w:pPr>
      <w:r>
        <w:rPr>
          <w:rFonts w:hint="eastAsia"/>
          <w:sz w:val="24"/>
        </w:rPr>
        <w:t>现场施工过程中，乙方必须配备合格的劳动防护用品、安全用具，夏季施工必须实行防暑降温措施。</w:t>
      </w:r>
    </w:p>
    <w:p>
      <w:pPr>
        <w:widowControl w:val="0"/>
        <w:numPr>
          <w:ilvl w:val="0"/>
          <w:numId w:val="21"/>
        </w:numPr>
        <w:tabs>
          <w:tab w:val="left" w:pos="0"/>
        </w:tabs>
        <w:spacing w:line="360" w:lineRule="auto"/>
        <w:ind w:left="0" w:leftChars="-1" w:hanging="2"/>
        <w:textAlignment w:val="auto"/>
        <w:rPr>
          <w:sz w:val="24"/>
        </w:rPr>
      </w:pPr>
      <w:r>
        <w:rPr>
          <w:rFonts w:hint="eastAsia"/>
          <w:sz w:val="24"/>
        </w:rPr>
        <w:t>开工前，乙方应组织全体施工人员进行安全教育并做记录，特种作业人员必须持有合格、有效的上岗资格证书。开工前乙方应到甲方办理（临时）出入证并佩戴证件入场施工，出入证严禁转借他人。</w:t>
      </w:r>
    </w:p>
    <w:p>
      <w:pPr>
        <w:widowControl w:val="0"/>
        <w:numPr>
          <w:ilvl w:val="0"/>
          <w:numId w:val="21"/>
        </w:numPr>
        <w:tabs>
          <w:tab w:val="left" w:pos="0"/>
        </w:tabs>
        <w:spacing w:line="360" w:lineRule="auto"/>
        <w:ind w:left="0" w:leftChars="-1" w:hanging="2"/>
        <w:textAlignment w:val="auto"/>
        <w:rPr>
          <w:sz w:val="24"/>
        </w:rPr>
      </w:pPr>
      <w:r>
        <w:rPr>
          <w:rFonts w:hint="eastAsia"/>
          <w:sz w:val="24"/>
        </w:rPr>
        <w:t>开工前乙方应先组织人员对施工区域、作业环境、设施设备及工具等进行检查，确认符合安全要求，一经开工，就表示乙方已确认施工现场、施工人员、作业环境、设施设备以及工具等符合安全要求并处于安全状态。</w:t>
      </w:r>
    </w:p>
    <w:p>
      <w:pPr>
        <w:widowControl w:val="0"/>
        <w:numPr>
          <w:ilvl w:val="0"/>
          <w:numId w:val="21"/>
        </w:numPr>
        <w:tabs>
          <w:tab w:val="left" w:pos="0"/>
        </w:tabs>
        <w:spacing w:line="360" w:lineRule="auto"/>
        <w:ind w:left="0" w:leftChars="-1" w:hanging="2"/>
        <w:textAlignment w:val="auto"/>
        <w:rPr>
          <w:sz w:val="24"/>
        </w:rPr>
      </w:pPr>
      <w:r>
        <w:rPr>
          <w:rFonts w:hint="eastAsia"/>
          <w:sz w:val="24"/>
        </w:rPr>
        <w:t>乙方应在施工范围装设临时围栏或警告标志，不得超越指定的施工范围进行施工，禁止无关人员进入施工现场。未经甲方同意乙方不得擅自拆除或变更甲方防护设施及标示。</w:t>
      </w:r>
    </w:p>
    <w:p>
      <w:pPr>
        <w:widowControl w:val="0"/>
        <w:numPr>
          <w:ilvl w:val="0"/>
          <w:numId w:val="21"/>
        </w:numPr>
        <w:tabs>
          <w:tab w:val="left" w:pos="0"/>
        </w:tabs>
        <w:spacing w:line="360" w:lineRule="auto"/>
        <w:ind w:left="0" w:leftChars="-1" w:hanging="2"/>
        <w:textAlignment w:val="auto"/>
        <w:rPr>
          <w:sz w:val="24"/>
        </w:rPr>
      </w:pPr>
      <w:r>
        <w:rPr>
          <w:rFonts w:hint="eastAsia"/>
          <w:sz w:val="24"/>
        </w:rPr>
        <w:t>乙方施工过程中需使用电、水源、动火等应事先与甲方协商并审核批准，不得私拉乱接。</w:t>
      </w:r>
    </w:p>
    <w:p>
      <w:pPr>
        <w:widowControl w:val="0"/>
        <w:numPr>
          <w:ilvl w:val="0"/>
          <w:numId w:val="21"/>
        </w:numPr>
        <w:tabs>
          <w:tab w:val="left" w:pos="0"/>
        </w:tabs>
        <w:spacing w:line="360" w:lineRule="auto"/>
        <w:ind w:left="0" w:leftChars="-1" w:hanging="2"/>
        <w:textAlignment w:val="auto"/>
        <w:rPr>
          <w:sz w:val="24"/>
        </w:rPr>
      </w:pPr>
      <w:r>
        <w:rPr>
          <w:rFonts w:hint="eastAsia"/>
          <w:sz w:val="24"/>
        </w:rPr>
        <w:t>乙方施工过程应做到工完、料尽、场地清，确保安全文明施工。</w:t>
      </w:r>
    </w:p>
    <w:p>
      <w:pPr>
        <w:widowControl w:val="0"/>
        <w:numPr>
          <w:ilvl w:val="0"/>
          <w:numId w:val="21"/>
        </w:numPr>
        <w:tabs>
          <w:tab w:val="left" w:pos="0"/>
        </w:tabs>
        <w:spacing w:line="360" w:lineRule="auto"/>
        <w:ind w:left="0" w:leftChars="-1" w:hanging="2"/>
        <w:textAlignment w:val="auto"/>
        <w:rPr>
          <w:sz w:val="24"/>
        </w:rPr>
      </w:pPr>
      <w:r>
        <w:rPr>
          <w:rFonts w:hint="eastAsia"/>
          <w:sz w:val="24"/>
        </w:rPr>
        <w:t>乙方必须接受甲方的监督、检查，对甲方提出的安全整改意见必须及时整改。</w:t>
      </w:r>
    </w:p>
    <w:p>
      <w:pPr>
        <w:widowControl w:val="0"/>
        <w:numPr>
          <w:ilvl w:val="0"/>
          <w:numId w:val="21"/>
        </w:numPr>
        <w:tabs>
          <w:tab w:val="left" w:pos="0"/>
        </w:tabs>
        <w:spacing w:line="360" w:lineRule="auto"/>
        <w:ind w:left="0" w:leftChars="-1" w:hanging="2"/>
        <w:textAlignment w:val="auto"/>
        <w:rPr>
          <w:sz w:val="24"/>
        </w:rPr>
      </w:pPr>
      <w:r>
        <w:rPr>
          <w:rFonts w:hint="eastAsia"/>
          <w:sz w:val="24"/>
        </w:rPr>
        <w:t>乙方施工过程中发生事故或危及施工进行的不安全情况，应立即报告甲方并积极配合调查。</w:t>
      </w:r>
    </w:p>
    <w:p>
      <w:pPr>
        <w:widowControl w:val="0"/>
        <w:numPr>
          <w:ilvl w:val="0"/>
          <w:numId w:val="21"/>
        </w:numPr>
        <w:tabs>
          <w:tab w:val="left" w:pos="0"/>
        </w:tabs>
        <w:spacing w:line="360" w:lineRule="auto"/>
        <w:ind w:left="0" w:leftChars="-1" w:hanging="2"/>
        <w:textAlignment w:val="auto"/>
        <w:rPr>
          <w:sz w:val="24"/>
        </w:rPr>
      </w:pPr>
      <w:r>
        <w:rPr>
          <w:rFonts w:hint="eastAsia"/>
          <w:sz w:val="24"/>
        </w:rPr>
        <w:t>乙方在施工区域施工过程中，违规、违章造成的安全事故以及发生的环境污染，由乙方全责理赔。若因上述原因导致的第三方向甲方主张利益，甲方在赔偿第三方后，有权向乙方追偿，乙方应依据本协议向甲方赔偿。</w:t>
      </w:r>
    </w:p>
    <w:p>
      <w:pPr>
        <w:widowControl w:val="0"/>
        <w:numPr>
          <w:ilvl w:val="0"/>
          <w:numId w:val="21"/>
        </w:numPr>
        <w:tabs>
          <w:tab w:val="left" w:pos="0"/>
        </w:tabs>
        <w:spacing w:line="360" w:lineRule="auto"/>
        <w:ind w:left="0" w:leftChars="-1" w:hanging="2"/>
        <w:textAlignment w:val="auto"/>
        <w:rPr>
          <w:sz w:val="24"/>
        </w:rPr>
      </w:pPr>
      <w:r>
        <w:rPr>
          <w:rFonts w:hint="eastAsia"/>
          <w:sz w:val="24"/>
        </w:rPr>
        <w:t>乙方施工人员及车辆进入业主方施工现场，视同遵守甲方相关安全管理规定，如有违章违规行为或经甲方指出不及时整改视同乙方违约，将按违约责任进行处理。</w:t>
      </w:r>
    </w:p>
    <w:p>
      <w:pPr>
        <w:widowControl w:val="0"/>
        <w:numPr>
          <w:ilvl w:val="0"/>
          <w:numId w:val="20"/>
        </w:numPr>
        <w:tabs>
          <w:tab w:val="left" w:pos="0"/>
        </w:tabs>
        <w:spacing w:line="360" w:lineRule="auto"/>
        <w:ind w:left="0" w:leftChars="-1" w:hanging="2"/>
        <w:textAlignment w:val="auto"/>
        <w:rPr>
          <w:sz w:val="24"/>
        </w:rPr>
      </w:pPr>
      <w:r>
        <w:rPr>
          <w:rFonts w:hint="eastAsia"/>
          <w:sz w:val="24"/>
        </w:rPr>
        <w:t>甲乙双方约定的其他事项：无</w:t>
      </w:r>
    </w:p>
    <w:p>
      <w:pPr>
        <w:tabs>
          <w:tab w:val="left" w:pos="0"/>
        </w:tabs>
        <w:spacing w:line="360" w:lineRule="auto"/>
        <w:ind w:leftChars="-1" w:hanging="2"/>
        <w:rPr>
          <w:sz w:val="24"/>
        </w:rPr>
      </w:pPr>
      <w:r>
        <w:rPr>
          <w:sz w:val="24"/>
        </w:rPr>
        <w:t xml:space="preserve">    </w:t>
      </w:r>
      <w:r>
        <w:rPr>
          <w:rFonts w:hint="eastAsia"/>
          <w:sz w:val="24"/>
        </w:rPr>
        <w:t>本协议执行过程中，如发生争议，由双方协商、调解解决；若经协商、调解不能解决争议的，任何一方可以向甲方所在地人民法院提起诉讼。</w:t>
      </w:r>
    </w:p>
    <w:p>
      <w:pPr>
        <w:spacing w:line="360" w:lineRule="auto"/>
        <w:ind w:firstLine="360" w:firstLineChars="150"/>
        <w:rPr>
          <w:sz w:val="24"/>
        </w:rPr>
      </w:pPr>
      <w:r>
        <w:rPr>
          <w:rFonts w:hint="eastAsia"/>
          <w:sz w:val="24"/>
        </w:rPr>
        <w:t>本协议有效期限：自</w:t>
      </w:r>
      <w:r>
        <w:rPr>
          <w:sz w:val="24"/>
        </w:rPr>
        <w:t xml:space="preserve"> 202</w:t>
      </w:r>
      <w:r>
        <w:rPr>
          <w:rFonts w:hint="eastAsia"/>
          <w:sz w:val="24"/>
          <w:lang w:val="en-US" w:eastAsia="zh-CN"/>
        </w:rPr>
        <w:t>4</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日起至</w:t>
      </w:r>
      <w:r>
        <w:rPr>
          <w:sz w:val="24"/>
        </w:rPr>
        <w:t xml:space="preserve"> 202</w:t>
      </w:r>
      <w:r>
        <w:rPr>
          <w:rFonts w:hint="eastAsia"/>
          <w:sz w:val="24"/>
          <w:lang w:val="en-US" w:eastAsia="zh-CN"/>
        </w:rPr>
        <w:t>4</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日止。</w:t>
      </w:r>
    </w:p>
    <w:p>
      <w:pPr>
        <w:pStyle w:val="39"/>
        <w:spacing w:after="0"/>
        <w:ind w:firstLine="210"/>
      </w:pPr>
    </w:p>
    <w:p>
      <w:pPr>
        <w:widowControl/>
        <w:jc w:val="center"/>
        <w:rPr>
          <w:rStyle w:val="52"/>
        </w:rPr>
      </w:pPr>
      <w:r>
        <w:rPr>
          <w:b/>
          <w:kern w:val="44"/>
          <w:sz w:val="28"/>
        </w:rPr>
        <w:br w:type="page"/>
      </w:r>
      <w:bookmarkStart w:id="673" w:name="_Toc27794"/>
      <w:bookmarkStart w:id="674" w:name="_Toc30992"/>
      <w:r>
        <w:rPr>
          <w:rStyle w:val="52"/>
          <w:sz w:val="44"/>
          <w:szCs w:val="44"/>
          <w:lang w:val="en-US" w:eastAsia="zh-CN"/>
        </w:rPr>
        <w:t>第</w:t>
      </w:r>
      <w:r>
        <w:rPr>
          <w:rStyle w:val="52"/>
          <w:rFonts w:hint="eastAsia"/>
          <w:sz w:val="44"/>
          <w:szCs w:val="44"/>
          <w:lang w:val="en-US" w:eastAsia="zh-CN"/>
        </w:rPr>
        <w:t>六</w:t>
      </w:r>
      <w:r>
        <w:rPr>
          <w:rStyle w:val="52"/>
          <w:sz w:val="44"/>
          <w:szCs w:val="44"/>
          <w:lang w:val="en-US" w:eastAsia="zh-CN"/>
        </w:rPr>
        <w:t xml:space="preserve">章  </w:t>
      </w:r>
      <w:r>
        <w:rPr>
          <w:rStyle w:val="52"/>
          <w:rFonts w:hint="eastAsia"/>
          <w:sz w:val="44"/>
          <w:szCs w:val="44"/>
          <w:lang w:val="en-US" w:eastAsia="zh-CN"/>
        </w:rPr>
        <w:t>响应文件</w:t>
      </w:r>
      <w:r>
        <w:rPr>
          <w:rStyle w:val="52"/>
          <w:sz w:val="44"/>
          <w:szCs w:val="44"/>
          <w:lang w:val="en-US" w:eastAsia="zh-CN"/>
        </w:rPr>
        <w:t>格式</w:t>
      </w:r>
      <w:bookmarkEnd w:id="673"/>
    </w:p>
    <w:bookmarkEnd w:id="674"/>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hint="eastAsia" w:ascii="宋体" w:hAnsi="宋体"/>
          <w:sz w:val="24"/>
          <w:lang w:eastAsia="zh-CN"/>
        </w:rPr>
        <w:t>，</w:t>
      </w:r>
      <w:r>
        <w:rPr>
          <w:rFonts w:hint="eastAsia" w:ascii="宋体" w:hAnsi="宋体"/>
          <w:sz w:val="24"/>
          <w:lang w:val="en-US" w:eastAsia="zh-CN"/>
        </w:rPr>
        <w:t>也可分册装订</w:t>
      </w:r>
      <w:r>
        <w:rPr>
          <w:rFonts w:hint="eastAsia" w:ascii="宋体" w:hAnsi="宋体"/>
          <w:sz w:val="24"/>
        </w:rPr>
        <w:t>；</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lang w:eastAsia="zh-CN"/>
        </w:rPr>
        <w:t>遴选</w:t>
      </w:r>
      <w:r>
        <w:rPr>
          <w:rFonts w:hint="eastAsia" w:ascii="宋体" w:hAnsi="宋体"/>
          <w:kern w:val="0"/>
          <w:sz w:val="24"/>
        </w:rPr>
        <w:t>文件</w:t>
      </w:r>
      <w:r>
        <w:rPr>
          <w:rFonts w:hint="eastAsia" w:ascii="宋体" w:hAnsi="宋体"/>
          <w:kern w:val="0"/>
          <w:sz w:val="24"/>
          <w:lang w:val="en-US" w:eastAsia="zh-CN"/>
        </w:rPr>
        <w:t>中标</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lang w:eastAsia="zh-CN"/>
        </w:rPr>
        <w:t>遴选</w:t>
      </w:r>
      <w:r>
        <w:rPr>
          <w:rFonts w:hint="eastAsia" w:ascii="宋体" w:hAnsi="宋体"/>
          <w:kern w:val="0"/>
          <w:sz w:val="24"/>
        </w:rPr>
        <w:t>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8"/>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lang w:eastAsia="zh-CN"/>
        </w:rPr>
        <w:t>遴选</w:t>
      </w:r>
      <w:r>
        <w:rPr>
          <w:rFonts w:ascii="宋体" w:hAnsi="宋体"/>
          <w:sz w:val="24"/>
        </w:rPr>
        <w:t>中，我单位承诺：</w:t>
      </w:r>
    </w:p>
    <w:p>
      <w:pPr>
        <w:numPr>
          <w:ilvl w:val="0"/>
          <w:numId w:val="22"/>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22"/>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22"/>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22"/>
        </w:numPr>
        <w:spacing w:line="360" w:lineRule="auto"/>
        <w:ind w:left="1134"/>
        <w:rPr>
          <w:rFonts w:ascii="宋体" w:hAnsi="宋体"/>
          <w:sz w:val="24"/>
          <w:szCs w:val="22"/>
        </w:rPr>
      </w:pPr>
      <w:r>
        <w:rPr>
          <w:rFonts w:ascii="宋体" w:hAnsi="宋体"/>
          <w:sz w:val="24"/>
          <w:szCs w:val="22"/>
        </w:rPr>
        <w:t>参加</w:t>
      </w:r>
      <w:r>
        <w:rPr>
          <w:rFonts w:hint="eastAsia" w:ascii="宋体" w:hAnsi="宋体"/>
          <w:sz w:val="24"/>
          <w:szCs w:val="22"/>
          <w:lang w:eastAsia="zh-CN"/>
        </w:rPr>
        <w:t>采购活动</w:t>
      </w:r>
      <w:r>
        <w:rPr>
          <w:rFonts w:ascii="宋体" w:hAnsi="宋体"/>
          <w:sz w:val="24"/>
          <w:szCs w:val="22"/>
        </w:rPr>
        <w:t>前三年内，在经营活动中没有重大违法记录（重大违法记录指因违法经营受到刑事处罚或者责令停产停业、吊销许可证或者执照、较大数额罚款等行政处罚，不包括因违法经营被禁止在一定期限内参加</w:t>
      </w:r>
      <w:r>
        <w:rPr>
          <w:rFonts w:hint="eastAsia" w:ascii="宋体" w:hAnsi="宋体"/>
          <w:sz w:val="24"/>
          <w:szCs w:val="22"/>
          <w:lang w:eastAsia="zh-CN"/>
        </w:rPr>
        <w:t>采购活动</w:t>
      </w:r>
      <w:r>
        <w:rPr>
          <w:rFonts w:ascii="宋体" w:hAnsi="宋体"/>
          <w:sz w:val="24"/>
          <w:szCs w:val="22"/>
        </w:rPr>
        <w:t>，但期限已经届满的情形）；</w:t>
      </w:r>
    </w:p>
    <w:p>
      <w:pPr>
        <w:numPr>
          <w:ilvl w:val="0"/>
          <w:numId w:val="2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2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lang w:val="en-US" w:eastAsia="zh-CN"/>
        </w:rPr>
        <w:t>供应商法定代表人或授权代表（签字）：</w:t>
      </w:r>
      <w:r>
        <w:rPr>
          <w:rFonts w:ascii="宋体" w:hAnsi="宋体"/>
          <w:color w:val="000000"/>
          <w:sz w:val="24"/>
          <w:lang w:val="zh-CN"/>
        </w:rPr>
        <w:t xml:space="preserve"> ____________</w:t>
      </w:r>
    </w:p>
    <w:p>
      <w:pPr>
        <w:pStyle w:val="2"/>
        <w:rPr>
          <w:rFonts w:hint="default"/>
          <w:lang w:val="en-US" w:eastAsia="zh-CN"/>
        </w:rPr>
      </w:pP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rPr>
          <w:rFonts w:ascii="宋体" w:hAnsi="宋体"/>
          <w:sz w:val="24"/>
        </w:rPr>
      </w:pPr>
      <w:r>
        <w:rPr>
          <w:rFonts w:ascii="宋体" w:hAnsi="宋体"/>
          <w:sz w:val="24"/>
        </w:rPr>
        <w:br w:type="page"/>
      </w:r>
    </w:p>
    <w:p>
      <w:pPr>
        <w:pStyle w:val="8"/>
        <w:rPr>
          <w:rFonts w:hAnsi="宋体"/>
          <w:b w:val="0"/>
          <w:color w:val="000000"/>
          <w:u w:val="none"/>
        </w:rPr>
      </w:pPr>
      <w:r>
        <w:rPr>
          <w:rFonts w:hint="eastAsia" w:hAnsi="宋体"/>
          <w:b w:val="0"/>
          <w:color w:val="000000"/>
          <w:u w:val="none"/>
          <w:lang w:val="en-US" w:eastAsia="zh-CN"/>
        </w:rPr>
        <w:t>1</w:t>
      </w:r>
      <w:r>
        <w:rPr>
          <w:rFonts w:hAnsi="宋体"/>
          <w:b w:val="0"/>
          <w:color w:val="000000"/>
          <w:u w:val="none"/>
        </w:rPr>
        <w:t>-</w:t>
      </w:r>
      <w:r>
        <w:rPr>
          <w:rFonts w:hint="eastAsia" w:hAnsi="宋体"/>
          <w:b w:val="0"/>
          <w:color w:val="000000"/>
          <w:u w:val="none"/>
          <w:lang w:val="en-US" w:eastAsia="zh-CN"/>
        </w:rPr>
        <w:t>3</w:t>
      </w:r>
      <w:r>
        <w:rPr>
          <w:rFonts w:hint="eastAsia" w:hAnsi="宋体"/>
          <w:b w:val="0"/>
          <w:color w:val="000000"/>
          <w:u w:val="none"/>
        </w:rPr>
        <w:t xml:space="preserve"> 纳税证明</w:t>
      </w:r>
    </w:p>
    <w:p>
      <w:pPr>
        <w:rPr>
          <w:b/>
          <w:bCs/>
        </w:rPr>
      </w:pPr>
    </w:p>
    <w:p>
      <w:pPr>
        <w:jc w:val="center"/>
        <w:rPr>
          <w:b/>
          <w:bCs/>
        </w:rPr>
      </w:pPr>
    </w:p>
    <w:p>
      <w:pPr>
        <w:pStyle w:val="23"/>
        <w:tabs>
          <w:tab w:val="left" w:pos="5580"/>
        </w:tabs>
        <w:rPr>
          <w:rFonts w:hAnsi="宋体"/>
          <w:szCs w:val="24"/>
        </w:rPr>
      </w:pPr>
    </w:p>
    <w:p>
      <w:pPr>
        <w:pStyle w:val="23"/>
        <w:tabs>
          <w:tab w:val="left" w:pos="5580"/>
        </w:tabs>
        <w:rPr>
          <w:rFonts w:hAnsi="宋体"/>
          <w:szCs w:val="24"/>
        </w:rPr>
      </w:pPr>
      <w:r>
        <w:rPr>
          <w:rFonts w:hint="eastAsia" w:ascii="宋体" w:hAnsi="宋体" w:eastAsia="宋体" w:cs="Times New Roman"/>
          <w:kern w:val="2"/>
          <w:sz w:val="24"/>
          <w:szCs w:val="22"/>
          <w:lang w:val="zh-CN" w:eastAsia="zh-CN" w:bidi="ar-SA"/>
        </w:rPr>
        <w:t>说明：</w:t>
      </w:r>
      <w:r>
        <w:rPr>
          <w:rFonts w:hint="eastAsia" w:ascii="宋体" w:hAnsi="宋体" w:eastAsia="宋体" w:cs="Times New Roman"/>
          <w:kern w:val="2"/>
          <w:sz w:val="24"/>
          <w:szCs w:val="22"/>
          <w:lang w:val="en-US" w:eastAsia="zh-CN" w:bidi="ar-SA"/>
        </w:rPr>
        <w:t>纳税证明可提供开标前</w:t>
      </w:r>
      <w:r>
        <w:rPr>
          <w:rFonts w:hint="default" w:ascii="宋体" w:hAnsi="宋体" w:eastAsia="宋体" w:cs="Times New Roman"/>
          <w:kern w:val="2"/>
          <w:sz w:val="24"/>
          <w:szCs w:val="22"/>
          <w:lang w:val="en-US" w:eastAsia="zh-CN" w:bidi="ar-SA"/>
        </w:rPr>
        <w:t>6</w:t>
      </w:r>
      <w:r>
        <w:rPr>
          <w:rFonts w:hint="eastAsia" w:ascii="宋体" w:hAnsi="宋体" w:eastAsia="宋体" w:cs="Times New Roman"/>
          <w:kern w:val="2"/>
          <w:sz w:val="24"/>
          <w:szCs w:val="22"/>
          <w:lang w:val="en-US" w:eastAsia="zh-CN" w:bidi="ar-SA"/>
        </w:rPr>
        <w:t>个月内任意1个月的纳税（法人单位必须为增值税或营业税或企业所得税）证明材料（复印件）。证明材料可以是缴费的银行单据、税务机构开具的证明等。法人或者其他组织须加盖本单位公章；自然人应提供个人缴税凭证并签署本人姓名。若投标人在开标前</w:t>
      </w:r>
      <w:r>
        <w:rPr>
          <w:rFonts w:hint="default" w:ascii="宋体" w:hAnsi="宋体" w:eastAsia="宋体" w:cs="Times New Roman"/>
          <w:kern w:val="2"/>
          <w:sz w:val="24"/>
          <w:szCs w:val="22"/>
          <w:lang w:val="en-US" w:eastAsia="zh-CN" w:bidi="ar-SA"/>
        </w:rPr>
        <w:t>6</w:t>
      </w:r>
      <w:r>
        <w:rPr>
          <w:rFonts w:hint="eastAsia" w:ascii="宋体" w:hAnsi="宋体" w:eastAsia="宋体" w:cs="Times New Roman"/>
          <w:kern w:val="2"/>
          <w:sz w:val="24"/>
          <w:szCs w:val="22"/>
          <w:lang w:val="en-US" w:eastAsia="zh-CN" w:bidi="ar-SA"/>
        </w:rPr>
        <w:t>个月内依法可以不缴相应税种的，应出具相应的说明。</w:t>
      </w:r>
      <w:r>
        <w:rPr>
          <w:rFonts w:hint="eastAsia" w:hAnsi="宋体"/>
          <w:szCs w:val="24"/>
        </w:rPr>
        <w:cr/>
      </w:r>
    </w:p>
    <w:p>
      <w:pPr>
        <w:spacing w:line="360" w:lineRule="auto"/>
        <w:jc w:val="center"/>
      </w:pPr>
    </w:p>
    <w:p>
      <w:pPr>
        <w:tabs>
          <w:tab w:val="left" w:pos="5580"/>
        </w:tabs>
        <w:spacing w:before="120" w:line="22" w:lineRule="atLeast"/>
        <w:jc w:val="both"/>
        <w:rPr>
          <w:b/>
        </w:rPr>
      </w:pPr>
      <w:r>
        <w:br w:type="page"/>
      </w:r>
      <w:r>
        <w:rPr>
          <w:rFonts w:hint="eastAsia"/>
          <w:lang w:val="en-US" w:eastAsia="zh-CN"/>
        </w:rPr>
        <w:t>1</w:t>
      </w:r>
      <w:r>
        <w:rPr>
          <w:rFonts w:hint="eastAsia" w:ascii="宋体" w:hAnsi="宋体" w:eastAsia="宋体" w:cs="Times New Roman"/>
          <w:b w:val="0"/>
          <w:color w:val="000000"/>
          <w:kern w:val="0"/>
          <w:sz w:val="24"/>
          <w:szCs w:val="20"/>
          <w:u w:val="none"/>
          <w:lang w:val="en-US" w:eastAsia="zh-CN" w:bidi="ar-SA"/>
        </w:rPr>
        <w:t>-</w:t>
      </w:r>
      <w:r>
        <w:rPr>
          <w:rFonts w:hint="eastAsia" w:ascii="宋体" w:hAnsi="宋体" w:cs="Times New Roman"/>
          <w:b w:val="0"/>
          <w:color w:val="000000"/>
          <w:kern w:val="0"/>
          <w:sz w:val="24"/>
          <w:szCs w:val="20"/>
          <w:u w:val="none"/>
          <w:lang w:val="en-US" w:eastAsia="zh-CN" w:bidi="ar-SA"/>
        </w:rPr>
        <w:t>4</w:t>
      </w:r>
      <w:r>
        <w:rPr>
          <w:rFonts w:hint="eastAsia" w:ascii="宋体" w:hAnsi="宋体" w:eastAsia="宋体" w:cs="Times New Roman"/>
          <w:b w:val="0"/>
          <w:color w:val="000000"/>
          <w:kern w:val="0"/>
          <w:sz w:val="24"/>
          <w:szCs w:val="20"/>
          <w:u w:val="none"/>
          <w:lang w:val="en-US" w:eastAsia="zh-CN" w:bidi="ar-SA"/>
        </w:rPr>
        <w:t xml:space="preserve"> 投标人的</w:t>
      </w:r>
      <w:bookmarkStart w:id="675" w:name="_Hlk496025560"/>
      <w:r>
        <w:rPr>
          <w:rFonts w:hint="eastAsia" w:ascii="宋体" w:hAnsi="宋体" w:eastAsia="宋体" w:cs="Times New Roman"/>
          <w:b w:val="0"/>
          <w:color w:val="000000"/>
          <w:kern w:val="0"/>
          <w:sz w:val="24"/>
          <w:szCs w:val="20"/>
          <w:u w:val="none"/>
          <w:lang w:val="en-US" w:eastAsia="zh-CN" w:bidi="ar-SA"/>
        </w:rPr>
        <w:t>财务状况报告</w:t>
      </w:r>
      <w:bookmarkEnd w:id="675"/>
    </w:p>
    <w:p>
      <w:pPr>
        <w:tabs>
          <w:tab w:val="left" w:pos="5580"/>
        </w:tabs>
        <w:spacing w:before="120" w:line="360" w:lineRule="auto"/>
        <w:rPr>
          <w:rFonts w:hint="eastAsia" w:ascii="宋体" w:hAnsi="宋体" w:eastAsia="宋体" w:cs="Times New Roman"/>
          <w:b/>
          <w:bCs/>
          <w:kern w:val="2"/>
          <w:sz w:val="24"/>
          <w:szCs w:val="22"/>
          <w:lang w:val="zh-CN" w:eastAsia="zh-CN" w:bidi="ar-SA"/>
        </w:rPr>
      </w:pPr>
      <w:r>
        <w:rPr>
          <w:rFonts w:hint="eastAsia" w:ascii="宋体" w:hAnsi="宋体" w:eastAsia="宋体" w:cs="Times New Roman"/>
          <w:b/>
          <w:bCs/>
          <w:kern w:val="2"/>
          <w:sz w:val="24"/>
          <w:szCs w:val="22"/>
          <w:lang w:val="zh-CN" w:eastAsia="zh-CN" w:bidi="ar-SA"/>
        </w:rPr>
        <w:t>会计师事务所出具的年度财务审计报告或银行出具的资信证明</w:t>
      </w:r>
    </w:p>
    <w:p>
      <w:pPr>
        <w:tabs>
          <w:tab w:val="left" w:pos="3060"/>
          <w:tab w:val="left" w:pos="5580"/>
        </w:tabs>
        <w:spacing w:before="120" w:line="360" w:lineRule="auto"/>
        <w:ind w:left="3057" w:hanging="1619"/>
        <w:rPr>
          <w:rFonts w:hint="eastAsia" w:ascii="宋体" w:hAnsi="宋体" w:eastAsia="宋体" w:cs="Times New Roman"/>
          <w:kern w:val="2"/>
          <w:sz w:val="24"/>
          <w:szCs w:val="22"/>
          <w:lang w:val="zh-CN" w:eastAsia="zh-CN" w:bidi="ar-SA"/>
        </w:rPr>
      </w:pPr>
    </w:p>
    <w:p>
      <w:pPr>
        <w:tabs>
          <w:tab w:val="left" w:pos="5580"/>
        </w:tabs>
        <w:spacing w:before="120" w:line="22" w:lineRule="atLeast"/>
        <w:ind w:firstLine="549"/>
        <w:jc w:val="center"/>
        <w:rPr>
          <w:rFonts w:hint="eastAsia" w:ascii="宋体" w:hAnsi="宋体" w:eastAsia="宋体" w:cs="Times New Roman"/>
          <w:kern w:val="2"/>
          <w:sz w:val="24"/>
          <w:szCs w:val="22"/>
          <w:lang w:val="zh-CN" w:eastAsia="zh-CN" w:bidi="ar-SA"/>
        </w:rPr>
      </w:pPr>
    </w:p>
    <w:p>
      <w:pPr>
        <w:spacing w:before="120"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说明：</w:t>
      </w:r>
    </w:p>
    <w:p>
      <w:pPr>
        <w:tabs>
          <w:tab w:val="left" w:pos="5580"/>
        </w:tabs>
        <w:spacing w:before="120"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1、投标人在投标文件中，必须提供本单位202</w:t>
      </w:r>
      <w:r>
        <w:rPr>
          <w:rFonts w:hint="eastAsia" w:ascii="宋体" w:hAnsi="宋体" w:cs="Times New Roman"/>
          <w:kern w:val="2"/>
          <w:sz w:val="24"/>
          <w:szCs w:val="22"/>
          <w:lang w:val="en-US" w:eastAsia="zh-CN" w:bidi="ar-SA"/>
        </w:rPr>
        <w:t>2</w:t>
      </w:r>
      <w:r>
        <w:rPr>
          <w:rFonts w:hint="eastAsia" w:ascii="宋体" w:hAnsi="宋体" w:eastAsia="宋体" w:cs="Times New Roman"/>
          <w:kern w:val="2"/>
          <w:sz w:val="24"/>
          <w:szCs w:val="22"/>
          <w:lang w:val="zh-CN" w:eastAsia="zh-CN" w:bidi="ar-SA"/>
        </w:rPr>
        <w:t>年度</w:t>
      </w:r>
      <w:r>
        <w:rPr>
          <w:rFonts w:hint="eastAsia" w:ascii="宋体" w:hAnsi="宋体" w:cs="Times New Roman"/>
          <w:kern w:val="2"/>
          <w:sz w:val="24"/>
          <w:szCs w:val="22"/>
          <w:lang w:val="en-US" w:eastAsia="zh-CN" w:bidi="ar-SA"/>
        </w:rPr>
        <w:t>或2023年度</w:t>
      </w:r>
      <w:r>
        <w:rPr>
          <w:rFonts w:hint="eastAsia" w:ascii="宋体" w:hAnsi="宋体" w:eastAsia="宋体" w:cs="Times New Roman"/>
          <w:kern w:val="2"/>
          <w:sz w:val="24"/>
          <w:szCs w:val="22"/>
          <w:lang w:val="zh-CN" w:eastAsia="zh-CN" w:bidi="ar-SA"/>
        </w:rPr>
        <w:t>经会计师事务所出具的审计报告</w:t>
      </w:r>
      <w:bookmarkStart w:id="676" w:name="_Hlk496025590"/>
      <w:r>
        <w:rPr>
          <w:rFonts w:hint="eastAsia" w:ascii="宋体" w:hAnsi="宋体" w:eastAsia="宋体" w:cs="Times New Roman"/>
          <w:kern w:val="2"/>
          <w:sz w:val="24"/>
          <w:szCs w:val="22"/>
          <w:lang w:val="zh-CN" w:eastAsia="zh-CN" w:bidi="ar-SA"/>
        </w:rPr>
        <w:t>（须包括审计报告正文、资产负债表、利润表和现金流量表复印件，税务审计报告或未加盖会计师事务所公章的财务审计报告无效）</w:t>
      </w:r>
      <w:bookmarkEnd w:id="676"/>
      <w:r>
        <w:rPr>
          <w:rFonts w:hint="eastAsia" w:ascii="宋体" w:hAnsi="宋体" w:eastAsia="宋体" w:cs="Times New Roman"/>
          <w:kern w:val="2"/>
          <w:sz w:val="24"/>
          <w:szCs w:val="22"/>
          <w:lang w:val="zh-CN" w:eastAsia="zh-CN" w:bidi="ar-SA"/>
        </w:rPr>
        <w:t>复印件并逐页加盖本单位公章。</w:t>
      </w:r>
    </w:p>
    <w:p>
      <w:pPr>
        <w:tabs>
          <w:tab w:val="left" w:pos="5580"/>
        </w:tabs>
        <w:spacing w:before="120"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 xml:space="preserve">2、如投标人无法提供符合要求的审计报告，则需提供银行出具的资信证明。银行资信证明可提供原件，也可提供银行在在开标日前三个月内开具的资信证明的复印件（开具银行明确表示复印无效的，须提交原件）。若提供的是复印件，采购单位保留审核原件的权利。   </w:t>
      </w:r>
    </w:p>
    <w:p>
      <w:pPr>
        <w:tabs>
          <w:tab w:val="left" w:pos="5580"/>
        </w:tabs>
        <w:spacing w:before="120" w:line="360" w:lineRule="auto"/>
        <w:ind w:firstLine="480" w:firstLineChars="200"/>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3、银行资信证明应能说明该投标人与银行之间业务往来正常，企业信誉良好等。银行出具的存款证明不能替代银行资信证明。</w:t>
      </w:r>
    </w:p>
    <w:p>
      <w:pPr>
        <w:tabs>
          <w:tab w:val="left" w:pos="5580"/>
        </w:tabs>
        <w:spacing w:before="120" w:line="360" w:lineRule="auto"/>
        <w:ind w:firstLine="480" w:firstLineChars="200"/>
        <w:rPr>
          <w:sz w:val="24"/>
        </w:rPr>
      </w:pPr>
      <w:r>
        <w:rPr>
          <w:rFonts w:hint="eastAsia" w:ascii="宋体" w:hAnsi="宋体" w:eastAsia="宋体" w:cs="Times New Roman"/>
          <w:kern w:val="2"/>
          <w:sz w:val="24"/>
          <w:szCs w:val="22"/>
          <w:lang w:val="zh-CN" w:eastAsia="zh-CN" w:bidi="ar-SA"/>
        </w:rPr>
        <w:t>4、成立一年内的公司可提交验资证明复印件并加盖本单位公章。</w:t>
      </w:r>
      <w:r>
        <w:br w:type="page"/>
      </w:r>
      <w:r>
        <w:rPr>
          <w:rFonts w:hint="eastAsia"/>
          <w:lang w:val="en-US" w:eastAsia="zh-CN"/>
        </w:rPr>
        <w:t>1</w:t>
      </w:r>
      <w:r>
        <w:rPr>
          <w:rFonts w:hint="eastAsia" w:ascii="宋体" w:hAnsi="宋体" w:eastAsia="宋体" w:cs="Times New Roman"/>
          <w:b w:val="0"/>
          <w:color w:val="000000"/>
          <w:kern w:val="0"/>
          <w:sz w:val="24"/>
          <w:szCs w:val="20"/>
          <w:u w:val="none"/>
          <w:lang w:val="en-US" w:eastAsia="zh-CN" w:bidi="ar-SA"/>
        </w:rPr>
        <w:t>-</w:t>
      </w:r>
      <w:r>
        <w:rPr>
          <w:rFonts w:hint="eastAsia" w:ascii="宋体" w:hAnsi="宋体" w:cs="Times New Roman"/>
          <w:b w:val="0"/>
          <w:color w:val="000000"/>
          <w:kern w:val="0"/>
          <w:sz w:val="24"/>
          <w:szCs w:val="20"/>
          <w:u w:val="none"/>
          <w:lang w:val="en-US" w:eastAsia="zh-CN" w:bidi="ar-SA"/>
        </w:rPr>
        <w:t>5</w:t>
      </w:r>
      <w:r>
        <w:rPr>
          <w:rFonts w:hint="eastAsia" w:ascii="宋体" w:hAnsi="宋体" w:eastAsia="宋体" w:cs="Times New Roman"/>
          <w:b w:val="0"/>
          <w:color w:val="000000"/>
          <w:kern w:val="0"/>
          <w:sz w:val="24"/>
          <w:szCs w:val="20"/>
          <w:u w:val="none"/>
          <w:lang w:val="en-US" w:eastAsia="zh-CN" w:bidi="ar-SA"/>
        </w:rPr>
        <w:t xml:space="preserve"> 社会保障资金缴纳记录</w:t>
      </w:r>
      <w:r>
        <w:rPr>
          <w:rFonts w:hint="eastAsia"/>
          <w:b/>
        </w:rPr>
        <w:cr/>
      </w:r>
    </w:p>
    <w:p>
      <w:pPr>
        <w:tabs>
          <w:tab w:val="left" w:pos="5580"/>
        </w:tabs>
        <w:spacing w:line="360" w:lineRule="auto"/>
        <w:rPr>
          <w:sz w:val="24"/>
        </w:rPr>
      </w:pPr>
      <w:r>
        <w:rPr>
          <w:rFonts w:hint="eastAsia"/>
          <w:sz w:val="24"/>
        </w:rPr>
        <w:t>说明：证明材料应提供开标前</w:t>
      </w:r>
      <w:r>
        <w:rPr>
          <w:sz w:val="24"/>
        </w:rPr>
        <w:t>6</w:t>
      </w:r>
      <w:r>
        <w:rPr>
          <w:rFonts w:hint="eastAsia"/>
          <w:sz w:val="24"/>
        </w:rPr>
        <w:t>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pPr>
        <w:widowControl/>
        <w:jc w:val="left"/>
        <w:rPr>
          <w:color w:val="000000"/>
          <w:sz w:val="24"/>
          <w:szCs w:val="20"/>
        </w:rPr>
      </w:pPr>
      <w:r>
        <w:br w:type="page"/>
      </w:r>
      <w:r>
        <w:rPr>
          <w:color w:val="000000"/>
          <w:sz w:val="24"/>
          <w:szCs w:val="20"/>
        </w:rPr>
        <w:t>2 落实</w:t>
      </w:r>
      <w:r>
        <w:rPr>
          <w:rFonts w:hint="eastAsia"/>
          <w:color w:val="000000"/>
          <w:sz w:val="24"/>
          <w:szCs w:val="20"/>
          <w:lang w:eastAsia="zh-CN"/>
        </w:rPr>
        <w:t>采购政策</w:t>
      </w:r>
      <w:r>
        <w:rPr>
          <w:color w:val="000000"/>
          <w:sz w:val="24"/>
          <w:szCs w:val="20"/>
        </w:rPr>
        <w:t>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val="0"/>
          <w:bCs w:val="0"/>
          <w:sz w:val="24"/>
        </w:rPr>
      </w:pPr>
      <w:r>
        <w:rPr>
          <w:b w:val="0"/>
          <w:bCs w:val="0"/>
          <w:sz w:val="24"/>
        </w:rPr>
        <w:t>（2）如本项目（包）专门面向中小/小微企业采购，须提供《中小企业声明函》</w:t>
      </w:r>
      <w:r>
        <w:rPr>
          <w:b w:val="0"/>
          <w:bCs w:val="0"/>
          <w:color w:val="000000"/>
          <w:sz w:val="24"/>
          <w:szCs w:val="20"/>
        </w:rPr>
        <w:t>（实质性格式）</w:t>
      </w:r>
      <w:r>
        <w:rPr>
          <w:b w:val="0"/>
          <w:bCs w:val="0"/>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w:t>
      </w:r>
      <w:r>
        <w:rPr>
          <w:rFonts w:hint="eastAsia"/>
          <w:sz w:val="24"/>
          <w:lang w:eastAsia="zh-CN"/>
        </w:rPr>
        <w:t>采购活动</w:t>
      </w:r>
      <w:r>
        <w:rPr>
          <w:rFonts w:hint="eastAsia"/>
          <w:sz w:val="24"/>
        </w:rPr>
        <w:t>，应当出具此格式文件。《中小企业声明函》由参加</w:t>
      </w:r>
      <w:r>
        <w:rPr>
          <w:rFonts w:hint="eastAsia"/>
          <w:sz w:val="24"/>
          <w:lang w:eastAsia="zh-CN"/>
        </w:rPr>
        <w:t>采购活动</w:t>
      </w:r>
      <w:r>
        <w:rPr>
          <w:rFonts w:hint="eastAsia"/>
          <w:sz w:val="24"/>
        </w:rPr>
        <w:t>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6"/>
              <w:jc w:val="center"/>
              <w:rPr>
                <w:sz w:val="24"/>
              </w:rPr>
            </w:pPr>
            <w:r>
              <w:rPr>
                <w:sz w:val="24"/>
              </w:rPr>
              <w:t>序号</w:t>
            </w:r>
          </w:p>
        </w:tc>
        <w:tc>
          <w:tcPr>
            <w:tcW w:w="1287" w:type="dxa"/>
            <w:shd w:val="clear" w:color="auto" w:fill="auto"/>
            <w:vAlign w:val="center"/>
          </w:tcPr>
          <w:p>
            <w:pPr>
              <w:pStyle w:val="256"/>
              <w:jc w:val="center"/>
              <w:rPr>
                <w:sz w:val="24"/>
              </w:rPr>
            </w:pPr>
            <w:r>
              <w:rPr>
                <w:sz w:val="24"/>
              </w:rPr>
              <w:t>分包承担</w:t>
            </w:r>
          </w:p>
          <w:p>
            <w:pPr>
              <w:pStyle w:val="256"/>
              <w:jc w:val="center"/>
              <w:rPr>
                <w:sz w:val="24"/>
              </w:rPr>
            </w:pPr>
            <w:r>
              <w:rPr>
                <w:sz w:val="24"/>
              </w:rPr>
              <w:t>主体名称</w:t>
            </w:r>
          </w:p>
        </w:tc>
        <w:tc>
          <w:tcPr>
            <w:tcW w:w="1513" w:type="dxa"/>
            <w:shd w:val="clear" w:color="auto" w:fill="auto"/>
            <w:vAlign w:val="center"/>
          </w:tcPr>
          <w:p>
            <w:pPr>
              <w:pStyle w:val="256"/>
              <w:jc w:val="center"/>
              <w:rPr>
                <w:sz w:val="24"/>
                <w:lang w:eastAsia="zh-CN"/>
              </w:rPr>
            </w:pPr>
            <w:r>
              <w:rPr>
                <w:sz w:val="24"/>
                <w:lang w:eastAsia="zh-CN"/>
              </w:rPr>
              <w:t>分包承担</w:t>
            </w:r>
          </w:p>
          <w:p>
            <w:pPr>
              <w:pStyle w:val="256"/>
              <w:jc w:val="center"/>
              <w:rPr>
                <w:sz w:val="24"/>
                <w:lang w:eastAsia="zh-CN"/>
              </w:rPr>
            </w:pPr>
            <w:r>
              <w:rPr>
                <w:sz w:val="24"/>
                <w:lang w:eastAsia="zh-CN"/>
              </w:rPr>
              <w:t>主体类型</w:t>
            </w:r>
          </w:p>
          <w:p>
            <w:pPr>
              <w:pStyle w:val="256"/>
              <w:jc w:val="center"/>
              <w:rPr>
                <w:sz w:val="24"/>
                <w:lang w:eastAsia="zh-CN"/>
              </w:rPr>
            </w:pPr>
            <w:r>
              <w:rPr>
                <w:rFonts w:hint="eastAsia"/>
                <w:sz w:val="24"/>
                <w:lang w:eastAsia="zh-CN"/>
              </w:rPr>
              <w:t>（勾选）</w:t>
            </w:r>
          </w:p>
        </w:tc>
        <w:tc>
          <w:tcPr>
            <w:tcW w:w="1125" w:type="dxa"/>
            <w:shd w:val="clear" w:color="auto" w:fill="auto"/>
            <w:vAlign w:val="center"/>
          </w:tcPr>
          <w:p>
            <w:pPr>
              <w:pStyle w:val="256"/>
              <w:jc w:val="center"/>
              <w:rPr>
                <w:sz w:val="24"/>
              </w:rPr>
            </w:pPr>
            <w:r>
              <w:rPr>
                <w:sz w:val="24"/>
              </w:rPr>
              <w:t>资质等级</w:t>
            </w:r>
          </w:p>
        </w:tc>
        <w:tc>
          <w:tcPr>
            <w:tcW w:w="1558" w:type="dxa"/>
            <w:shd w:val="clear" w:color="auto" w:fill="auto"/>
            <w:vAlign w:val="center"/>
          </w:tcPr>
          <w:p>
            <w:pPr>
              <w:pStyle w:val="256"/>
              <w:jc w:val="center"/>
              <w:rPr>
                <w:sz w:val="24"/>
              </w:rPr>
            </w:pPr>
            <w:r>
              <w:rPr>
                <w:sz w:val="24"/>
              </w:rPr>
              <w:t>拟分包</w:t>
            </w:r>
          </w:p>
          <w:p>
            <w:pPr>
              <w:pStyle w:val="256"/>
              <w:jc w:val="center"/>
              <w:rPr>
                <w:sz w:val="24"/>
              </w:rPr>
            </w:pPr>
            <w:r>
              <w:rPr>
                <w:sz w:val="24"/>
              </w:rPr>
              <w:t>合同内容</w:t>
            </w:r>
          </w:p>
        </w:tc>
        <w:tc>
          <w:tcPr>
            <w:tcW w:w="1498" w:type="dxa"/>
            <w:shd w:val="clear" w:color="auto" w:fill="auto"/>
            <w:vAlign w:val="center"/>
          </w:tcPr>
          <w:p>
            <w:pPr>
              <w:pStyle w:val="256"/>
              <w:jc w:val="center"/>
              <w:rPr>
                <w:sz w:val="24"/>
                <w:lang w:eastAsia="zh-CN"/>
              </w:rPr>
            </w:pPr>
            <w:r>
              <w:rPr>
                <w:sz w:val="24"/>
                <w:lang w:eastAsia="zh-CN"/>
              </w:rPr>
              <w:t>拟分包</w:t>
            </w:r>
          </w:p>
          <w:p>
            <w:pPr>
              <w:pStyle w:val="256"/>
              <w:jc w:val="center"/>
              <w:rPr>
                <w:sz w:val="24"/>
                <w:lang w:eastAsia="zh-CN"/>
              </w:rPr>
            </w:pPr>
            <w:r>
              <w:rPr>
                <w:sz w:val="24"/>
                <w:lang w:eastAsia="zh-CN"/>
              </w:rPr>
              <w:t>合同金额</w:t>
            </w:r>
          </w:p>
          <w:p>
            <w:pPr>
              <w:pStyle w:val="256"/>
              <w:jc w:val="center"/>
              <w:rPr>
                <w:sz w:val="24"/>
                <w:lang w:eastAsia="zh-CN"/>
              </w:rPr>
            </w:pPr>
            <w:r>
              <w:rPr>
                <w:sz w:val="24"/>
                <w:lang w:eastAsia="zh-CN"/>
              </w:rPr>
              <w:t>（人民币元）</w:t>
            </w:r>
          </w:p>
        </w:tc>
        <w:tc>
          <w:tcPr>
            <w:tcW w:w="1564" w:type="dxa"/>
            <w:shd w:val="clear" w:color="auto" w:fill="auto"/>
            <w:vAlign w:val="center"/>
          </w:tcPr>
          <w:p>
            <w:pPr>
              <w:pStyle w:val="256"/>
              <w:jc w:val="center"/>
              <w:rPr>
                <w:sz w:val="24"/>
                <w:lang w:eastAsia="zh-CN"/>
              </w:rPr>
            </w:pPr>
            <w:r>
              <w:rPr>
                <w:sz w:val="24"/>
                <w:lang w:eastAsia="zh-CN"/>
              </w:rPr>
              <w:t>占该采购包</w:t>
            </w:r>
          </w:p>
          <w:p>
            <w:pPr>
              <w:pStyle w:val="256"/>
              <w:jc w:val="center"/>
              <w:rPr>
                <w:b/>
                <w:sz w:val="24"/>
                <w:lang w:eastAsia="zh-CN"/>
              </w:rPr>
            </w:pPr>
            <w:r>
              <w:rPr>
                <w:rFonts w:hint="eastAsia"/>
                <w:b/>
                <w:sz w:val="24"/>
                <w:lang w:eastAsia="zh-CN"/>
              </w:rPr>
              <w:t>预算</w:t>
            </w:r>
            <w:r>
              <w:rPr>
                <w:b/>
                <w:sz w:val="24"/>
                <w:lang w:eastAsia="zh-CN"/>
              </w:rPr>
              <w:t>金额的</w:t>
            </w:r>
          </w:p>
          <w:p>
            <w:pPr>
              <w:pStyle w:val="256"/>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rPr>
            </w:pPr>
            <w:r>
              <w:rPr>
                <w:rFonts w:ascii="Times New Roman"/>
                <w:sz w:val="24"/>
              </w:rPr>
              <w:t>1</w:t>
            </w:r>
          </w:p>
        </w:tc>
        <w:tc>
          <w:tcPr>
            <w:tcW w:w="1287" w:type="dxa"/>
            <w:shd w:val="clear" w:color="auto" w:fill="auto"/>
            <w:vAlign w:val="center"/>
          </w:tcPr>
          <w:p>
            <w:pPr>
              <w:pStyle w:val="256"/>
              <w:jc w:val="center"/>
              <w:rPr>
                <w:rFonts w:ascii="Times New Roman" w:hAnsi="Times New Roman" w:cs="Times New Roman"/>
                <w:sz w:val="30"/>
              </w:rPr>
            </w:pPr>
          </w:p>
        </w:tc>
        <w:tc>
          <w:tcPr>
            <w:tcW w:w="1513" w:type="dxa"/>
            <w:shd w:val="clear" w:color="auto" w:fill="auto"/>
            <w:vAlign w:val="center"/>
          </w:tcPr>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6"/>
              <w:jc w:val="center"/>
              <w:rPr>
                <w:rFonts w:ascii="Times New Roman"/>
                <w:sz w:val="30"/>
                <w:lang w:eastAsia="zh-CN"/>
              </w:rPr>
            </w:pPr>
          </w:p>
        </w:tc>
        <w:tc>
          <w:tcPr>
            <w:tcW w:w="1558" w:type="dxa"/>
            <w:shd w:val="clear" w:color="auto" w:fill="auto"/>
            <w:vAlign w:val="center"/>
          </w:tcPr>
          <w:p>
            <w:pPr>
              <w:pStyle w:val="256"/>
              <w:jc w:val="center"/>
              <w:rPr>
                <w:rFonts w:ascii="Times New Roman"/>
                <w:sz w:val="30"/>
                <w:lang w:eastAsia="zh-CN"/>
              </w:rPr>
            </w:pPr>
          </w:p>
        </w:tc>
        <w:tc>
          <w:tcPr>
            <w:tcW w:w="1498" w:type="dxa"/>
            <w:shd w:val="clear" w:color="auto" w:fill="auto"/>
            <w:vAlign w:val="center"/>
          </w:tcPr>
          <w:p>
            <w:pPr>
              <w:pStyle w:val="256"/>
              <w:jc w:val="center"/>
              <w:rPr>
                <w:rFonts w:ascii="Times New Roman"/>
                <w:sz w:val="30"/>
                <w:lang w:eastAsia="zh-CN"/>
              </w:rPr>
            </w:pPr>
          </w:p>
        </w:tc>
        <w:tc>
          <w:tcPr>
            <w:tcW w:w="1564" w:type="dxa"/>
            <w:shd w:val="clear" w:color="auto" w:fill="auto"/>
            <w:vAlign w:val="center"/>
          </w:tcPr>
          <w:p>
            <w:pPr>
              <w:pStyle w:val="256"/>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6"/>
              <w:jc w:val="center"/>
              <w:rPr>
                <w:rFonts w:ascii="Times New Roman"/>
                <w:sz w:val="30"/>
              </w:rPr>
            </w:pPr>
          </w:p>
        </w:tc>
        <w:tc>
          <w:tcPr>
            <w:tcW w:w="1513" w:type="dxa"/>
            <w:shd w:val="clear" w:color="auto" w:fill="auto"/>
            <w:vAlign w:val="center"/>
          </w:tcPr>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6"/>
              <w:jc w:val="center"/>
              <w:rPr>
                <w:rFonts w:ascii="Times New Roman"/>
                <w:sz w:val="30"/>
                <w:lang w:eastAsia="zh-CN"/>
              </w:rPr>
            </w:pPr>
          </w:p>
        </w:tc>
        <w:tc>
          <w:tcPr>
            <w:tcW w:w="1558" w:type="dxa"/>
            <w:shd w:val="clear" w:color="auto" w:fill="auto"/>
            <w:vAlign w:val="center"/>
          </w:tcPr>
          <w:p>
            <w:pPr>
              <w:pStyle w:val="256"/>
              <w:jc w:val="center"/>
              <w:rPr>
                <w:rFonts w:ascii="Times New Roman"/>
                <w:sz w:val="30"/>
                <w:lang w:eastAsia="zh-CN"/>
              </w:rPr>
            </w:pPr>
          </w:p>
        </w:tc>
        <w:tc>
          <w:tcPr>
            <w:tcW w:w="1498" w:type="dxa"/>
            <w:shd w:val="clear" w:color="auto" w:fill="auto"/>
            <w:vAlign w:val="center"/>
          </w:tcPr>
          <w:p>
            <w:pPr>
              <w:pStyle w:val="256"/>
              <w:jc w:val="center"/>
              <w:rPr>
                <w:rFonts w:ascii="Times New Roman"/>
                <w:sz w:val="30"/>
                <w:lang w:eastAsia="zh-CN"/>
              </w:rPr>
            </w:pPr>
          </w:p>
        </w:tc>
        <w:tc>
          <w:tcPr>
            <w:tcW w:w="1564" w:type="dxa"/>
            <w:shd w:val="clear" w:color="auto" w:fill="auto"/>
            <w:vAlign w:val="center"/>
          </w:tcPr>
          <w:p>
            <w:pPr>
              <w:pStyle w:val="256"/>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6"/>
              <w:jc w:val="center"/>
              <w:rPr>
                <w:rFonts w:ascii="Times New Roman"/>
                <w:sz w:val="30"/>
              </w:rPr>
            </w:pPr>
          </w:p>
        </w:tc>
        <w:tc>
          <w:tcPr>
            <w:tcW w:w="1513" w:type="dxa"/>
            <w:shd w:val="clear" w:color="auto" w:fill="auto"/>
            <w:vAlign w:val="center"/>
          </w:tcPr>
          <w:p>
            <w:pPr>
              <w:pStyle w:val="256"/>
              <w:tabs>
                <w:tab w:val="left" w:pos="235"/>
              </w:tabs>
              <w:jc w:val="center"/>
              <w:rPr>
                <w:sz w:val="24"/>
              </w:rPr>
            </w:pPr>
          </w:p>
        </w:tc>
        <w:tc>
          <w:tcPr>
            <w:tcW w:w="1125" w:type="dxa"/>
            <w:shd w:val="clear" w:color="auto" w:fill="auto"/>
            <w:vAlign w:val="center"/>
          </w:tcPr>
          <w:p>
            <w:pPr>
              <w:pStyle w:val="256"/>
              <w:jc w:val="center"/>
              <w:rPr>
                <w:rFonts w:ascii="Times New Roman"/>
                <w:sz w:val="30"/>
              </w:rPr>
            </w:pPr>
          </w:p>
        </w:tc>
        <w:tc>
          <w:tcPr>
            <w:tcW w:w="1558" w:type="dxa"/>
            <w:shd w:val="clear" w:color="auto" w:fill="auto"/>
            <w:vAlign w:val="center"/>
          </w:tcPr>
          <w:p>
            <w:pPr>
              <w:pStyle w:val="256"/>
              <w:jc w:val="center"/>
              <w:rPr>
                <w:rFonts w:ascii="Times New Roman"/>
                <w:sz w:val="30"/>
              </w:rPr>
            </w:pPr>
          </w:p>
        </w:tc>
        <w:tc>
          <w:tcPr>
            <w:tcW w:w="1498" w:type="dxa"/>
            <w:shd w:val="clear" w:color="auto" w:fill="auto"/>
            <w:vAlign w:val="center"/>
          </w:tcPr>
          <w:p>
            <w:pPr>
              <w:pStyle w:val="256"/>
              <w:jc w:val="center"/>
              <w:rPr>
                <w:rFonts w:ascii="Times New Roman"/>
                <w:sz w:val="30"/>
              </w:rPr>
            </w:pPr>
          </w:p>
        </w:tc>
        <w:tc>
          <w:tcPr>
            <w:tcW w:w="1564" w:type="dxa"/>
            <w:shd w:val="clear" w:color="auto" w:fill="auto"/>
            <w:vAlign w:val="center"/>
          </w:tcPr>
          <w:p>
            <w:pPr>
              <w:pStyle w:val="256"/>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6"/>
              <w:jc w:val="center"/>
              <w:rPr>
                <w:rFonts w:ascii="Times New Roman"/>
                <w:sz w:val="30"/>
              </w:rPr>
            </w:pPr>
          </w:p>
        </w:tc>
        <w:tc>
          <w:tcPr>
            <w:tcW w:w="1564" w:type="dxa"/>
            <w:shd w:val="clear" w:color="auto" w:fill="auto"/>
            <w:vAlign w:val="center"/>
          </w:tcPr>
          <w:p>
            <w:pPr>
              <w:pStyle w:val="256"/>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w:t>
      </w:r>
      <w:r>
        <w:rPr>
          <w:rFonts w:hint="eastAsia"/>
          <w:sz w:val="24"/>
          <w:lang w:eastAsia="zh-CN"/>
        </w:rPr>
        <w:t>采购政策</w:t>
      </w:r>
      <w:r>
        <w:rPr>
          <w:sz w:val="24"/>
        </w:rPr>
        <w:t>”而向中小企业分包时填写，非因“为落实</w:t>
      </w:r>
      <w:r>
        <w:rPr>
          <w:rFonts w:hint="eastAsia"/>
          <w:sz w:val="24"/>
          <w:lang w:eastAsia="zh-CN"/>
        </w:rPr>
        <w:t>采购政策</w:t>
      </w:r>
      <w:r>
        <w:rPr>
          <w:sz w:val="24"/>
        </w:rPr>
        <w:t>”而进行的分包请按照《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lang w:eastAsia="zh-CN"/>
        </w:rPr>
        <w:t>遴选</w:t>
      </w:r>
      <w:r>
        <w:rPr>
          <w:rFonts w:hint="eastAsia"/>
          <w:sz w:val="24"/>
        </w:rPr>
        <w:t>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lang w:eastAsia="zh-CN"/>
        </w:rPr>
        <w:t>复印件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7" w:type="first"/>
          <w:footerReference r:id="rId19" w:type="first"/>
          <w:headerReference r:id="rId15" w:type="default"/>
          <w:headerReference r:id="rId16" w:type="even"/>
          <w:footerReference r:id="rId18" w:type="even"/>
          <w:pgSz w:w="11907" w:h="16840"/>
          <w:pgMar w:top="1418" w:right="1134" w:bottom="1418" w:left="1701" w:header="851" w:footer="851" w:gutter="0"/>
          <w:pgNumType w:fmt="decimal"/>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w:t>
      </w:r>
      <w:r>
        <w:rPr>
          <w:rFonts w:hint="eastAsia"/>
          <w:sz w:val="24"/>
          <w:lang w:eastAsia="zh-CN"/>
        </w:rPr>
        <w:t>采购政策</w:t>
      </w:r>
      <w:r>
        <w:rPr>
          <w:sz w:val="24"/>
        </w:rPr>
        <w:t>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23"/>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23"/>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23"/>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lang w:eastAsia="zh-CN"/>
        </w:rPr>
        <w:t>遴选</w:t>
      </w:r>
      <w:r>
        <w:rPr>
          <w:rFonts w:hint="eastAsia"/>
          <w:bCs/>
          <w:color w:val="000000"/>
          <w:sz w:val="24"/>
        </w:rPr>
        <w:t>文件</w:t>
      </w:r>
      <w:r>
        <w:rPr>
          <w:bCs/>
          <w:color w:val="000000"/>
          <w:sz w:val="24"/>
        </w:rPr>
        <w:t>要求出具《授权委托书》。</w:t>
      </w:r>
    </w:p>
    <w:p>
      <w:pPr>
        <w:numPr>
          <w:ilvl w:val="0"/>
          <w:numId w:val="23"/>
        </w:numPr>
        <w:spacing w:line="360" w:lineRule="auto"/>
        <w:rPr>
          <w:bCs/>
          <w:color w:val="000000"/>
          <w:sz w:val="24"/>
        </w:rPr>
      </w:pPr>
      <w:r>
        <w:rPr>
          <w:bCs/>
          <w:color w:val="000000"/>
          <w:sz w:val="24"/>
        </w:rPr>
        <w:t>牵头人为项目的总负责单位；组织各参加方进行项目实施工作。</w:t>
      </w:r>
    </w:p>
    <w:p>
      <w:pPr>
        <w:numPr>
          <w:ilvl w:val="0"/>
          <w:numId w:val="23"/>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23"/>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23"/>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23"/>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23"/>
        </w:numPr>
        <w:tabs>
          <w:tab w:val="left" w:pos="993"/>
        </w:tabs>
        <w:spacing w:line="360" w:lineRule="auto"/>
        <w:rPr>
          <w:bCs/>
          <w:color w:val="000000"/>
          <w:sz w:val="24"/>
        </w:rPr>
      </w:pPr>
      <w:r>
        <w:rPr>
          <w:rFonts w:hint="eastAsia"/>
          <w:bCs/>
          <w:color w:val="000000"/>
          <w:sz w:val="24"/>
        </w:rPr>
        <w:t>以联合体形式参加</w:t>
      </w:r>
      <w:r>
        <w:rPr>
          <w:rFonts w:hint="eastAsia"/>
          <w:bCs/>
          <w:color w:val="000000"/>
          <w:sz w:val="24"/>
          <w:lang w:eastAsia="zh-CN"/>
        </w:rPr>
        <w:t>采购活动</w:t>
      </w:r>
      <w:r>
        <w:rPr>
          <w:rFonts w:hint="eastAsia"/>
          <w:bCs/>
          <w:color w:val="000000"/>
          <w:sz w:val="24"/>
        </w:rPr>
        <w:t>的，联合体各方不得再单独参加或者与其他供应商另外组成联合体参加同一合同项下的</w:t>
      </w:r>
      <w:r>
        <w:rPr>
          <w:rFonts w:hint="eastAsia"/>
          <w:bCs/>
          <w:color w:val="000000"/>
          <w:sz w:val="24"/>
          <w:lang w:eastAsia="zh-CN"/>
        </w:rPr>
        <w:t>采购活动</w:t>
      </w:r>
      <w:r>
        <w:rPr>
          <w:bCs/>
          <w:color w:val="000000"/>
          <w:sz w:val="24"/>
        </w:rPr>
        <w:t>。</w:t>
      </w:r>
    </w:p>
    <w:p>
      <w:pPr>
        <w:numPr>
          <w:ilvl w:val="0"/>
          <w:numId w:val="23"/>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widowControl/>
        <w:numPr>
          <w:ilvl w:val="0"/>
          <w:numId w:val="24"/>
        </w:numPr>
        <w:jc w:val="left"/>
      </w:pPr>
      <w:r>
        <w:rPr>
          <w:rFonts w:hint="eastAsia"/>
          <w:b/>
          <w:bCs/>
          <w:sz w:val="24"/>
          <w:szCs w:val="20"/>
        </w:rPr>
        <w:t>供应商须为“北京市政府采购电子卖场”（京华云采，（http://mkt-bjzc.zhongcy.com/mall-view/））物业管理服务的协议供应商，提供在“京华云采”上对应的网页链接并附含有供应商名称信息的截图，复印件加盖</w:t>
      </w:r>
      <w:r>
        <w:rPr>
          <w:rFonts w:hint="eastAsia"/>
          <w:b/>
          <w:bCs/>
          <w:sz w:val="24"/>
          <w:szCs w:val="20"/>
          <w:lang w:val="en-US" w:eastAsia="zh-CN"/>
        </w:rPr>
        <w:t>供应商</w:t>
      </w:r>
      <w:r>
        <w:rPr>
          <w:rFonts w:hint="eastAsia"/>
          <w:b/>
          <w:bCs/>
          <w:sz w:val="24"/>
          <w:szCs w:val="20"/>
        </w:rPr>
        <w:t>公章。</w:t>
      </w:r>
    </w:p>
    <w:p>
      <w:pPr>
        <w:widowControl/>
        <w:numPr>
          <w:ilvl w:val="0"/>
          <w:numId w:val="24"/>
        </w:numPr>
        <w:jc w:val="left"/>
        <w:rPr>
          <w:rFonts w:hint="eastAsia"/>
          <w:b/>
          <w:bCs/>
          <w:sz w:val="24"/>
          <w:szCs w:val="20"/>
          <w:lang w:val="en-US" w:eastAsia="zh-CN"/>
        </w:rPr>
      </w:pPr>
      <w:r>
        <w:rPr>
          <w:rFonts w:hint="eastAsia"/>
          <w:b/>
          <w:bCs/>
          <w:sz w:val="24"/>
          <w:szCs w:val="20"/>
          <w:lang w:val="en-US" w:eastAsia="zh-CN"/>
        </w:rPr>
        <w:t>结算时提供政府采购结算单，提供承诺函并加盖供应商公章。</w:t>
      </w:r>
    </w:p>
    <w:p>
      <w:pPr>
        <w:rPr>
          <w:sz w:val="24"/>
          <w:szCs w:val="20"/>
        </w:rPr>
      </w:pPr>
      <w:r>
        <w:rPr>
          <w:sz w:val="24"/>
          <w:szCs w:val="20"/>
        </w:rPr>
        <w:br w:type="page"/>
      </w:r>
    </w:p>
    <w:p>
      <w:pPr>
        <w:spacing w:line="360" w:lineRule="auto"/>
        <w:outlineLvl w:val="2"/>
        <w:rPr>
          <w:rFonts w:hint="default" w:eastAsia="宋体"/>
          <w:sz w:val="24"/>
          <w:szCs w:val="20"/>
          <w:lang w:val="en-US" w:eastAsia="zh-CN"/>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lang w:eastAsia="zh-CN"/>
        </w:rPr>
        <w:t>复印件</w:t>
      </w:r>
      <w:r>
        <w:rPr>
          <w:rFonts w:hint="eastAsia"/>
          <w:color w:val="000000"/>
          <w:sz w:val="24"/>
          <w:szCs w:val="20"/>
          <w:lang w:val="en-US" w:eastAsia="zh-CN"/>
        </w:rPr>
        <w:t>加盖公章</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w:t>
      </w:r>
      <w:r>
        <w:rPr>
          <w:rFonts w:hint="eastAsia" w:ascii="宋体" w:hAnsi="宋体"/>
          <w:sz w:val="24"/>
          <w:lang w:eastAsia="zh-CN"/>
        </w:rPr>
        <w:t>遴选</w:t>
      </w:r>
      <w:r>
        <w:rPr>
          <w:rFonts w:hint="eastAsia" w:ascii="宋体" w:hAnsi="宋体"/>
          <w:sz w:val="24"/>
        </w:rPr>
        <w:t>中若获成交（</w:t>
      </w:r>
      <w:r>
        <w:rPr>
          <w:rFonts w:hint="eastAsia" w:ascii="宋体" w:hAnsi="宋体"/>
          <w:sz w:val="24"/>
          <w:lang w:eastAsia="zh-CN"/>
        </w:rPr>
        <w:t>遴选</w:t>
      </w:r>
      <w:r>
        <w:rPr>
          <w:rFonts w:hint="eastAsia" w:ascii="宋体" w:hAnsi="宋体"/>
          <w:sz w:val="24"/>
        </w:rPr>
        <w:t>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w:t>
      </w:r>
      <w:r>
        <w:rPr>
          <w:rFonts w:hint="eastAsia" w:ascii="宋体" w:hAnsi="宋体"/>
          <w:sz w:val="24"/>
          <w:lang w:eastAsia="zh-CN"/>
        </w:rPr>
        <w:t>遴选</w:t>
      </w:r>
      <w:r>
        <w:rPr>
          <w:rFonts w:hint="eastAsia" w:ascii="宋体" w:hAnsi="宋体"/>
          <w:sz w:val="24"/>
        </w:rPr>
        <w:t>文件的规定，以电汇、支票等方式，向贵公司一次性支付应该交纳的成交服务费用。收费标准依据</w:t>
      </w:r>
      <w:r>
        <w:rPr>
          <w:rFonts w:hint="eastAsia" w:ascii="宋体" w:hAnsi="宋体"/>
          <w:sz w:val="24"/>
          <w:lang w:eastAsia="zh-CN"/>
        </w:rPr>
        <w:t>遴选</w:t>
      </w:r>
      <w:r>
        <w:rPr>
          <w:rFonts w:hint="eastAsia" w:ascii="宋体" w:hAnsi="宋体"/>
          <w:sz w:val="24"/>
        </w:rPr>
        <w:t>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hint="eastAsia" w:ascii="宋体" w:hAnsi="宋体"/>
          <w:sz w:val="24"/>
          <w:u w:val="single"/>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rPr>
          <w:rFonts w:hint="eastAsia" w:ascii="宋体" w:hAnsi="宋体"/>
          <w:sz w:val="24"/>
          <w:u w:val="single"/>
        </w:rPr>
      </w:pPr>
      <w:r>
        <w:rPr>
          <w:rFonts w:hint="eastAsia" w:ascii="宋体" w:hAnsi="宋体"/>
          <w:sz w:val="24"/>
          <w:u w:val="single"/>
        </w:rPr>
        <w:br w:type="page"/>
      </w:r>
    </w:p>
    <w:p>
      <w:pPr>
        <w:spacing w:line="360" w:lineRule="auto"/>
        <w:outlineLvl w:val="2"/>
        <w:rPr>
          <w:rFonts w:hint="eastAsia" w:ascii="宋体" w:hAnsi="宋体"/>
          <w:color w:val="000000"/>
          <w:sz w:val="24"/>
          <w:szCs w:val="20"/>
          <w:lang w:val="en-US" w:eastAsia="zh-CN"/>
        </w:rPr>
      </w:pPr>
      <w:r>
        <w:rPr>
          <w:rFonts w:hint="eastAsia" w:ascii="宋体" w:hAnsi="宋体"/>
          <w:color w:val="000000"/>
          <w:sz w:val="24"/>
          <w:szCs w:val="20"/>
          <w:lang w:val="en-US" w:eastAsia="zh-CN"/>
        </w:rPr>
        <w:t>6  自愿放弃书面声明函</w:t>
      </w:r>
      <w:r>
        <w:rPr>
          <w:rFonts w:hint="eastAsia"/>
          <w:sz w:val="24"/>
          <w:szCs w:val="20"/>
        </w:rPr>
        <w:t>（实质性格式</w:t>
      </w:r>
      <w:r>
        <w:rPr>
          <w:rFonts w:hint="eastAsia"/>
          <w:sz w:val="24"/>
          <w:szCs w:val="20"/>
          <w:lang w:eastAsia="zh-CN"/>
        </w:rPr>
        <w:t>，</w:t>
      </w:r>
      <w:r>
        <w:rPr>
          <w:rFonts w:hint="eastAsia"/>
          <w:sz w:val="24"/>
          <w:szCs w:val="20"/>
          <w:lang w:val="en-US" w:eastAsia="zh-CN"/>
        </w:rPr>
        <w:t>同时参加两个分包的供应商01包须提供本声明</w:t>
      </w:r>
      <w:r>
        <w:rPr>
          <w:rFonts w:hint="eastAsia"/>
          <w:sz w:val="24"/>
          <w:szCs w:val="20"/>
        </w:rPr>
        <w:t>）</w:t>
      </w:r>
    </w:p>
    <w:p>
      <w:pPr>
        <w:spacing w:before="120" w:line="360" w:lineRule="auto"/>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w:t>
      </w:r>
    </w:p>
    <w:p>
      <w:pPr>
        <w:spacing w:line="480" w:lineRule="exact"/>
        <w:rPr>
          <w:rFonts w:ascii="宋体" w:hAnsi="宋体"/>
          <w:sz w:val="24"/>
          <w:u w:val="single"/>
        </w:rPr>
      </w:pPr>
      <w:r>
        <w:rPr>
          <w:rFonts w:hint="eastAsia" w:asciiTheme="minorEastAsia" w:hAnsiTheme="minorEastAsia" w:cstheme="minorEastAsia"/>
          <w:bCs/>
          <w:sz w:val="24"/>
          <w:szCs w:val="24"/>
        </w:rPr>
        <w:t xml:space="preserve">  </w:t>
      </w:r>
      <w:r>
        <w:rPr>
          <w:rFonts w:hint="eastAsia" w:ascii="宋体" w:hAnsi="宋体"/>
          <w:sz w:val="24"/>
        </w:rPr>
        <w:t>致：北京明德致信咨询有限公司</w:t>
      </w:r>
    </w:p>
    <w:p>
      <w:pPr>
        <w:spacing w:before="120" w:line="360" w:lineRule="auto"/>
        <w:rPr>
          <w:rFonts w:hint="eastAsia" w:asciiTheme="minorEastAsia" w:hAnsiTheme="minorEastAsia"/>
          <w:sz w:val="24"/>
        </w:rPr>
      </w:pPr>
    </w:p>
    <w:p>
      <w:pPr>
        <w:spacing w:before="120" w:line="360" w:lineRule="auto"/>
        <w:rPr>
          <w:rFonts w:asciiTheme="minorEastAsia" w:hAnsiTheme="minorEastAsia"/>
          <w:sz w:val="24"/>
        </w:rPr>
      </w:pPr>
      <w:r>
        <w:rPr>
          <w:rFonts w:hint="eastAsia" w:asciiTheme="minorEastAsia" w:hAnsiTheme="minorEastAsia"/>
          <w:sz w:val="24"/>
        </w:rPr>
        <w:tab/>
      </w:r>
      <w:r>
        <w:rPr>
          <w:rFonts w:hint="eastAsia" w:asciiTheme="minorEastAsia" w:hAnsiTheme="minorEastAsia"/>
          <w:sz w:val="24"/>
        </w:rPr>
        <w:t xml:space="preserve"> 我公司在贵</w:t>
      </w:r>
      <w:r>
        <w:rPr>
          <w:rFonts w:hint="eastAsia" w:asciiTheme="minorEastAsia" w:hAnsiTheme="minorEastAsia"/>
          <w:sz w:val="24"/>
          <w:lang w:val="en-US" w:eastAsia="zh-CN"/>
        </w:rPr>
        <w:t>单位</w:t>
      </w:r>
      <w:r>
        <w:rPr>
          <w:rFonts w:hint="eastAsia" w:asciiTheme="minorEastAsia" w:hAnsiTheme="minorEastAsia"/>
          <w:sz w:val="24"/>
        </w:rPr>
        <w:t>组织的</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rPr>
        <w:t>项目（</w:t>
      </w:r>
      <w:r>
        <w:rPr>
          <w:rFonts w:hint="eastAsia" w:asciiTheme="minorEastAsia" w:hAnsiTheme="minorEastAsia"/>
          <w:sz w:val="24"/>
          <w:lang w:eastAsia="zh-CN"/>
        </w:rPr>
        <w:t>项目编号</w:t>
      </w:r>
      <w:r>
        <w:rPr>
          <w:rFonts w:hint="eastAsia" w:asciiTheme="minorEastAsia" w:hAnsiTheme="minorEastAsia"/>
          <w:sz w:val="24"/>
        </w:rPr>
        <w:t>/分包号：</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rPr>
        <w:t>）采购中，若我公司在本分包的评审中被评标委员会推荐为排名第一的</w:t>
      </w:r>
      <w:r>
        <w:rPr>
          <w:rFonts w:hint="eastAsia" w:asciiTheme="minorEastAsia" w:hAnsiTheme="minorEastAsia"/>
          <w:sz w:val="24"/>
          <w:lang w:val="en-US" w:eastAsia="zh-CN"/>
        </w:rPr>
        <w:t>成交</w:t>
      </w:r>
      <w:r>
        <w:rPr>
          <w:rFonts w:hint="eastAsia" w:asciiTheme="minorEastAsia" w:hAnsiTheme="minorEastAsia"/>
          <w:sz w:val="24"/>
        </w:rPr>
        <w:t>候选人，则我公司自愿放弃后续其它分包的</w:t>
      </w:r>
      <w:r>
        <w:rPr>
          <w:rFonts w:hint="eastAsia" w:asciiTheme="minorEastAsia" w:hAnsiTheme="minorEastAsia"/>
          <w:sz w:val="24"/>
          <w:lang w:val="en-US" w:eastAsia="zh-CN"/>
        </w:rPr>
        <w:t>成交候选人资格</w:t>
      </w:r>
      <w:r>
        <w:rPr>
          <w:rFonts w:hint="eastAsia" w:asciiTheme="minorEastAsia" w:hAnsiTheme="minorEastAsia"/>
          <w:sz w:val="24"/>
        </w:rPr>
        <w:t>。</w:t>
      </w:r>
    </w:p>
    <w:p>
      <w:pPr>
        <w:spacing w:before="120" w:line="360" w:lineRule="auto"/>
        <w:rPr>
          <w:rFonts w:asciiTheme="minorEastAsia" w:hAnsiTheme="minorEastAsia"/>
          <w:sz w:val="24"/>
        </w:rPr>
      </w:pPr>
      <w:r>
        <w:rPr>
          <w:rFonts w:hint="eastAsia" w:asciiTheme="minorEastAsia" w:hAnsiTheme="minorEastAsia"/>
          <w:sz w:val="24"/>
        </w:rPr>
        <w:tab/>
      </w:r>
      <w:r>
        <w:rPr>
          <w:rFonts w:hint="eastAsia" w:asciiTheme="minorEastAsia" w:hAnsiTheme="minorEastAsia"/>
          <w:sz w:val="24"/>
        </w:rPr>
        <w:tab/>
      </w:r>
    </w:p>
    <w:p>
      <w:pPr>
        <w:spacing w:before="120" w:line="360" w:lineRule="auto"/>
        <w:ind w:firstLine="480" w:firstLineChars="200"/>
        <w:rPr>
          <w:rFonts w:asciiTheme="minorEastAsia" w:hAnsiTheme="minorEastAsia"/>
          <w:sz w:val="24"/>
        </w:rPr>
      </w:pPr>
      <w:r>
        <w:rPr>
          <w:rFonts w:hint="eastAsia" w:asciiTheme="minorEastAsia" w:hAnsiTheme="minorEastAsia"/>
          <w:sz w:val="24"/>
        </w:rPr>
        <w:t>特此声明！</w:t>
      </w:r>
    </w:p>
    <w:p>
      <w:pPr>
        <w:spacing w:before="120" w:line="360" w:lineRule="auto"/>
        <w:rPr>
          <w:rFonts w:asciiTheme="minorEastAsia" w:hAnsiTheme="minorEastAsia"/>
          <w:sz w:val="24"/>
        </w:rPr>
      </w:pPr>
    </w:p>
    <w:p>
      <w:pPr>
        <w:spacing w:before="120" w:line="360" w:lineRule="auto"/>
        <w:rPr>
          <w:rFonts w:asciiTheme="minorEastAsia" w:hAnsiTheme="minorEastAsia"/>
          <w:sz w:val="24"/>
        </w:rPr>
      </w:pPr>
    </w:p>
    <w:p>
      <w:pPr>
        <w:spacing w:before="120" w:line="360" w:lineRule="auto"/>
        <w:ind w:firstLine="600" w:firstLineChars="250"/>
        <w:rPr>
          <w:rFonts w:asciiTheme="minorEastAsia" w:hAnsiTheme="minorEastAsia"/>
          <w:sz w:val="24"/>
        </w:rPr>
      </w:pPr>
      <w:r>
        <w:rPr>
          <w:rFonts w:hint="eastAsia" w:asciiTheme="minorEastAsia" w:hAnsiTheme="minorEastAsia"/>
          <w:sz w:val="24"/>
        </w:rPr>
        <w:t>声明方名称：</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p>
    <w:p>
      <w:pPr>
        <w:spacing w:before="120" w:line="360" w:lineRule="auto"/>
        <w:rPr>
          <w:rFonts w:asciiTheme="minorEastAsia" w:hAnsiTheme="minorEastAsia"/>
          <w:sz w:val="24"/>
        </w:rPr>
      </w:pPr>
      <w:r>
        <w:rPr>
          <w:rFonts w:hint="eastAsia" w:asciiTheme="minorEastAsia" w:hAnsiTheme="minorEastAsia"/>
          <w:sz w:val="24"/>
        </w:rPr>
        <w:tab/>
      </w:r>
    </w:p>
    <w:p>
      <w:pPr>
        <w:spacing w:before="120" w:line="360" w:lineRule="auto"/>
        <w:ind w:firstLine="600" w:firstLineChars="250"/>
        <w:rPr>
          <w:rFonts w:asciiTheme="minorEastAsia" w:hAnsiTheme="minorEastAsia"/>
          <w:sz w:val="24"/>
        </w:rPr>
      </w:pPr>
      <w:r>
        <w:rPr>
          <w:rFonts w:hint="eastAsia" w:asciiTheme="minorEastAsia" w:hAnsiTheme="minorEastAsia"/>
          <w:sz w:val="24"/>
        </w:rPr>
        <w:t>声明方公章：</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 xml:space="preserve"> </w:t>
      </w:r>
    </w:p>
    <w:p>
      <w:pPr>
        <w:spacing w:before="120" w:line="360" w:lineRule="auto"/>
        <w:ind w:firstLine="600" w:firstLineChars="250"/>
        <w:rPr>
          <w:rFonts w:asciiTheme="minorEastAsia" w:hAnsiTheme="minorEastAsia"/>
          <w:sz w:val="24"/>
        </w:rPr>
      </w:pPr>
    </w:p>
    <w:p>
      <w:pPr>
        <w:spacing w:before="120" w:line="360" w:lineRule="auto"/>
        <w:ind w:firstLine="600" w:firstLineChars="250"/>
        <w:rPr>
          <w:rFonts w:asciiTheme="minorEastAsia" w:hAnsiTheme="minorEastAsia"/>
          <w:sz w:val="24"/>
        </w:rPr>
      </w:pPr>
      <w:r>
        <w:rPr>
          <w:rFonts w:hint="eastAsia" w:asciiTheme="minorEastAsia" w:hAnsiTheme="minorEastAsia"/>
          <w:sz w:val="24"/>
        </w:rPr>
        <w:t>声明方授权代表签字：</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 xml:space="preserve"> </w:t>
      </w:r>
    </w:p>
    <w:p>
      <w:pPr>
        <w:spacing w:before="120" w:line="360" w:lineRule="auto"/>
        <w:ind w:firstLine="600" w:firstLineChars="250"/>
        <w:rPr>
          <w:rFonts w:asciiTheme="minorEastAsia" w:hAnsiTheme="minorEastAsia"/>
          <w:sz w:val="24"/>
        </w:rPr>
      </w:pPr>
    </w:p>
    <w:p>
      <w:pPr>
        <w:spacing w:before="120" w:line="360" w:lineRule="auto"/>
        <w:ind w:firstLine="600" w:firstLineChars="250"/>
        <w:rPr>
          <w:rFonts w:asciiTheme="minorEastAsia" w:hAnsiTheme="minorEastAsia"/>
          <w:sz w:val="24"/>
        </w:rPr>
      </w:pPr>
      <w:r>
        <w:rPr>
          <w:rFonts w:hint="eastAsia" w:asciiTheme="minorEastAsia" w:hAnsiTheme="minorEastAsia"/>
          <w:sz w:val="24"/>
        </w:rPr>
        <w:t>地址：</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 xml:space="preserve"> </w:t>
      </w:r>
    </w:p>
    <w:p>
      <w:pPr>
        <w:spacing w:before="120" w:line="360" w:lineRule="auto"/>
        <w:ind w:firstLine="600" w:firstLineChars="250"/>
        <w:rPr>
          <w:rFonts w:asciiTheme="minorEastAsia" w:hAnsiTheme="minorEastAsia"/>
          <w:sz w:val="24"/>
        </w:rPr>
      </w:pPr>
      <w:r>
        <w:rPr>
          <w:rFonts w:hint="eastAsia" w:asciiTheme="minorEastAsia" w:hAnsiTheme="minorEastAsia"/>
          <w:sz w:val="24"/>
        </w:rPr>
        <w:t>电话：</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传真：</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p>
    <w:p>
      <w:pPr>
        <w:spacing w:before="120" w:line="360" w:lineRule="auto"/>
        <w:ind w:firstLine="600" w:firstLineChars="250"/>
        <w:rPr>
          <w:rFonts w:asciiTheme="minorEastAsia" w:hAnsiTheme="minorEastAsia"/>
          <w:sz w:val="24"/>
        </w:rPr>
      </w:pPr>
      <w:r>
        <w:rPr>
          <w:rFonts w:hint="eastAsia" w:asciiTheme="minorEastAsia" w:hAnsiTheme="minorEastAsia"/>
          <w:sz w:val="24"/>
        </w:rPr>
        <w:t>电传：</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邮编：</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p>
    <w:p>
      <w:pPr>
        <w:spacing w:before="120" w:line="360" w:lineRule="auto"/>
        <w:ind w:firstLine="600" w:firstLineChars="250"/>
        <w:rPr>
          <w:rFonts w:asciiTheme="minorEastAsia" w:hAnsiTheme="minorEastAsia"/>
          <w:sz w:val="24"/>
          <w:u w:val="single"/>
        </w:rPr>
      </w:pPr>
      <w:r>
        <w:rPr>
          <w:rFonts w:hint="eastAsia" w:asciiTheme="minorEastAsia" w:hAnsiTheme="minorEastAsia"/>
          <w:sz w:val="24"/>
        </w:rPr>
        <w:t>日期：</w:t>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r>
        <w:rPr>
          <w:rFonts w:hint="eastAsia" w:asciiTheme="minorEastAsia" w:hAnsiTheme="minorEastAsia"/>
          <w:sz w:val="24"/>
          <w:u w:val="single"/>
        </w:rPr>
        <w:tab/>
      </w:r>
    </w:p>
    <w:p>
      <w:pPr>
        <w:spacing w:before="120" w:line="360" w:lineRule="auto"/>
        <w:rPr>
          <w:rFonts w:asciiTheme="minorEastAsia" w:hAnsiTheme="minorEastAsia" w:cstheme="minorEastAsia"/>
          <w:bCs/>
          <w:sz w:val="24"/>
          <w:szCs w:val="24"/>
        </w:rPr>
      </w:pPr>
    </w:p>
    <w:p>
      <w:pPr>
        <w:spacing w:line="360" w:lineRule="auto"/>
        <w:rPr>
          <w:rFonts w:ascii="宋体" w:hAnsi="宋体"/>
          <w:sz w:val="24"/>
        </w:rPr>
      </w:pP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pgNumType w:fmt="decimal"/>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7" w:name="_Hlt520273711"/>
      <w:bookmarkEnd w:id="677"/>
      <w:bookmarkStart w:id="678" w:name="_Hlt520271212"/>
      <w:bookmarkEnd w:id="678"/>
      <w:bookmarkStart w:id="679" w:name="_Hlt520343392"/>
      <w:bookmarkEnd w:id="679"/>
      <w:bookmarkStart w:id="680" w:name="_Hlt520274407"/>
      <w:bookmarkEnd w:id="680"/>
      <w:bookmarkStart w:id="681" w:name="_Hlt520274121"/>
      <w:bookmarkEnd w:id="681"/>
      <w:bookmarkStart w:id="682" w:name="_Hlt520343000"/>
      <w:bookmarkEnd w:id="682"/>
      <w:bookmarkStart w:id="683" w:name="_Hlt520355504"/>
      <w:bookmarkEnd w:id="683"/>
      <w:bookmarkStart w:id="684" w:name="_Hlt520274393"/>
      <w:bookmarkEnd w:id="684"/>
      <w:bookmarkStart w:id="685" w:name="_Hlt520274065"/>
      <w:bookmarkEnd w:id="685"/>
      <w:bookmarkStart w:id="686" w:name="_Hlt520350918"/>
      <w:bookmarkEnd w:id="686"/>
      <w:bookmarkStart w:id="687" w:name="_Toc480942349"/>
      <w:bookmarkStart w:id="688" w:name="_Ref467988698"/>
      <w:bookmarkStart w:id="689" w:name="_Toc150774761"/>
      <w:bookmarkStart w:id="690" w:name="_Toc226965829"/>
      <w:bookmarkStart w:id="691" w:name="_Toc127151556"/>
      <w:bookmarkStart w:id="692" w:name="_Toc195842921"/>
      <w:bookmarkStart w:id="693" w:name="_Toc520356217"/>
      <w:bookmarkStart w:id="694" w:name="_Toc226337252"/>
      <w:bookmarkStart w:id="695" w:name="_Toc150480794"/>
      <w:bookmarkStart w:id="696" w:name="_Toc226309800"/>
      <w:bookmarkStart w:id="697" w:name="_Toc226965746"/>
      <w:bookmarkStart w:id="698" w:name="_Toc142311058"/>
      <w:r>
        <w:rPr>
          <w:rFonts w:ascii="宋体" w:hAnsi="宋体"/>
          <w:color w:val="000000"/>
          <w:sz w:val="24"/>
        </w:rPr>
        <w:t>1</w:t>
      </w:r>
      <w:r>
        <w:rPr>
          <w:rFonts w:ascii="宋体" w:hAnsi="宋体"/>
          <w:color w:val="000000"/>
          <w:sz w:val="24"/>
          <w:szCs w:val="20"/>
        </w:rPr>
        <w:t xml:space="preserve">  </w:t>
      </w:r>
      <w:bookmarkEnd w:id="687"/>
      <w:bookmarkEnd w:id="688"/>
      <w:r>
        <w:rPr>
          <w:rFonts w:hint="eastAsia" w:ascii="宋体" w:hAnsi="宋体"/>
          <w:color w:val="000000"/>
          <w:sz w:val="24"/>
        </w:rPr>
        <w:t>响应</w:t>
      </w:r>
      <w:r>
        <w:rPr>
          <w:rFonts w:ascii="宋体" w:hAnsi="宋体"/>
          <w:color w:val="000000"/>
          <w:sz w:val="24"/>
        </w:rPr>
        <w:t>书</w:t>
      </w:r>
      <w:bookmarkEnd w:id="689"/>
      <w:bookmarkEnd w:id="690"/>
      <w:bookmarkEnd w:id="691"/>
      <w:bookmarkEnd w:id="692"/>
      <w:bookmarkEnd w:id="693"/>
      <w:bookmarkEnd w:id="694"/>
      <w:bookmarkEnd w:id="695"/>
      <w:bookmarkEnd w:id="696"/>
      <w:bookmarkEnd w:id="697"/>
      <w:bookmarkEnd w:id="698"/>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lang w:eastAsia="zh-CN"/>
        </w:rPr>
        <w:t>遴选</w:t>
      </w:r>
      <w:r>
        <w:rPr>
          <w:rFonts w:hint="eastAsia" w:ascii="宋体" w:hAnsi="宋体"/>
          <w:color w:val="000000"/>
          <w:sz w:val="24"/>
        </w:rPr>
        <w:t>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lang w:eastAsia="zh-CN"/>
        </w:rPr>
        <w:t>遴选</w:t>
      </w:r>
      <w:r>
        <w:rPr>
          <w:rFonts w:hint="eastAsia" w:ascii="宋体" w:hAnsi="宋体"/>
          <w:color w:val="000000"/>
          <w:sz w:val="24"/>
          <w:szCs w:val="20"/>
        </w:rPr>
        <w:t>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lang w:eastAsia="zh-CN"/>
        </w:rPr>
        <w:t>遴选</w:t>
      </w:r>
      <w:r>
        <w:rPr>
          <w:rFonts w:hint="eastAsia" w:ascii="宋体" w:hAnsi="宋体"/>
          <w:color w:val="000000"/>
          <w:sz w:val="24"/>
          <w:szCs w:val="20"/>
        </w:rPr>
        <w:t>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9" w:name="_Hlt520356243"/>
      <w:bookmarkEnd w:id="699"/>
      <w:bookmarkStart w:id="700" w:name="_Hlt520355938"/>
      <w:bookmarkEnd w:id="700"/>
      <w:bookmarkStart w:id="701" w:name="_Toc264969247"/>
      <w:bookmarkStart w:id="702" w:name="_Toc480942350"/>
      <w:bookmarkStart w:id="703" w:name="_Toc226309801"/>
      <w:bookmarkStart w:id="704" w:name="_Toc265228395"/>
      <w:bookmarkStart w:id="705" w:name="_Toc305158899"/>
      <w:bookmarkStart w:id="706" w:name="_Toc127151557"/>
      <w:bookmarkStart w:id="707" w:name="_Toc195842922"/>
      <w:bookmarkStart w:id="708" w:name="_Toc226965830"/>
      <w:bookmarkStart w:id="709" w:name="_Ref467988705"/>
      <w:bookmarkStart w:id="710" w:name="_Toc150480795"/>
      <w:bookmarkStart w:id="711" w:name="_Toc150774762"/>
      <w:bookmarkStart w:id="712" w:name="_Toc226965747"/>
      <w:bookmarkStart w:id="713" w:name="_Toc520356218"/>
      <w:bookmarkStart w:id="714" w:name="_Toc142311059"/>
      <w:bookmarkStart w:id="715" w:name="_Toc226337253"/>
      <w:bookmarkStart w:id="716" w:name="_Toc305158825"/>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color w:val="000000"/>
          <w:sz w:val="24"/>
          <w:szCs w:val="20"/>
          <w:lang w:eastAsia="zh-CN"/>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color w:val="000000"/>
          <w:sz w:val="24"/>
          <w:szCs w:val="20"/>
          <w:lang w:eastAsia="zh-CN"/>
        </w:rPr>
        <w:t>复印件</w:t>
      </w:r>
      <w:r>
        <w:rPr>
          <w:rFonts w:ascii="宋体" w:hAnsi="宋体"/>
          <w:color w:val="000000"/>
          <w:sz w:val="24"/>
          <w:szCs w:val="20"/>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lang w:eastAsia="zh-CN"/>
        </w:rPr>
        <w:t>遴选</w:t>
      </w:r>
      <w:r>
        <w:rPr>
          <w:rFonts w:hint="eastAsia" w:ascii="宋体" w:hAnsi="宋体"/>
          <w:color w:val="000000"/>
          <w:sz w:val="24"/>
          <w:szCs w:val="20"/>
        </w:rPr>
        <w:t>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9"/>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9"/>
        <w:tabs>
          <w:tab w:val="left" w:pos="2412"/>
          <w:tab w:val="left" w:pos="3883"/>
          <w:tab w:val="left" w:pos="5352"/>
          <w:tab w:val="left" w:pos="6821"/>
        </w:tabs>
        <w:kinsoku w:val="0"/>
        <w:overflowPunct w:val="0"/>
        <w:spacing w:line="335" w:lineRule="exact"/>
      </w:pPr>
    </w:p>
    <w:p>
      <w:pPr>
        <w:pStyle w:val="19"/>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9"/>
        <w:tabs>
          <w:tab w:val="left" w:pos="2412"/>
          <w:tab w:val="left" w:pos="3883"/>
          <w:tab w:val="left" w:pos="5352"/>
          <w:tab w:val="left" w:pos="6821"/>
        </w:tabs>
        <w:kinsoku w:val="0"/>
        <w:overflowPunct w:val="0"/>
        <w:spacing w:line="335" w:lineRule="exact"/>
      </w:pPr>
    </w:p>
    <w:p>
      <w:pPr>
        <w:pStyle w:val="19"/>
        <w:tabs>
          <w:tab w:val="left" w:pos="2412"/>
          <w:tab w:val="left" w:pos="3883"/>
          <w:tab w:val="left" w:pos="5352"/>
          <w:tab w:val="left" w:pos="6821"/>
        </w:tabs>
        <w:kinsoku w:val="0"/>
        <w:overflowPunct w:val="0"/>
        <w:spacing w:line="335" w:lineRule="exact"/>
      </w:pPr>
    </w:p>
    <w:p>
      <w:pPr>
        <w:pStyle w:val="19"/>
        <w:tabs>
          <w:tab w:val="left" w:pos="2412"/>
          <w:tab w:val="left" w:pos="3883"/>
          <w:tab w:val="left" w:pos="5352"/>
          <w:tab w:val="left" w:pos="6821"/>
        </w:tabs>
        <w:kinsoku w:val="0"/>
        <w:overflowPunct w:val="0"/>
        <w:spacing w:line="335" w:lineRule="exact"/>
      </w:pPr>
    </w:p>
    <w:p>
      <w:pPr>
        <w:pStyle w:val="1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lang w:eastAsia="zh-CN"/>
        </w:rPr>
        <w:t>复印件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9"/>
        <w:kinsoku w:val="0"/>
        <w:overflowPunct w:val="0"/>
        <w:spacing w:line="583" w:lineRule="auto"/>
        <w:ind w:right="4305"/>
        <w:rPr>
          <w:spacing w:val="-3"/>
        </w:rPr>
      </w:pPr>
    </w:p>
    <w:p>
      <w:pPr>
        <w:pStyle w:val="19"/>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9"/>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lang w:val="en-US" w:eastAsia="zh-CN"/>
        </w:rPr>
        <w:t>或</w:t>
      </w:r>
      <w:r>
        <w:rPr>
          <w:rFonts w:hint="eastAsia"/>
          <w:spacing w:val="-3"/>
        </w:rPr>
        <w:t>签章）：_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7" w:name="_Toc164608672"/>
      <w:bookmarkStart w:id="718" w:name="_Toc226965831"/>
      <w:bookmarkStart w:id="719" w:name="_Toc265228396"/>
      <w:bookmarkStart w:id="720" w:name="_Toc226309802"/>
      <w:bookmarkStart w:id="721" w:name="_Toc195842923"/>
      <w:bookmarkStart w:id="722" w:name="_Toc226337254"/>
      <w:bookmarkStart w:id="723" w:name="_Toc164608827"/>
      <w:bookmarkStart w:id="724" w:name="_Toc305158900"/>
      <w:bookmarkStart w:id="725" w:name="_Toc305158826"/>
      <w:bookmarkStart w:id="726" w:name="_Toc264969248"/>
      <w:bookmarkStart w:id="727" w:name="_Toc226965748"/>
      <w:r>
        <w:rPr>
          <w:rFonts w:hint="eastAsia" w:ascii="宋体" w:hAnsi="宋体"/>
          <w:b/>
          <w:color w:val="000000"/>
          <w:sz w:val="36"/>
          <w:szCs w:val="36"/>
        </w:rPr>
        <w:t>开选一览表</w:t>
      </w:r>
      <w:bookmarkEnd w:id="717"/>
      <w:bookmarkEnd w:id="718"/>
      <w:bookmarkEnd w:id="719"/>
      <w:bookmarkEnd w:id="720"/>
      <w:bookmarkEnd w:id="721"/>
      <w:bookmarkEnd w:id="722"/>
      <w:bookmarkEnd w:id="723"/>
      <w:bookmarkEnd w:id="724"/>
      <w:bookmarkEnd w:id="725"/>
      <w:bookmarkEnd w:id="726"/>
      <w:bookmarkEnd w:id="727"/>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服务期限</w:t>
            </w:r>
          </w:p>
        </w:tc>
        <w:tc>
          <w:tcPr>
            <w:tcW w:w="655" w:type="pct"/>
            <w:vAlign w:val="center"/>
          </w:tcPr>
          <w:p>
            <w:pPr>
              <w:tabs>
                <w:tab w:val="left" w:pos="5580"/>
              </w:tabs>
              <w:jc w:val="center"/>
              <w:rPr>
                <w:rFonts w:ascii="宋体" w:hAnsi="宋体"/>
                <w:sz w:val="24"/>
              </w:rPr>
            </w:pPr>
            <w:r>
              <w:rPr>
                <w:rFonts w:hint="eastAsia" w:ascii="宋体" w:hAnsi="宋体"/>
                <w:sz w:val="24"/>
              </w:rPr>
              <w:t>服务地点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w:t>
      </w:r>
      <w:r>
        <w:rPr>
          <w:rFonts w:hint="eastAsia" w:ascii="宋体" w:hAnsi="宋体"/>
          <w:color w:val="000000"/>
          <w:sz w:val="24"/>
          <w:lang w:val="en-US" w:eastAsia="zh-CN"/>
        </w:rPr>
        <w:t>为预估总价，</w:t>
      </w:r>
      <w:r>
        <w:rPr>
          <w:rFonts w:ascii="宋体" w:hAnsi="宋体"/>
          <w:color w:val="000000"/>
          <w:sz w:val="24"/>
        </w:rPr>
        <w:t>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8" w:name="_Toc150480796"/>
      <w:bookmarkStart w:id="729" w:name="_Toc265228397"/>
      <w:bookmarkStart w:id="730" w:name="_Toc226309803"/>
      <w:bookmarkStart w:id="731" w:name="_Toc127151558"/>
      <w:bookmarkStart w:id="732" w:name="_Toc305158901"/>
      <w:bookmarkStart w:id="733" w:name="_Toc226965832"/>
      <w:bookmarkStart w:id="734" w:name="_Toc195842924"/>
      <w:bookmarkStart w:id="735" w:name="_Toc264969249"/>
      <w:bookmarkStart w:id="736" w:name="_Toc226337255"/>
      <w:bookmarkStart w:id="737" w:name="_Toc226965749"/>
      <w:bookmarkStart w:id="738" w:name="_Toc305158827"/>
      <w:bookmarkStart w:id="739" w:name="_Toc150774763"/>
      <w:bookmarkStart w:id="740" w:name="_Toc142311060"/>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p>
      <w:pPr>
        <w:pStyle w:val="39"/>
        <w:jc w:val="center"/>
        <w:rPr>
          <w:b/>
          <w:bCs/>
        </w:rPr>
      </w:pPr>
      <w:r>
        <w:rPr>
          <w:rFonts w:hint="eastAsia"/>
          <w:b/>
          <w:bCs/>
          <w:lang w:val="en-US" w:eastAsia="zh-CN"/>
        </w:rPr>
        <w:t>分项报价表（01包）</w:t>
      </w:r>
    </w:p>
    <w:tbl>
      <w:tblPr>
        <w:tblStyle w:val="40"/>
        <w:tblW w:w="4997" w:type="pct"/>
        <w:tblInd w:w="0" w:type="dxa"/>
        <w:tblLayout w:type="fixed"/>
        <w:tblCellMar>
          <w:top w:w="0" w:type="dxa"/>
          <w:left w:w="0" w:type="dxa"/>
          <w:bottom w:w="0" w:type="dxa"/>
          <w:right w:w="0" w:type="dxa"/>
        </w:tblCellMar>
      </w:tblPr>
      <w:tblGrid>
        <w:gridCol w:w="382"/>
        <w:gridCol w:w="671"/>
        <w:gridCol w:w="1154"/>
        <w:gridCol w:w="2913"/>
        <w:gridCol w:w="1465"/>
        <w:gridCol w:w="428"/>
        <w:gridCol w:w="489"/>
        <w:gridCol w:w="839"/>
        <w:gridCol w:w="750"/>
      </w:tblGrid>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位置</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清洗内容</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型号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单位</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单价（元）</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合价（元）</w:t>
            </w: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风道清洗</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浩学楼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750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新风机组清洗（需抽样检测报告）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博远楼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通风风管清洗（需抽样检测报告）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5444</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约克YSM-25M1117HVCCR</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约克YSM-25M1115HVCC</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图书信息楼</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麦克维尔MDM1015V25</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体育馆</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2700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5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auto"/>
                <w:kern w:val="0"/>
                <w:sz w:val="18"/>
                <w:szCs w:val="18"/>
              </w:rPr>
              <w:t>空气处理机组内部疏通、清洗（需抽样检测报告）。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万众ZK15-6-IIY</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万众ZK30-6-I-Y</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国教中心</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2020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新风机组清洗（需抽样检测报告）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BFP X24-WSZ</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BFP X31-WSZ</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组合式空调机组（需抽样检测报告）</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39G1522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校园超市</w:t>
            </w:r>
          </w:p>
        </w:tc>
        <w:tc>
          <w:tcPr>
            <w:tcW w:w="16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通风风道清洗（需检测报告）</w:t>
            </w:r>
          </w:p>
        </w:tc>
        <w:tc>
          <w:tcPr>
            <w:tcW w:w="805" w:type="pct"/>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r>
              <w:rPr>
                <w:rFonts w:hint="eastAsia" w:ascii="宋体" w:hAnsi="宋体" w:cs="宋体"/>
                <w:i w:val="0"/>
                <w:iCs w:val="0"/>
                <w:color w:val="000000"/>
                <w:sz w:val="18"/>
                <w:szCs w:val="18"/>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r>
              <w:rPr>
                <w:rStyle w:val="303"/>
                <w:rFonts w:hint="default"/>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风机盘管清洗</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rPr>
              <w:t>综合服务楼</w:t>
            </w:r>
          </w:p>
        </w:tc>
        <w:tc>
          <w:tcPr>
            <w:tcW w:w="1602"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清洗滤网、清洗风口、清洗脱水盘并加防霉片。电机检查更换</w:t>
            </w:r>
            <w:r>
              <w:rPr>
                <w:rFonts w:hint="eastAsia" w:ascii="宋体" w:hAnsi="宋体" w:eastAsia="宋体" w:cs="宋体"/>
                <w:color w:val="auto"/>
                <w:kern w:val="0"/>
                <w:sz w:val="18"/>
                <w:szCs w:val="18"/>
                <w:lang w:val="en-US" w:eastAsia="zh-CN"/>
              </w:rPr>
              <w:t>约100台</w:t>
            </w: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博远楼、校园超市清洗回水过滤器。</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卡式</w:t>
            </w:r>
            <w:r>
              <w:rPr>
                <w:rFonts w:hint="eastAsia" w:ascii="宋体" w:hAnsi="宋体" w:eastAsia="宋体" w:cs="宋体"/>
                <w:color w:val="auto"/>
                <w:kern w:val="0"/>
                <w:sz w:val="18"/>
                <w:szCs w:val="18"/>
                <w:lang w:val="en-US" w:eastAsia="zh-CN"/>
              </w:rPr>
              <w:t>明</w:t>
            </w:r>
            <w:r>
              <w:rPr>
                <w:rFonts w:hint="eastAsia" w:ascii="宋体" w:hAnsi="宋体" w:eastAsia="宋体" w:cs="宋体"/>
                <w:color w:val="auto"/>
                <w:kern w:val="0"/>
                <w:sz w:val="18"/>
                <w:szCs w:val="18"/>
              </w:rPr>
              <w:t>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52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639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静学楼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193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北平房</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18</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博艺楼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国教中心</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卧式暗装</w:t>
            </w:r>
          </w:p>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带回风箱</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rPr>
              <w:t>230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敦品楼</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浩学楼（4教）</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卧式明装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浩学楼报告厅</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18"/>
                <w:szCs w:val="18"/>
                <w:lang w:val="en-US" w:eastAsia="zh-CN"/>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校园超市</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24</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励学楼（2教）</w:t>
            </w:r>
          </w:p>
        </w:tc>
        <w:tc>
          <w:tcPr>
            <w:tcW w:w="1602"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卧式明装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330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翰学楼（5教）</w:t>
            </w:r>
          </w:p>
        </w:tc>
        <w:tc>
          <w:tcPr>
            <w:tcW w:w="1602" w:type="pct"/>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sz w:val="18"/>
                <w:szCs w:val="18"/>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869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广学楼（3教</w:t>
            </w:r>
            <w:r>
              <w:rPr>
                <w:rFonts w:hint="eastAsia" w:ascii="宋体" w:hAnsi="宋体" w:cs="宋体"/>
                <w:color w:val="auto"/>
                <w:kern w:val="0"/>
                <w:sz w:val="18"/>
                <w:szCs w:val="18"/>
                <w:lang w:eastAsia="zh-CN"/>
              </w:rPr>
              <w:t>）</w:t>
            </w:r>
          </w:p>
        </w:tc>
        <w:tc>
          <w:tcPr>
            <w:tcW w:w="1602"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清洗表冷器、清洗滤网、清洗风口、</w:t>
            </w:r>
            <w:r>
              <w:rPr>
                <w:rFonts w:hint="eastAsia" w:ascii="宋体" w:hAnsi="宋体" w:eastAsia="宋体" w:cs="宋体"/>
                <w:color w:val="auto"/>
                <w:sz w:val="18"/>
                <w:szCs w:val="18"/>
                <w:lang w:val="en-US" w:eastAsia="zh-CN"/>
              </w:rPr>
              <w:t>风轮清洗除尘、</w:t>
            </w:r>
            <w:r>
              <w:rPr>
                <w:rFonts w:hint="eastAsia" w:ascii="宋体" w:hAnsi="宋体" w:cs="宋体"/>
                <w:color w:val="auto"/>
                <w:sz w:val="18"/>
                <w:szCs w:val="18"/>
                <w:lang w:val="en-US" w:eastAsia="zh-CN"/>
              </w:rPr>
              <w:t>清洗回水过滤器、</w:t>
            </w:r>
            <w:r>
              <w:rPr>
                <w:rFonts w:hint="eastAsia" w:ascii="宋体" w:hAnsi="宋体" w:eastAsia="宋体" w:cs="宋体"/>
                <w:color w:val="auto"/>
                <w:sz w:val="18"/>
                <w:szCs w:val="18"/>
              </w:rPr>
              <w:t>清洗脱水盘并加防霉片</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卧式暗装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90"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27</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学生服务楼</w:t>
            </w:r>
          </w:p>
        </w:tc>
        <w:tc>
          <w:tcPr>
            <w:tcW w:w="1602"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清洗表冷器、清洗滤网、清洗风口、</w:t>
            </w:r>
            <w:r>
              <w:rPr>
                <w:rFonts w:hint="eastAsia" w:ascii="宋体" w:hAnsi="宋体" w:eastAsia="宋体" w:cs="宋体"/>
                <w:color w:val="auto"/>
                <w:sz w:val="18"/>
                <w:szCs w:val="18"/>
                <w:lang w:val="en-US" w:eastAsia="zh-CN"/>
              </w:rPr>
              <w:t>风轮清洗除尘、</w:t>
            </w:r>
            <w:r>
              <w:rPr>
                <w:rFonts w:hint="eastAsia" w:ascii="宋体" w:hAnsi="宋体" w:eastAsia="宋体" w:cs="宋体"/>
                <w:color w:val="auto"/>
                <w:sz w:val="18"/>
                <w:szCs w:val="18"/>
              </w:rPr>
              <w:t>清洗脱水盘并加防霉片</w:t>
            </w:r>
          </w:p>
        </w:tc>
        <w:tc>
          <w:tcPr>
            <w:tcW w:w="8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卡式暗装</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113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28</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中央空调冷却塔清洗</w:t>
            </w: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翰学楼（5教）</w:t>
            </w:r>
          </w:p>
        </w:tc>
        <w:tc>
          <w:tcPr>
            <w:tcW w:w="1602" w:type="pct"/>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冷却塔内部清理，</w:t>
            </w:r>
            <w:r>
              <w:rPr>
                <w:rFonts w:hint="eastAsia" w:ascii="宋体" w:hAnsi="宋体" w:eastAsia="宋体" w:cs="宋体"/>
                <w:color w:val="auto"/>
                <w:kern w:val="0"/>
                <w:sz w:val="18"/>
                <w:szCs w:val="18"/>
                <w:lang w:val="en-US" w:eastAsia="zh-CN"/>
              </w:rPr>
              <w:t>填料免拆卸在线药物循环清洗，</w:t>
            </w:r>
            <w:r>
              <w:rPr>
                <w:rFonts w:hint="eastAsia" w:ascii="宋体" w:hAnsi="宋体" w:eastAsia="宋体" w:cs="宋体"/>
                <w:color w:val="auto"/>
                <w:kern w:val="0"/>
                <w:sz w:val="18"/>
                <w:szCs w:val="18"/>
              </w:rPr>
              <w:t>布水器清洗，冷却塔消毒。清洗回水过滤器。</w:t>
            </w:r>
            <w:r>
              <w:rPr>
                <w:rFonts w:hint="eastAsia" w:ascii="宋体" w:hAnsi="宋体" w:eastAsia="宋体" w:cs="宋体"/>
                <w:color w:val="auto"/>
                <w:kern w:val="0"/>
                <w:sz w:val="18"/>
                <w:szCs w:val="18"/>
                <w:lang w:val="en-US" w:eastAsia="zh-CN"/>
              </w:rPr>
              <w:t>励学楼冷却塔维修更换</w:t>
            </w:r>
            <w:r>
              <w:rPr>
                <w:rFonts w:hint="eastAsia" w:ascii="宋体" w:hAnsi="宋体" w:cs="宋体"/>
                <w:color w:val="auto"/>
                <w:kern w:val="0"/>
                <w:sz w:val="18"/>
                <w:szCs w:val="18"/>
                <w:lang w:val="en-US" w:eastAsia="zh-CN"/>
              </w:rPr>
              <w:t>扇叶1套</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lang w:val="en-US" w:eastAsia="zh-CN"/>
              </w:rPr>
              <w:t>体育馆维修保养减速机更换轴承1套。</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各冷却塔</w:t>
            </w:r>
            <w:r>
              <w:rPr>
                <w:rFonts w:hint="eastAsia" w:ascii="宋体" w:hAnsi="宋体" w:eastAsia="宋体" w:cs="宋体"/>
                <w:color w:val="000000"/>
                <w:kern w:val="0"/>
                <w:sz w:val="18"/>
                <w:szCs w:val="18"/>
              </w:rPr>
              <w:t>需检测报告）</w:t>
            </w: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400m³/h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29</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国教中心</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30</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736m³/h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31</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体育馆</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ascii="宋体" w:hAnsi="宋体" w:eastAsia="宋体" w:cs="宋体"/>
                <w:color w:val="auto"/>
                <w:sz w:val="18"/>
                <w:szCs w:val="18"/>
              </w:rPr>
            </w:pPr>
          </w:p>
        </w:tc>
      </w:tr>
      <w:tr>
        <w:tblPrEx>
          <w:tblCellMar>
            <w:top w:w="0" w:type="dxa"/>
            <w:left w:w="0" w:type="dxa"/>
            <w:bottom w:w="0" w:type="dxa"/>
            <w:right w:w="0" w:type="dxa"/>
          </w:tblCellMar>
        </w:tblPrEx>
        <w:trPr>
          <w:trHeight w:val="423"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图书信息楼</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宋体" w:hAnsi="宋体" w:eastAsia="宋体" w:cs="宋体"/>
                <w:color w:val="auto"/>
                <w:kern w:val="0"/>
                <w:sz w:val="18"/>
                <w:szCs w:val="18"/>
                <w:lang w:val="en-US" w:eastAsia="zh-CN"/>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326m³/h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33</w:t>
            </w: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励学楼（2教）</w:t>
            </w:r>
          </w:p>
        </w:tc>
        <w:tc>
          <w:tcPr>
            <w:tcW w:w="1602" w:type="pct"/>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150m³/h</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21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34</w:t>
            </w:r>
          </w:p>
        </w:tc>
        <w:tc>
          <w:tcPr>
            <w:tcW w:w="369"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cs="宋体"/>
                <w:color w:val="auto"/>
                <w:sz w:val="18"/>
                <w:szCs w:val="18"/>
                <w:lang w:val="en-US" w:eastAsia="zh-CN"/>
              </w:rPr>
              <w:t>分体式空调清洗</w:t>
            </w:r>
          </w:p>
        </w:tc>
        <w:tc>
          <w:tcPr>
            <w:tcW w:w="634"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各教学、实验楼宇及学生公寓</w:t>
            </w:r>
          </w:p>
        </w:tc>
        <w:tc>
          <w:tcPr>
            <w:tcW w:w="1602" w:type="pc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分体式空调内机</w:t>
            </w:r>
            <w:r>
              <w:rPr>
                <w:rFonts w:hint="eastAsia" w:ascii="宋体" w:hAnsi="宋体" w:cs="宋体"/>
                <w:color w:val="auto"/>
                <w:kern w:val="0"/>
                <w:sz w:val="18"/>
                <w:szCs w:val="18"/>
                <w:lang w:val="en-US" w:eastAsia="zh-CN"/>
              </w:rPr>
              <w:t>拆解清洗：</w:t>
            </w:r>
            <w:r>
              <w:rPr>
                <w:rFonts w:hint="eastAsia" w:ascii="宋体" w:hAnsi="宋体" w:eastAsia="宋体" w:cs="宋体"/>
                <w:color w:val="auto"/>
                <w:kern w:val="0"/>
                <w:sz w:val="18"/>
                <w:szCs w:val="18"/>
                <w:lang w:val="en-US" w:eastAsia="zh-CN"/>
              </w:rPr>
              <w:t>过滤网及翅片清洗、消毒，出风口清洗、消毒</w:t>
            </w:r>
          </w:p>
        </w:tc>
        <w:tc>
          <w:tcPr>
            <w:tcW w:w="805"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3763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4587"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180" w:firstLineChars="100"/>
              <w:jc w:val="righ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合计预估总价（元）</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180" w:firstLineChars="100"/>
              <w:rPr>
                <w:rFonts w:hint="eastAsia" w:ascii="宋体" w:hAnsi="宋体" w:eastAsia="宋体" w:cs="宋体"/>
                <w:color w:val="auto"/>
                <w:sz w:val="18"/>
                <w:szCs w:val="18"/>
              </w:rPr>
            </w:pPr>
          </w:p>
        </w:tc>
      </w:tr>
    </w:tbl>
    <w:p>
      <w:pPr>
        <w:pStyle w:val="39"/>
        <w:jc w:val="center"/>
        <w:rPr>
          <w:rFonts w:hint="eastAsia"/>
          <w:b/>
          <w:bCs/>
          <w:lang w:val="en-US" w:eastAsia="zh-CN"/>
        </w:rPr>
      </w:pPr>
    </w:p>
    <w:p>
      <w:pPr>
        <w:pStyle w:val="39"/>
        <w:jc w:val="center"/>
        <w:rPr>
          <w:rFonts w:hint="default"/>
          <w:b/>
          <w:bCs/>
          <w:lang w:val="en-US"/>
        </w:rPr>
      </w:pPr>
      <w:r>
        <w:rPr>
          <w:rFonts w:hint="eastAsia"/>
          <w:b/>
          <w:bCs/>
          <w:lang w:val="en-US" w:eastAsia="zh-CN"/>
        </w:rPr>
        <w:t>分项报价表（02包）</w:t>
      </w:r>
    </w:p>
    <w:tbl>
      <w:tblPr>
        <w:tblStyle w:val="40"/>
        <w:tblW w:w="4997" w:type="pct"/>
        <w:tblInd w:w="0" w:type="dxa"/>
        <w:tblLayout w:type="autofit"/>
        <w:tblCellMar>
          <w:top w:w="0" w:type="dxa"/>
          <w:left w:w="0" w:type="dxa"/>
          <w:bottom w:w="0" w:type="dxa"/>
          <w:right w:w="0" w:type="dxa"/>
        </w:tblCellMar>
      </w:tblPr>
      <w:tblGrid>
        <w:gridCol w:w="336"/>
        <w:gridCol w:w="669"/>
        <w:gridCol w:w="1298"/>
        <w:gridCol w:w="2862"/>
        <w:gridCol w:w="1374"/>
        <w:gridCol w:w="427"/>
        <w:gridCol w:w="487"/>
        <w:gridCol w:w="831"/>
        <w:gridCol w:w="807"/>
      </w:tblGrid>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序号</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项目名称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位置</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清洗内容</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型号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单位</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单价（元）</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rPr>
              <w:t>合价（元）</w:t>
            </w: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中央空调（螺杆机组）物理和化学清洗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w:t>
            </w:r>
          </w:p>
        </w:tc>
        <w:tc>
          <w:tcPr>
            <w:tcW w:w="1574"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水冷式螺杆冷冻机组冷凝器、蒸发器清洗：各管道过滤器清洗、冷却水管路清泥、除垢、杀菌</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xml:space="preserve"> ①冷凝器清洗：需先拆</w:t>
            </w:r>
            <w:r>
              <w:rPr>
                <w:rFonts w:hint="eastAsia" w:ascii="宋体" w:hAnsi="宋体" w:cs="宋体"/>
                <w:color w:val="auto"/>
                <w:kern w:val="0"/>
                <w:sz w:val="18"/>
                <w:szCs w:val="18"/>
                <w:lang w:val="en-US" w:eastAsia="zh-CN"/>
              </w:rPr>
              <w:t>前、后</w:t>
            </w:r>
            <w:r>
              <w:rPr>
                <w:rFonts w:hint="eastAsia" w:ascii="宋体" w:hAnsi="宋体" w:eastAsia="宋体" w:cs="宋体"/>
                <w:color w:val="auto"/>
                <w:kern w:val="0"/>
                <w:sz w:val="18"/>
                <w:szCs w:val="18"/>
              </w:rPr>
              <w:t>盖检查结垢情况--用通炮设备通炮--进行物料及化学清洗--拆盖检查是否合格。②蒸发器和各管道清洗：使用药物在线循环清洗。③过滤器清洗：拆解清洗。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汉顿布什WCFX27R</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瀚学楼</w:t>
            </w:r>
          </w:p>
        </w:tc>
        <w:tc>
          <w:tcPr>
            <w:tcW w:w="1574"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博锐400冷吨</w:t>
            </w:r>
            <w:r>
              <w:rPr>
                <w:rFonts w:hint="eastAsia" w:ascii="宋体" w:hAnsi="宋体" w:cs="宋体"/>
                <w:i w:val="0"/>
                <w:iCs w:val="0"/>
                <w:color w:val="000000"/>
                <w:sz w:val="18"/>
                <w:szCs w:val="18"/>
                <w:u w:val="none"/>
                <w:lang w:eastAsia="zh-CN"/>
              </w:rPr>
              <w:t>、</w:t>
            </w:r>
          </w:p>
          <w:p>
            <w:pPr>
              <w:jc w:val="center"/>
              <w:rPr>
                <w:rFonts w:ascii="宋体" w:hAnsi="宋体" w:eastAsia="宋体" w:cs="宋体"/>
                <w:color w:val="auto"/>
                <w:sz w:val="18"/>
                <w:szCs w:val="18"/>
              </w:rPr>
            </w:pPr>
            <w:r>
              <w:rPr>
                <w:rFonts w:hint="eastAsia" w:ascii="宋体" w:hAnsi="宋体" w:cs="宋体"/>
                <w:i w:val="0"/>
                <w:iCs w:val="0"/>
                <w:color w:val="000000"/>
                <w:sz w:val="18"/>
                <w:szCs w:val="18"/>
                <w:u w:val="none"/>
                <w:lang w:val="en-US" w:eastAsia="zh-CN"/>
              </w:rPr>
              <w:t>美的LSBLG1410/MCF-A</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3</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博远楼</w:t>
            </w:r>
          </w:p>
        </w:tc>
        <w:tc>
          <w:tcPr>
            <w:tcW w:w="1574"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约克YRWEWAT4550C/22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574"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麦克维尔PFS3252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5</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000000" w:themeColor="text1"/>
                <w:kern w:val="0"/>
                <w:sz w:val="18"/>
                <w:szCs w:val="18"/>
                <w14:textFill>
                  <w14:solidFill>
                    <w14:schemeClr w14:val="tx1"/>
                  </w14:solidFill>
                </w14:textFill>
              </w:rPr>
              <w:t>国教中心</w:t>
            </w:r>
          </w:p>
        </w:tc>
        <w:tc>
          <w:tcPr>
            <w:tcW w:w="1574"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宋体" w:hAnsi="宋体" w:eastAsia="宋体" w:cs="宋体"/>
                <w:color w:val="auto"/>
                <w:sz w:val="18"/>
                <w:szCs w:val="18"/>
                <w:lang w:val="en-US" w:eastAsia="zh-CN"/>
              </w:rPr>
            </w:pPr>
            <w:r>
              <w:rPr>
                <w:rFonts w:hint="eastAsia" w:ascii="宋体" w:hAnsi="宋体" w:cs="宋体"/>
                <w:i w:val="0"/>
                <w:iCs w:val="0"/>
                <w:color w:val="000000"/>
                <w:sz w:val="18"/>
                <w:szCs w:val="18"/>
                <w:u w:val="none"/>
                <w:lang w:val="en-US" w:eastAsia="zh-CN"/>
              </w:rPr>
              <w:t>紫光</w:t>
            </w:r>
            <w:r>
              <w:rPr>
                <w:rFonts w:hint="eastAsia" w:ascii="宋体" w:hAnsi="宋体" w:eastAsia="宋体" w:cs="宋体"/>
                <w:i w:val="0"/>
                <w:iCs w:val="0"/>
                <w:color w:val="000000"/>
                <w:sz w:val="18"/>
                <w:szCs w:val="18"/>
                <w:u w:val="none"/>
              </w:rPr>
              <w:t>博锐</w:t>
            </w:r>
            <w:r>
              <w:rPr>
                <w:rFonts w:hint="eastAsia" w:ascii="宋体" w:hAnsi="宋体" w:cs="宋体"/>
                <w:i w:val="0"/>
                <w:iCs w:val="0"/>
                <w:color w:val="000000"/>
                <w:sz w:val="18"/>
                <w:szCs w:val="18"/>
                <w:u w:val="none"/>
                <w:lang w:val="en-US" w:eastAsia="zh-CN"/>
              </w:rPr>
              <w:t>250冷吨</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cs="宋体"/>
                <w:color w:val="C0000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体育馆</w:t>
            </w:r>
          </w:p>
        </w:tc>
        <w:tc>
          <w:tcPr>
            <w:tcW w:w="1574"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上海汉钟精机</w:t>
            </w:r>
          </w:p>
          <w:p>
            <w:pPr>
              <w:pStyle w:val="7"/>
              <w:rPr>
                <w:rFonts w:hint="default" w:eastAsia="宋体"/>
                <w:lang w:val="en-US" w:eastAsia="zh-CN"/>
              </w:rPr>
            </w:pPr>
            <w:r>
              <w:rPr>
                <w:rFonts w:hint="eastAsia" w:hAnsi="宋体" w:cs="宋体"/>
                <w:i w:val="0"/>
                <w:iCs w:val="0"/>
                <w:color w:val="000000"/>
                <w:sz w:val="18"/>
                <w:szCs w:val="18"/>
                <w:u w:val="none"/>
                <w:lang w:val="en-US" w:eastAsia="zh-CN"/>
              </w:rPr>
              <w:t>270冷吨</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val="en-US" w:eastAsia="zh-CN"/>
              </w:rPr>
              <w:t>7</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中央空调（风冷机组）物理和化学清洗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广学楼（3教）</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串联风冷机组清洗冷凝器、蒸发器，各管路清泥、除垢、杀菌,过滤器清洗（在线药物循环清洗，过滤器拆解清洗）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德州亚太YFM-V-60</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4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368" w:type="pct"/>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校园超市</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空调清洗外机冷凝器、室外机内外除尘（在线药物循环清洗，过滤器拆解清洗）</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麦克维尔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9</w:t>
            </w:r>
          </w:p>
        </w:tc>
        <w:tc>
          <w:tcPr>
            <w:tcW w:w="368" w:type="pct"/>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color w:val="auto"/>
                <w:kern w:val="0"/>
                <w:sz w:val="18"/>
                <w:szCs w:val="18"/>
              </w:rPr>
              <w:t>VRV空调外机清洗（使用翅片清洗剂清洗）</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浩学楼（4教）报告厅</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美的</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10</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博艺楼（微电子楼）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1</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北平房</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海尔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2</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学生服务楼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美的</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3</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静学楼（校史馆）</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麦克维尔</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36"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4</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敦品楼（1教）</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5</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励学楼（文化会堂）</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6</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综合服务楼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万德</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31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17</w:t>
            </w:r>
          </w:p>
        </w:tc>
        <w:tc>
          <w:tcPr>
            <w:tcW w:w="36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瀚学楼（信息学院）</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空调清洗外机冷凝器、室外机内外除尘</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格力</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ind w:firstLine="360" w:firstLineChars="200"/>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宋体" w:hAnsi="宋体" w:eastAsia="宋体" w:cs="宋体"/>
                <w:color w:val="auto"/>
                <w:sz w:val="18"/>
                <w:szCs w:val="18"/>
              </w:rPr>
            </w:pPr>
          </w:p>
        </w:tc>
      </w:tr>
      <w:tr>
        <w:tblPrEx>
          <w:tblCellMar>
            <w:top w:w="0" w:type="dxa"/>
            <w:left w:w="0" w:type="dxa"/>
            <w:bottom w:w="0" w:type="dxa"/>
            <w:right w:w="0" w:type="dxa"/>
          </w:tblCellMar>
        </w:tblPrEx>
        <w:trPr>
          <w:trHeight w:val="648"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18</w:t>
            </w:r>
          </w:p>
        </w:tc>
        <w:tc>
          <w:tcPr>
            <w:tcW w:w="368"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机组保养</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图书信息楼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rPr>
              <w:t>机组保养更换压缩机油（油品型号：麦克维尔专用油）、油过滤器更换、干燥滤芯(需先收制冷剂并抽真空后再更换滤芯）</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color w:val="auto"/>
                <w:sz w:val="18"/>
                <w:szCs w:val="18"/>
              </w:rPr>
            </w:pPr>
            <w:r>
              <w:rPr>
                <w:rFonts w:hint="eastAsia" w:ascii="宋体" w:hAnsi="宋体" w:eastAsia="宋体" w:cs="宋体"/>
                <w:i w:val="0"/>
                <w:iCs w:val="0"/>
                <w:color w:val="000000"/>
                <w:sz w:val="18"/>
                <w:szCs w:val="18"/>
                <w:u w:val="none"/>
              </w:rPr>
              <w:t>麦克维尔PFS3252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rPr>
              <w:t>19</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励学楼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rPr>
            </w:pPr>
            <w:r>
              <w:rPr>
                <w:rFonts w:hint="eastAsia" w:ascii="宋体" w:hAnsi="宋体" w:eastAsia="宋体" w:cs="宋体"/>
                <w:color w:val="auto"/>
                <w:kern w:val="0"/>
                <w:sz w:val="18"/>
                <w:szCs w:val="18"/>
              </w:rPr>
              <w:t>机组保养更换压缩机油（顿汉布什专用油）和制冷剂.油过滤器、干燥滤芯。</w:t>
            </w:r>
            <w:r>
              <w:rPr>
                <w:rFonts w:hint="eastAsia" w:ascii="宋体" w:hAnsi="宋体" w:eastAsia="宋体" w:cs="宋体"/>
                <w:color w:val="auto"/>
                <w:kern w:val="0"/>
                <w:sz w:val="18"/>
                <w:szCs w:val="18"/>
                <w:lang w:val="en-US" w:eastAsia="zh-CN"/>
              </w:rPr>
              <w:t>补充制冷液。</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汉顿布什WCFX27R</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5" w:type="pct"/>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博远楼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机组保养更换压缩机油</w:t>
            </w:r>
            <w:r>
              <w:rPr>
                <w:rFonts w:hint="eastAsia" w:ascii="宋体" w:hAnsi="宋体" w:eastAsia="宋体" w:cs="宋体"/>
                <w:color w:val="auto"/>
                <w:kern w:val="0"/>
                <w:sz w:val="18"/>
                <w:szCs w:val="18"/>
                <w:lang w:eastAsia="zh-CN"/>
              </w:rPr>
              <w:t>（</w:t>
            </w:r>
            <w:r>
              <w:rPr>
                <w:rFonts w:hint="eastAsia" w:ascii="宋体" w:hAnsi="宋体" w:cs="宋体"/>
                <w:color w:val="auto"/>
                <w:kern w:val="0"/>
                <w:sz w:val="18"/>
                <w:szCs w:val="18"/>
                <w:lang w:val="en-US" w:eastAsia="zh-CN"/>
              </w:rPr>
              <w:t>压缩机油由学校提供</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w:t>
            </w:r>
            <w:r>
              <w:rPr>
                <w:rFonts w:hint="eastAsia" w:ascii="宋体" w:hAnsi="宋体" w:cs="宋体"/>
                <w:color w:val="auto"/>
                <w:kern w:val="0"/>
                <w:sz w:val="18"/>
                <w:szCs w:val="18"/>
                <w:lang w:val="en-US" w:eastAsia="zh-CN"/>
              </w:rPr>
              <w:t>更换放油阀</w:t>
            </w:r>
            <w:r>
              <w:rPr>
                <w:rFonts w:hint="eastAsia" w:ascii="宋体" w:hAnsi="宋体" w:eastAsia="宋体" w:cs="宋体"/>
                <w:color w:val="auto"/>
                <w:kern w:val="0"/>
                <w:sz w:val="18"/>
                <w:szCs w:val="18"/>
              </w:rPr>
              <w:t>油过滤器更换、干燥滤芯</w:t>
            </w:r>
            <w:r>
              <w:rPr>
                <w:rFonts w:hint="eastAsia" w:ascii="宋体" w:hAnsi="宋体" w:eastAsia="宋体" w:cs="宋体"/>
                <w:color w:val="auto"/>
                <w:kern w:val="0"/>
                <w:sz w:val="18"/>
                <w:szCs w:val="18"/>
                <w:lang w:val="en-US" w:eastAsia="zh-CN"/>
              </w:rPr>
              <w:t>更换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r>
              <w:rPr>
                <w:rFonts w:hint="eastAsia" w:ascii="宋体" w:hAnsi="宋体" w:eastAsia="宋体" w:cs="宋体"/>
                <w:color w:val="auto"/>
                <w:kern w:val="0"/>
                <w:sz w:val="18"/>
                <w:szCs w:val="18"/>
              </w:rPr>
              <w:t>。</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sz w:val="18"/>
                <w:szCs w:val="18"/>
                <w:u w:val="none"/>
              </w:rPr>
              <w:t>约克YRWEWAT4550C/22</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185"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21</w:t>
            </w:r>
          </w:p>
        </w:tc>
        <w:tc>
          <w:tcPr>
            <w:tcW w:w="36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auto"/>
                <w:sz w:val="18"/>
                <w:szCs w:val="18"/>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瀚学楼</w:t>
            </w:r>
          </w:p>
        </w:tc>
        <w:tc>
          <w:tcPr>
            <w:tcW w:w="15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机组保养更换压缩机油、油过滤器更换、干燥滤芯</w:t>
            </w:r>
            <w:r>
              <w:rPr>
                <w:rFonts w:hint="eastAsia" w:ascii="宋体" w:hAnsi="宋体" w:eastAsia="宋体" w:cs="宋体"/>
                <w:color w:val="auto"/>
                <w:kern w:val="0"/>
                <w:sz w:val="18"/>
                <w:szCs w:val="18"/>
                <w:lang w:val="en-US" w:eastAsia="zh-CN"/>
              </w:rPr>
              <w:t>更换</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检查处理漏油点位，补充制冷液</w:t>
            </w:r>
            <w:r>
              <w:rPr>
                <w:rFonts w:hint="eastAsia" w:ascii="宋体" w:hAnsi="宋体" w:eastAsia="宋体" w:cs="宋体"/>
                <w:color w:val="auto"/>
                <w:kern w:val="0"/>
                <w:sz w:val="18"/>
                <w:szCs w:val="18"/>
              </w:rPr>
              <w:t>。</w:t>
            </w:r>
          </w:p>
        </w:tc>
        <w:tc>
          <w:tcPr>
            <w:tcW w:w="75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color w:val="auto"/>
                <w:kern w:val="0"/>
                <w:sz w:val="18"/>
                <w:szCs w:val="18"/>
                <w:lang w:val="en-US" w:eastAsia="zh-CN"/>
              </w:rPr>
            </w:pPr>
            <w:r>
              <w:rPr>
                <w:rFonts w:hint="eastAsia" w:ascii="宋体" w:hAnsi="宋体" w:cs="宋体"/>
                <w:i w:val="0"/>
                <w:iCs w:val="0"/>
                <w:color w:val="000000"/>
                <w:sz w:val="18"/>
                <w:szCs w:val="18"/>
                <w:u w:val="none"/>
                <w:lang w:val="en-US" w:eastAsia="zh-CN"/>
              </w:rPr>
              <w:t>美的LSBLG1410/MCF-A</w:t>
            </w:r>
          </w:p>
        </w:tc>
        <w:tc>
          <w:tcPr>
            <w:tcW w:w="23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r>
      <w:tr>
        <w:tblPrEx>
          <w:tblCellMar>
            <w:top w:w="0" w:type="dxa"/>
            <w:left w:w="0" w:type="dxa"/>
            <w:bottom w:w="0" w:type="dxa"/>
            <w:right w:w="0" w:type="dxa"/>
          </w:tblCellMar>
        </w:tblPrEx>
        <w:trPr>
          <w:trHeight w:val="432" w:hRule="atLeast"/>
        </w:trPr>
        <w:tc>
          <w:tcPr>
            <w:tcW w:w="4556" w:type="pct"/>
            <w:gridSpan w:val="8"/>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righ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合计预估总价（元）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color w:val="auto"/>
                <w:sz w:val="18"/>
                <w:szCs w:val="18"/>
              </w:rPr>
            </w:pPr>
          </w:p>
        </w:tc>
      </w:tr>
    </w:tbl>
    <w:p>
      <w:pPr>
        <w:pStyle w:val="7"/>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lang w:eastAsia="zh-CN"/>
        </w:rPr>
        <w:t>遴选</w:t>
      </w:r>
      <w:r>
        <w:rPr>
          <w:rFonts w:hint="eastAsia"/>
          <w:color w:val="000000"/>
          <w:sz w:val="24"/>
        </w:rPr>
        <w:t>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rFonts w:hint="eastAsia"/>
          <w:color w:val="000000"/>
          <w:sz w:val="24"/>
          <w:lang w:val="en-US" w:eastAsia="zh-CN"/>
        </w:rPr>
      </w:pPr>
      <w:r>
        <w:rPr>
          <w:rFonts w:hint="eastAsia"/>
          <w:color w:val="000000"/>
          <w:sz w:val="24"/>
          <w:lang w:val="en-US" w:eastAsia="zh-CN"/>
        </w:rPr>
        <w:t>4.本表内容仅供格式参考，分项内容以第四章采购需求中“分包明细附表”内容为准。</w:t>
      </w:r>
    </w:p>
    <w:p>
      <w:pPr>
        <w:tabs>
          <w:tab w:val="left" w:pos="1800"/>
          <w:tab w:val="left" w:pos="5580"/>
        </w:tabs>
        <w:ind w:firstLine="482" w:firstLineChars="200"/>
        <w:jc w:val="left"/>
        <w:rPr>
          <w:rFonts w:hint="default"/>
          <w:b/>
          <w:bCs/>
          <w:lang w:val="en-US" w:eastAsia="zh-CN"/>
        </w:rPr>
      </w:pPr>
      <w:r>
        <w:rPr>
          <w:rFonts w:hint="eastAsia"/>
          <w:b/>
          <w:bCs/>
          <w:color w:val="000000"/>
          <w:sz w:val="24"/>
          <w:lang w:val="en-US" w:eastAsia="zh-CN"/>
        </w:rPr>
        <w:t>5.本项目结算采用固定单价，分项报价表中的单价在合同履行过程中固定不变。供应商应充分考虑项目执行的各类费用，单价须为涵盖项目从服务开始至服务实施完毕所需的全部费用在内的含税价。最终合同结算按分项单价乘以对应完成工作量的加总值结算。</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41" w:name="_Toc226309806"/>
      <w:bookmarkStart w:id="742" w:name="_Toc150480798"/>
      <w:bookmarkStart w:id="743" w:name="_Toc150774765"/>
      <w:bookmarkStart w:id="744" w:name="_Toc142311062"/>
      <w:bookmarkStart w:id="745" w:name="_Toc265228400"/>
      <w:bookmarkStart w:id="746" w:name="_Toc305158830"/>
      <w:bookmarkStart w:id="747" w:name="_Toc226965835"/>
      <w:bookmarkStart w:id="748" w:name="_Toc226965752"/>
      <w:bookmarkStart w:id="749" w:name="_Toc264969252"/>
      <w:bookmarkStart w:id="750" w:name="_Toc305158904"/>
      <w:bookmarkStart w:id="751" w:name="_Toc195842927"/>
      <w:bookmarkStart w:id="752" w:name="_Toc127151562"/>
      <w:bookmarkStart w:id="753" w:name="_Toc226337258"/>
      <w:bookmarkStart w:id="754" w:name="_Toc150774764"/>
      <w:bookmarkStart w:id="755" w:name="_Toc264969251"/>
      <w:bookmarkStart w:id="756" w:name="_Toc127151561"/>
      <w:bookmarkStart w:id="757" w:name="_Toc226965834"/>
      <w:bookmarkStart w:id="758" w:name="_Toc305158903"/>
      <w:bookmarkStart w:id="759" w:name="_Toc195842926"/>
      <w:bookmarkStart w:id="760" w:name="_Toc150480797"/>
      <w:bookmarkStart w:id="761" w:name="_Toc226965751"/>
      <w:bookmarkStart w:id="762" w:name="_Toc226309805"/>
      <w:bookmarkStart w:id="763" w:name="_Toc305158829"/>
      <w:bookmarkStart w:id="764" w:name="_Toc226337257"/>
      <w:bookmarkStart w:id="765" w:name="_Toc142311061"/>
      <w:bookmarkStart w:id="766" w:name="_Toc265228399"/>
      <w:r>
        <w:rPr>
          <w:rFonts w:hint="eastAsia" w:ascii="宋体" w:hAnsi="宋体"/>
          <w:color w:val="000000"/>
          <w:sz w:val="24"/>
          <w:szCs w:val="20"/>
        </w:rPr>
        <w:t>5</w:t>
      </w:r>
      <w:r>
        <w:rPr>
          <w:rFonts w:ascii="宋体" w:hAnsi="宋体"/>
          <w:color w:val="000000"/>
          <w:sz w:val="24"/>
          <w:szCs w:val="20"/>
        </w:rPr>
        <w:t xml:space="preserve">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lang w:eastAsia="zh-CN"/>
              </w:rPr>
              <w:t>遴选</w:t>
            </w:r>
            <w:r>
              <w:rPr>
                <w:rFonts w:hint="eastAsia" w:ascii="宋体" w:hAnsi="宋体"/>
                <w:color w:val="000000"/>
                <w:sz w:val="24"/>
                <w:szCs w:val="21"/>
              </w:rPr>
              <w:t>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lang w:eastAsia="zh-CN"/>
              </w:rPr>
              <w:t>遴选</w:t>
            </w:r>
            <w:r>
              <w:rPr>
                <w:rFonts w:hint="eastAsia" w:ascii="宋体" w:hAnsi="宋体"/>
                <w:color w:val="000000"/>
                <w:sz w:val="24"/>
                <w:szCs w:val="21"/>
              </w:rPr>
              <w:t>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lang w:eastAsia="zh-CN"/>
              </w:rPr>
              <w:t>遴选</w:t>
            </w:r>
            <w:r>
              <w:rPr>
                <w:rFonts w:hint="eastAsia" w:ascii="宋体" w:hAnsi="宋体"/>
                <w:color w:val="000000"/>
                <w:sz w:val="24"/>
              </w:rPr>
              <w:t>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lang w:eastAsia="zh-CN"/>
              </w:rPr>
              <w:t>遴选</w:t>
            </w:r>
            <w:r>
              <w:rPr>
                <w:rFonts w:hint="eastAsia" w:ascii="宋体" w:hAnsi="宋体"/>
                <w:color w:val="000000"/>
                <w:sz w:val="24"/>
              </w:rPr>
              <w:t>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lang w:eastAsia="zh-CN"/>
        </w:rPr>
        <w:t>遴选</w:t>
      </w:r>
      <w:r>
        <w:rPr>
          <w:rFonts w:hint="eastAsia" w:ascii="宋体" w:hAnsi="宋体"/>
          <w:sz w:val="24"/>
        </w:rPr>
        <w:t>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w:t>
      </w:r>
      <w:r>
        <w:rPr>
          <w:rFonts w:hint="eastAsia" w:ascii="宋体" w:hAnsi="宋体"/>
          <w:sz w:val="24"/>
          <w:lang w:eastAsia="zh-CN"/>
        </w:rPr>
        <w:t>遴选</w:t>
      </w:r>
      <w:r>
        <w:rPr>
          <w:rFonts w:hint="eastAsia" w:ascii="宋体" w:hAnsi="宋体"/>
          <w:sz w:val="24"/>
        </w:rPr>
        <w:t>文件有任何偏离应在“偏离情况”列明“正偏离”或“负偏离”， 对</w:t>
      </w:r>
      <w:r>
        <w:rPr>
          <w:rFonts w:hint="eastAsia" w:ascii="宋体" w:hAnsi="宋体"/>
          <w:sz w:val="24"/>
          <w:lang w:eastAsia="zh-CN"/>
        </w:rPr>
        <w:t>遴选</w:t>
      </w:r>
      <w:r>
        <w:rPr>
          <w:rFonts w:hint="eastAsia" w:ascii="宋体" w:hAnsi="宋体"/>
          <w:sz w:val="24"/>
        </w:rPr>
        <w:t>文件无偏离应标明“响应”</w:t>
      </w:r>
      <w:r>
        <w:rPr>
          <w:rFonts w:hint="eastAsia" w:ascii="宋体" w:hAnsi="宋体"/>
          <w:sz w:val="24"/>
          <w:lang w:val="en-US" w:eastAsia="zh-CN"/>
        </w:rPr>
        <w:t>或“无偏离”</w:t>
      </w:r>
      <w:r>
        <w:rPr>
          <w:rFonts w:hint="eastAsia" w:ascii="宋体" w:hAnsi="宋体"/>
          <w:sz w:val="24"/>
        </w:rPr>
        <w:t>。</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w:t>
      </w:r>
      <w:r>
        <w:rPr>
          <w:rFonts w:hint="eastAsia" w:ascii="宋体" w:hAnsi="宋体"/>
          <w:sz w:val="24"/>
          <w:lang w:eastAsia="zh-CN"/>
        </w:rPr>
        <w:t>采购活动</w:t>
      </w:r>
      <w:r>
        <w:rPr>
          <w:rFonts w:hint="eastAsia" w:ascii="宋体" w:hAnsi="宋体"/>
          <w:sz w:val="24"/>
        </w:rPr>
        <w:t>，应当出具此格式文件。《中小企业声明函》由参加</w:t>
      </w:r>
      <w:r>
        <w:rPr>
          <w:rFonts w:hint="eastAsia" w:ascii="宋体" w:hAnsi="宋体"/>
          <w:sz w:val="24"/>
          <w:lang w:eastAsia="zh-CN"/>
        </w:rPr>
        <w:t>采购活动</w:t>
      </w:r>
      <w:r>
        <w:rPr>
          <w:rFonts w:hint="eastAsia" w:ascii="宋体" w:hAnsi="宋体"/>
          <w:sz w:val="24"/>
        </w:rPr>
        <w:t>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6"/>
              <w:jc w:val="center"/>
              <w:rPr>
                <w:sz w:val="24"/>
              </w:rPr>
            </w:pPr>
            <w:r>
              <w:rPr>
                <w:sz w:val="24"/>
              </w:rPr>
              <w:t>序号</w:t>
            </w:r>
          </w:p>
        </w:tc>
        <w:tc>
          <w:tcPr>
            <w:tcW w:w="1287" w:type="dxa"/>
            <w:shd w:val="clear" w:color="auto" w:fill="auto"/>
            <w:vAlign w:val="center"/>
          </w:tcPr>
          <w:p>
            <w:pPr>
              <w:pStyle w:val="256"/>
              <w:jc w:val="center"/>
              <w:rPr>
                <w:sz w:val="24"/>
              </w:rPr>
            </w:pPr>
            <w:r>
              <w:rPr>
                <w:sz w:val="24"/>
              </w:rPr>
              <w:t>分包承担</w:t>
            </w:r>
          </w:p>
          <w:p>
            <w:pPr>
              <w:pStyle w:val="256"/>
              <w:jc w:val="center"/>
              <w:rPr>
                <w:sz w:val="24"/>
              </w:rPr>
            </w:pPr>
            <w:r>
              <w:rPr>
                <w:sz w:val="24"/>
              </w:rPr>
              <w:t>主体名称</w:t>
            </w:r>
          </w:p>
        </w:tc>
        <w:tc>
          <w:tcPr>
            <w:tcW w:w="1513" w:type="dxa"/>
            <w:shd w:val="clear" w:color="auto" w:fill="auto"/>
            <w:vAlign w:val="center"/>
          </w:tcPr>
          <w:p>
            <w:pPr>
              <w:pStyle w:val="256"/>
              <w:jc w:val="center"/>
              <w:rPr>
                <w:sz w:val="24"/>
                <w:lang w:eastAsia="zh-CN"/>
              </w:rPr>
            </w:pPr>
            <w:r>
              <w:rPr>
                <w:sz w:val="24"/>
                <w:lang w:eastAsia="zh-CN"/>
              </w:rPr>
              <w:t>分包承担</w:t>
            </w:r>
          </w:p>
          <w:p>
            <w:pPr>
              <w:pStyle w:val="256"/>
              <w:jc w:val="center"/>
              <w:rPr>
                <w:sz w:val="24"/>
                <w:lang w:eastAsia="zh-CN"/>
              </w:rPr>
            </w:pPr>
            <w:r>
              <w:rPr>
                <w:sz w:val="24"/>
                <w:lang w:eastAsia="zh-CN"/>
              </w:rPr>
              <w:t>主体类型</w:t>
            </w:r>
          </w:p>
          <w:p>
            <w:pPr>
              <w:pStyle w:val="256"/>
              <w:jc w:val="center"/>
              <w:rPr>
                <w:sz w:val="24"/>
                <w:lang w:eastAsia="zh-CN"/>
              </w:rPr>
            </w:pPr>
            <w:r>
              <w:rPr>
                <w:rFonts w:hint="eastAsia"/>
                <w:sz w:val="24"/>
                <w:lang w:eastAsia="zh-CN"/>
              </w:rPr>
              <w:t>（勾选）</w:t>
            </w:r>
          </w:p>
        </w:tc>
        <w:tc>
          <w:tcPr>
            <w:tcW w:w="1125" w:type="dxa"/>
            <w:shd w:val="clear" w:color="auto" w:fill="auto"/>
            <w:vAlign w:val="center"/>
          </w:tcPr>
          <w:p>
            <w:pPr>
              <w:pStyle w:val="256"/>
              <w:jc w:val="center"/>
              <w:rPr>
                <w:sz w:val="24"/>
              </w:rPr>
            </w:pPr>
            <w:r>
              <w:rPr>
                <w:sz w:val="24"/>
              </w:rPr>
              <w:t>资质等级</w:t>
            </w:r>
          </w:p>
        </w:tc>
        <w:tc>
          <w:tcPr>
            <w:tcW w:w="1558" w:type="dxa"/>
            <w:shd w:val="clear" w:color="auto" w:fill="auto"/>
            <w:vAlign w:val="center"/>
          </w:tcPr>
          <w:p>
            <w:pPr>
              <w:pStyle w:val="256"/>
              <w:jc w:val="center"/>
              <w:rPr>
                <w:sz w:val="24"/>
              </w:rPr>
            </w:pPr>
            <w:r>
              <w:rPr>
                <w:sz w:val="24"/>
              </w:rPr>
              <w:t>拟分包</w:t>
            </w:r>
          </w:p>
          <w:p>
            <w:pPr>
              <w:pStyle w:val="256"/>
              <w:jc w:val="center"/>
              <w:rPr>
                <w:sz w:val="24"/>
              </w:rPr>
            </w:pPr>
            <w:r>
              <w:rPr>
                <w:sz w:val="24"/>
              </w:rPr>
              <w:t>合同内容</w:t>
            </w:r>
          </w:p>
        </w:tc>
        <w:tc>
          <w:tcPr>
            <w:tcW w:w="1498" w:type="dxa"/>
            <w:shd w:val="clear" w:color="auto" w:fill="auto"/>
            <w:vAlign w:val="center"/>
          </w:tcPr>
          <w:p>
            <w:pPr>
              <w:pStyle w:val="256"/>
              <w:jc w:val="center"/>
              <w:rPr>
                <w:sz w:val="24"/>
                <w:lang w:eastAsia="zh-CN"/>
              </w:rPr>
            </w:pPr>
            <w:r>
              <w:rPr>
                <w:sz w:val="24"/>
                <w:lang w:eastAsia="zh-CN"/>
              </w:rPr>
              <w:t>拟分包</w:t>
            </w:r>
          </w:p>
          <w:p>
            <w:pPr>
              <w:pStyle w:val="256"/>
              <w:jc w:val="center"/>
              <w:rPr>
                <w:sz w:val="24"/>
                <w:lang w:eastAsia="zh-CN"/>
              </w:rPr>
            </w:pPr>
            <w:r>
              <w:rPr>
                <w:sz w:val="24"/>
                <w:lang w:eastAsia="zh-CN"/>
              </w:rPr>
              <w:t>合同金额</w:t>
            </w:r>
          </w:p>
          <w:p>
            <w:pPr>
              <w:pStyle w:val="256"/>
              <w:jc w:val="center"/>
              <w:rPr>
                <w:sz w:val="24"/>
                <w:lang w:eastAsia="zh-CN"/>
              </w:rPr>
            </w:pPr>
            <w:r>
              <w:rPr>
                <w:sz w:val="24"/>
                <w:lang w:eastAsia="zh-CN"/>
              </w:rPr>
              <w:t>（人民币元）</w:t>
            </w:r>
          </w:p>
        </w:tc>
        <w:tc>
          <w:tcPr>
            <w:tcW w:w="1564" w:type="dxa"/>
            <w:shd w:val="clear" w:color="auto" w:fill="auto"/>
            <w:vAlign w:val="center"/>
          </w:tcPr>
          <w:p>
            <w:pPr>
              <w:pStyle w:val="256"/>
              <w:jc w:val="center"/>
              <w:rPr>
                <w:b/>
                <w:sz w:val="24"/>
                <w:lang w:eastAsia="zh-CN"/>
              </w:rPr>
            </w:pPr>
            <w:r>
              <w:rPr>
                <w:b/>
                <w:sz w:val="24"/>
                <w:lang w:eastAsia="zh-CN"/>
              </w:rPr>
              <w:t>占</w:t>
            </w:r>
            <w:r>
              <w:rPr>
                <w:rFonts w:hint="eastAsia"/>
                <w:b/>
                <w:sz w:val="24"/>
                <w:lang w:eastAsia="zh-CN"/>
              </w:rPr>
              <w:t>响应报价</w:t>
            </w:r>
          </w:p>
          <w:p>
            <w:pPr>
              <w:pStyle w:val="256"/>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rPr>
            </w:pPr>
            <w:r>
              <w:rPr>
                <w:rFonts w:ascii="Times New Roman"/>
                <w:sz w:val="24"/>
              </w:rPr>
              <w:t>1</w:t>
            </w:r>
          </w:p>
        </w:tc>
        <w:tc>
          <w:tcPr>
            <w:tcW w:w="1287" w:type="dxa"/>
            <w:shd w:val="clear" w:color="auto" w:fill="auto"/>
            <w:vAlign w:val="center"/>
          </w:tcPr>
          <w:p>
            <w:pPr>
              <w:pStyle w:val="256"/>
              <w:jc w:val="center"/>
              <w:rPr>
                <w:rFonts w:ascii="Times New Roman" w:hAnsi="Times New Roman" w:cs="Times New Roman"/>
                <w:sz w:val="30"/>
              </w:rPr>
            </w:pPr>
          </w:p>
        </w:tc>
        <w:tc>
          <w:tcPr>
            <w:tcW w:w="1513" w:type="dxa"/>
            <w:shd w:val="clear" w:color="auto" w:fill="auto"/>
            <w:vAlign w:val="center"/>
          </w:tcPr>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6"/>
              <w:jc w:val="center"/>
              <w:rPr>
                <w:rFonts w:ascii="Times New Roman"/>
                <w:sz w:val="30"/>
                <w:lang w:eastAsia="zh-CN"/>
              </w:rPr>
            </w:pPr>
          </w:p>
        </w:tc>
        <w:tc>
          <w:tcPr>
            <w:tcW w:w="1558" w:type="dxa"/>
            <w:shd w:val="clear" w:color="auto" w:fill="auto"/>
            <w:vAlign w:val="center"/>
          </w:tcPr>
          <w:p>
            <w:pPr>
              <w:pStyle w:val="256"/>
              <w:jc w:val="center"/>
              <w:rPr>
                <w:rFonts w:ascii="Times New Roman"/>
                <w:sz w:val="30"/>
                <w:lang w:eastAsia="zh-CN"/>
              </w:rPr>
            </w:pPr>
          </w:p>
        </w:tc>
        <w:tc>
          <w:tcPr>
            <w:tcW w:w="1498" w:type="dxa"/>
            <w:shd w:val="clear" w:color="auto" w:fill="auto"/>
            <w:vAlign w:val="center"/>
          </w:tcPr>
          <w:p>
            <w:pPr>
              <w:pStyle w:val="256"/>
              <w:jc w:val="center"/>
              <w:rPr>
                <w:rFonts w:ascii="Times New Roman"/>
                <w:sz w:val="30"/>
                <w:lang w:eastAsia="zh-CN"/>
              </w:rPr>
            </w:pPr>
          </w:p>
        </w:tc>
        <w:tc>
          <w:tcPr>
            <w:tcW w:w="1564" w:type="dxa"/>
            <w:shd w:val="clear" w:color="auto" w:fill="auto"/>
            <w:vAlign w:val="center"/>
          </w:tcPr>
          <w:p>
            <w:pPr>
              <w:pStyle w:val="256"/>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6"/>
              <w:jc w:val="center"/>
              <w:rPr>
                <w:rFonts w:ascii="Times New Roman"/>
                <w:sz w:val="30"/>
              </w:rPr>
            </w:pPr>
          </w:p>
        </w:tc>
        <w:tc>
          <w:tcPr>
            <w:tcW w:w="1513" w:type="dxa"/>
            <w:shd w:val="clear" w:color="auto" w:fill="auto"/>
            <w:vAlign w:val="center"/>
          </w:tcPr>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6"/>
              <w:jc w:val="center"/>
              <w:rPr>
                <w:rFonts w:ascii="Times New Roman"/>
                <w:sz w:val="30"/>
                <w:lang w:eastAsia="zh-CN"/>
              </w:rPr>
            </w:pPr>
          </w:p>
        </w:tc>
        <w:tc>
          <w:tcPr>
            <w:tcW w:w="1558" w:type="dxa"/>
            <w:shd w:val="clear" w:color="auto" w:fill="auto"/>
            <w:vAlign w:val="center"/>
          </w:tcPr>
          <w:p>
            <w:pPr>
              <w:pStyle w:val="256"/>
              <w:jc w:val="center"/>
              <w:rPr>
                <w:rFonts w:ascii="Times New Roman"/>
                <w:sz w:val="30"/>
                <w:lang w:eastAsia="zh-CN"/>
              </w:rPr>
            </w:pPr>
          </w:p>
        </w:tc>
        <w:tc>
          <w:tcPr>
            <w:tcW w:w="1498" w:type="dxa"/>
            <w:shd w:val="clear" w:color="auto" w:fill="auto"/>
            <w:vAlign w:val="center"/>
          </w:tcPr>
          <w:p>
            <w:pPr>
              <w:pStyle w:val="256"/>
              <w:jc w:val="center"/>
              <w:rPr>
                <w:rFonts w:ascii="Times New Roman"/>
                <w:sz w:val="30"/>
                <w:lang w:eastAsia="zh-CN"/>
              </w:rPr>
            </w:pPr>
          </w:p>
        </w:tc>
        <w:tc>
          <w:tcPr>
            <w:tcW w:w="1564" w:type="dxa"/>
            <w:shd w:val="clear" w:color="auto" w:fill="auto"/>
            <w:vAlign w:val="center"/>
          </w:tcPr>
          <w:p>
            <w:pPr>
              <w:pStyle w:val="256"/>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6"/>
              <w:jc w:val="center"/>
              <w:rPr>
                <w:rFonts w:ascii="Times New Roman"/>
                <w:sz w:val="30"/>
              </w:rPr>
            </w:pPr>
          </w:p>
        </w:tc>
        <w:tc>
          <w:tcPr>
            <w:tcW w:w="1513" w:type="dxa"/>
            <w:shd w:val="clear" w:color="auto" w:fill="auto"/>
            <w:vAlign w:val="center"/>
          </w:tcPr>
          <w:p>
            <w:pPr>
              <w:pStyle w:val="256"/>
              <w:tabs>
                <w:tab w:val="left" w:pos="235"/>
              </w:tabs>
              <w:jc w:val="center"/>
              <w:rPr>
                <w:sz w:val="24"/>
              </w:rPr>
            </w:pPr>
          </w:p>
        </w:tc>
        <w:tc>
          <w:tcPr>
            <w:tcW w:w="1125" w:type="dxa"/>
            <w:shd w:val="clear" w:color="auto" w:fill="auto"/>
            <w:vAlign w:val="center"/>
          </w:tcPr>
          <w:p>
            <w:pPr>
              <w:pStyle w:val="256"/>
              <w:jc w:val="center"/>
              <w:rPr>
                <w:rFonts w:ascii="Times New Roman"/>
                <w:sz w:val="30"/>
              </w:rPr>
            </w:pPr>
          </w:p>
        </w:tc>
        <w:tc>
          <w:tcPr>
            <w:tcW w:w="1558" w:type="dxa"/>
            <w:shd w:val="clear" w:color="auto" w:fill="auto"/>
            <w:vAlign w:val="center"/>
          </w:tcPr>
          <w:p>
            <w:pPr>
              <w:pStyle w:val="256"/>
              <w:jc w:val="center"/>
              <w:rPr>
                <w:rFonts w:ascii="Times New Roman"/>
                <w:sz w:val="30"/>
              </w:rPr>
            </w:pPr>
          </w:p>
        </w:tc>
        <w:tc>
          <w:tcPr>
            <w:tcW w:w="1498" w:type="dxa"/>
            <w:shd w:val="clear" w:color="auto" w:fill="auto"/>
            <w:vAlign w:val="center"/>
          </w:tcPr>
          <w:p>
            <w:pPr>
              <w:pStyle w:val="256"/>
              <w:jc w:val="center"/>
              <w:rPr>
                <w:rFonts w:ascii="Times New Roman"/>
                <w:sz w:val="30"/>
              </w:rPr>
            </w:pPr>
          </w:p>
        </w:tc>
        <w:tc>
          <w:tcPr>
            <w:tcW w:w="1564" w:type="dxa"/>
            <w:shd w:val="clear" w:color="auto" w:fill="auto"/>
            <w:vAlign w:val="center"/>
          </w:tcPr>
          <w:p>
            <w:pPr>
              <w:pStyle w:val="256"/>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6"/>
              <w:jc w:val="center"/>
              <w:rPr>
                <w:rFonts w:ascii="Times New Roman"/>
                <w:sz w:val="30"/>
              </w:rPr>
            </w:pPr>
          </w:p>
        </w:tc>
        <w:tc>
          <w:tcPr>
            <w:tcW w:w="1564" w:type="dxa"/>
            <w:shd w:val="clear" w:color="auto" w:fill="auto"/>
            <w:vAlign w:val="center"/>
          </w:tcPr>
          <w:p>
            <w:pPr>
              <w:pStyle w:val="256"/>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w:t>
      </w:r>
      <w:r>
        <w:rPr>
          <w:rFonts w:hint="eastAsia"/>
          <w:sz w:val="24"/>
          <w:lang w:eastAsia="zh-CN"/>
        </w:rPr>
        <w:t>采购政策</w:t>
      </w:r>
      <w:r>
        <w:rPr>
          <w:sz w:val="24"/>
        </w:rPr>
        <w:t>”而分包时填写；</w:t>
      </w:r>
      <w:r>
        <w:rPr>
          <w:rFonts w:hint="eastAsia"/>
          <w:sz w:val="24"/>
        </w:rPr>
        <w:t>供应商</w:t>
      </w:r>
      <w:r>
        <w:rPr>
          <w:sz w:val="24"/>
        </w:rPr>
        <w:t>“为落实</w:t>
      </w:r>
      <w:r>
        <w:rPr>
          <w:rFonts w:hint="eastAsia"/>
          <w:sz w:val="24"/>
          <w:lang w:eastAsia="zh-CN"/>
        </w:rPr>
        <w:t>采购政策</w:t>
      </w:r>
      <w:r>
        <w:rPr>
          <w:sz w:val="24"/>
        </w:rPr>
        <w:t>”而向中小企业分包时请按照《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lang w:eastAsia="zh-CN"/>
        </w:rPr>
        <w:t>遴选</w:t>
      </w:r>
      <w:r>
        <w:rPr>
          <w:rFonts w:hint="eastAsia"/>
          <w:sz w:val="24"/>
        </w:rPr>
        <w:t>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lang w:eastAsia="zh-CN"/>
        </w:rPr>
        <w:t>复印件</w:t>
      </w:r>
      <w:r>
        <w:rPr>
          <w:rFonts w:hint="eastAsia"/>
          <w:sz w:val="24"/>
        </w:rPr>
        <w:t>，</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lang w:eastAsia="zh-CN"/>
        </w:rPr>
        <w:t>遴选</w:t>
      </w:r>
      <w:r>
        <w:rPr>
          <w:rFonts w:hint="eastAsia" w:ascii="宋体" w:hAnsi="宋体"/>
          <w:color w:val="000000"/>
          <w:sz w:val="24"/>
          <w:szCs w:val="20"/>
        </w:rPr>
        <w:t>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8"/>
        <w:spacing w:line="480" w:lineRule="exact"/>
        <w:ind w:left="899" w:hanging="899"/>
        <w:jc w:val="both"/>
        <w:rPr>
          <w:b w:val="0"/>
          <w:bCs/>
          <w:u w:val="none"/>
        </w:rPr>
      </w:pPr>
      <w:bookmarkStart w:id="767" w:name="_Toc482104386"/>
      <w:r>
        <w:rPr>
          <w:rFonts w:hint="eastAsia" w:ascii="Times New Roman"/>
          <w:b w:val="0"/>
          <w:bCs/>
          <w:u w:val="none"/>
        </w:rPr>
        <w:t xml:space="preserve">10.2 </w:t>
      </w:r>
      <w:bookmarkStart w:id="768" w:name="_Toc493975502"/>
      <w:bookmarkStart w:id="769" w:name="_Toc358538376"/>
      <w:r>
        <w:rPr>
          <w:b w:val="0"/>
          <w:bCs/>
          <w:u w:val="none"/>
        </w:rPr>
        <w:t>拟派项目</w:t>
      </w:r>
      <w:r>
        <w:rPr>
          <w:rFonts w:hint="eastAsia"/>
          <w:b w:val="0"/>
          <w:bCs/>
          <w:u w:val="none"/>
        </w:rPr>
        <w:t>经理</w:t>
      </w:r>
      <w:r>
        <w:rPr>
          <w:b w:val="0"/>
          <w:bCs/>
          <w:u w:val="none"/>
        </w:rPr>
        <w:t>资格声明</w:t>
      </w:r>
      <w:bookmarkEnd w:id="768"/>
      <w:bookmarkEnd w:id="769"/>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注：须附学历证书，身份证，资格证书，社保缴纳证明材料、业绩等证明文件的复印件。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67"/>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备注：附项目团队人员的身份证、学历证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rFonts w:hint="eastAsia"/>
          <w:szCs w:val="21"/>
          <w:lang w:val="en-US" w:eastAsia="zh-CN"/>
        </w:rPr>
        <w:t>社保缴纳证明材料、</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格式自拟，根据第三章评分标准和第四章采购需求自行编写</w:t>
      </w:r>
    </w:p>
    <w:p>
      <w:pPr>
        <w:widowControl/>
        <w:spacing w:line="360" w:lineRule="auto"/>
        <w:jc w:val="left"/>
        <w:rPr>
          <w:rFonts w:ascii="宋体" w:hAnsi="宋体"/>
          <w:b/>
          <w:sz w:val="36"/>
          <w:szCs w:val="36"/>
        </w:rPr>
      </w:pPr>
    </w:p>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45"/>
      </w:rPr>
    </w:pPr>
  </w:p>
  <w:p>
    <w:pPr>
      <w:pStyle w:val="27"/>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45"/>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0</w:t>
                    </w:r>
                    <w:r>
                      <w:fldChar w:fldCharType="end"/>
                    </w:r>
                  </w:p>
                </w:txbxContent>
              </v:textbox>
            </v:shape>
          </w:pict>
        </mc:Fallback>
      </mc:AlternateContent>
    </w:r>
  </w:p>
  <w:p>
    <w:pPr>
      <w:pStyle w:val="2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rPr>
        <w:rFonts w:ascii="黑体" w:hAnsi="宋体" w:eastAsia="黑体"/>
        <w:sz w:val="24"/>
        <w:szCs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rPr>
        <w:rFonts w:ascii="黑体" w:hAnsi="宋体" w:eastAsia="黑体"/>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rPr>
        <w:rFonts w:ascii="黑体" w:hAnsi="宋体" w:eastAsia="黑体"/>
        <w:sz w:val="24"/>
        <w:szCs w:val="24"/>
        <w:u w:val="single"/>
      </w:rPr>
    </w:pPr>
    <w:r>
      <w:rPr>
        <w:rFonts w:ascii="黑体" w:hAnsi="宋体" w:eastAsia="黑体"/>
        <w:sz w:val="24"/>
        <w:szCs w:val="24"/>
        <w:u w:val="single"/>
      </w:rP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v:fill on="f" focussize="0,0"/>
              <v:stroke on="f"/>
              <v:imagedata o:title=""/>
              <o:lock v:ext="edit" aspectratio="f"/>
              <v:textbox inset="0mm,0mm,0mm,0m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8E225"/>
    <w:multiLevelType w:val="singleLevel"/>
    <w:tmpl w:val="9938E225"/>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7305D6C"/>
    <w:multiLevelType w:val="multilevel"/>
    <w:tmpl w:val="07305D6C"/>
    <w:lvl w:ilvl="0" w:tentative="0">
      <w:start w:val="1"/>
      <w:numFmt w:val="japaneseCounting"/>
      <w:lvlText w:val="%1、"/>
      <w:lvlJc w:val="left"/>
      <w:pPr>
        <w:tabs>
          <w:tab w:val="left" w:pos="1380"/>
        </w:tabs>
        <w:ind w:left="1380" w:hanging="720"/>
      </w:pPr>
      <w:rPr>
        <w:b/>
        <w:lang w:val="en-U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740"/>
        </w:tabs>
        <w:ind w:left="1740" w:hanging="360"/>
      </w:pPr>
    </w:lvl>
    <w:lvl w:ilvl="3" w:tentative="0">
      <w:start w:val="1"/>
      <w:numFmt w:val="decimal"/>
      <w:lvlText w:val="%4."/>
      <w:lvlJc w:val="left"/>
      <w:pPr>
        <w:tabs>
          <w:tab w:val="left" w:pos="2460"/>
        </w:tabs>
        <w:ind w:left="2460" w:hanging="360"/>
      </w:pPr>
    </w:lvl>
    <w:lvl w:ilvl="4" w:tentative="0">
      <w:start w:val="1"/>
      <w:numFmt w:val="decimal"/>
      <w:lvlText w:val="%5."/>
      <w:lvlJc w:val="left"/>
      <w:pPr>
        <w:tabs>
          <w:tab w:val="left" w:pos="3180"/>
        </w:tabs>
        <w:ind w:left="3180" w:hanging="360"/>
      </w:pPr>
    </w:lvl>
    <w:lvl w:ilvl="5" w:tentative="0">
      <w:start w:val="1"/>
      <w:numFmt w:val="decimal"/>
      <w:lvlText w:val="%6."/>
      <w:lvlJc w:val="left"/>
      <w:pPr>
        <w:tabs>
          <w:tab w:val="left" w:pos="3900"/>
        </w:tabs>
        <w:ind w:left="3900" w:hanging="360"/>
      </w:pPr>
    </w:lvl>
    <w:lvl w:ilvl="6" w:tentative="0">
      <w:start w:val="1"/>
      <w:numFmt w:val="decimal"/>
      <w:lvlText w:val="%7."/>
      <w:lvlJc w:val="left"/>
      <w:pPr>
        <w:tabs>
          <w:tab w:val="left" w:pos="4620"/>
        </w:tabs>
        <w:ind w:left="4620" w:hanging="360"/>
      </w:pPr>
    </w:lvl>
    <w:lvl w:ilvl="7" w:tentative="0">
      <w:start w:val="1"/>
      <w:numFmt w:val="decimal"/>
      <w:lvlText w:val="%8."/>
      <w:lvlJc w:val="left"/>
      <w:pPr>
        <w:tabs>
          <w:tab w:val="left" w:pos="5340"/>
        </w:tabs>
        <w:ind w:left="5340" w:hanging="360"/>
      </w:pPr>
    </w:lvl>
    <w:lvl w:ilvl="8" w:tentative="0">
      <w:start w:val="1"/>
      <w:numFmt w:val="decimal"/>
      <w:lvlText w:val="%9."/>
      <w:lvlJc w:val="left"/>
      <w:pPr>
        <w:tabs>
          <w:tab w:val="left" w:pos="6060"/>
        </w:tabs>
        <w:ind w:left="6060" w:hanging="360"/>
      </w:pPr>
    </w:lvl>
  </w:abstractNum>
  <w:abstractNum w:abstractNumId="11">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0566E0"/>
    <w:multiLevelType w:val="multilevel"/>
    <w:tmpl w:val="160566E0"/>
    <w:lvl w:ilvl="0" w:tentative="0">
      <w:start w:val="1"/>
      <w:numFmt w:val="bullet"/>
      <w:lvlText w:val=""/>
      <w:lvlJc w:val="left"/>
      <w:pPr>
        <w:tabs>
          <w:tab w:val="left" w:pos="383"/>
        </w:tabs>
        <w:ind w:left="383"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9657CAC"/>
    <w:multiLevelType w:val="multilevel"/>
    <w:tmpl w:val="19657CAC"/>
    <w:lvl w:ilvl="0" w:tentative="0">
      <w:start w:val="6"/>
      <w:numFmt w:val="japaneseCounting"/>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F5F3D50"/>
    <w:multiLevelType w:val="multilevel"/>
    <w:tmpl w:val="1F5F3D5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0F4618"/>
    <w:multiLevelType w:val="multilevel"/>
    <w:tmpl w:val="5A0F4618"/>
    <w:lvl w:ilvl="0" w:tentative="0">
      <w:start w:val="1"/>
      <w:numFmt w:val="none"/>
      <w:lvlText w:val="一、"/>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6B629B6"/>
    <w:multiLevelType w:val="multilevel"/>
    <w:tmpl w:val="66B629B6"/>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6A854806"/>
    <w:multiLevelType w:val="multilevel"/>
    <w:tmpl w:val="6A854806"/>
    <w:lvl w:ilvl="0" w:tentative="0">
      <w:start w:val="2"/>
      <w:numFmt w:val="japaneseCounting"/>
      <w:lvlText w:val="第%1条"/>
      <w:lvlJc w:val="left"/>
      <w:pPr>
        <w:tabs>
          <w:tab w:val="left" w:pos="1140"/>
        </w:tabs>
        <w:ind w:left="1140" w:hanging="720"/>
      </w:pPr>
      <w:rPr>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6E894351"/>
    <w:multiLevelType w:val="multilevel"/>
    <w:tmpl w:val="6E894351"/>
    <w:lvl w:ilvl="0" w:tentative="0">
      <w:start w:val="1"/>
      <w:numFmt w:val="bullet"/>
      <w:lvlText w:val=""/>
      <w:lvlJc w:val="left"/>
      <w:pPr>
        <w:tabs>
          <w:tab w:val="left" w:pos="421"/>
        </w:tabs>
        <w:ind w:left="421"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0B5190B"/>
    <w:multiLevelType w:val="multilevel"/>
    <w:tmpl w:val="70B5190B"/>
    <w:lvl w:ilvl="0" w:tentative="0">
      <w:start w:val="1"/>
      <w:numFmt w:val="japaneseCounting"/>
      <w:lvlText w:val="第%1条"/>
      <w:lvlJc w:val="left"/>
      <w:pPr>
        <w:tabs>
          <w:tab w:val="left" w:pos="1140"/>
        </w:tabs>
        <w:ind w:left="1140" w:hanging="720"/>
      </w:pPr>
      <w:rPr>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3">
    <w:nsid w:val="75CD0721"/>
    <w:multiLevelType w:val="multilevel"/>
    <w:tmpl w:val="75CD07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
  </w:num>
  <w:num w:numId="10">
    <w:abstractNumId w:val="12"/>
  </w:num>
  <w:num w:numId="11">
    <w:abstractNumId w:val="24"/>
  </w:num>
  <w:num w:numId="12">
    <w:abstractNumId w:val="23"/>
  </w:num>
  <w:num w:numId="13">
    <w:abstractNumId w:val="18"/>
    <w:lvlOverride w:ilvl="0">
      <w:startOverride w:val="1"/>
    </w:lvlOverride>
  </w:num>
  <w:num w:numId="14">
    <w:abstractNumId w:val="10"/>
  </w:num>
  <w:num w:numId="15">
    <w:abstractNumId w:val="13"/>
  </w:num>
  <w:num w:numId="16">
    <w:abstractNumId w:val="21"/>
  </w:num>
  <w:num w:numId="17">
    <w:abstractNumId w:val="14"/>
    <w:lvlOverride w:ilvl="0">
      <w:startOverride w:val="6"/>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21961D5"/>
    <w:rsid w:val="02CB4FFA"/>
    <w:rsid w:val="02DB3BAC"/>
    <w:rsid w:val="031C6C92"/>
    <w:rsid w:val="037A00EA"/>
    <w:rsid w:val="039B4674"/>
    <w:rsid w:val="03CF1D81"/>
    <w:rsid w:val="03D54514"/>
    <w:rsid w:val="04E76A39"/>
    <w:rsid w:val="05046312"/>
    <w:rsid w:val="050B015A"/>
    <w:rsid w:val="06A927DF"/>
    <w:rsid w:val="06B15458"/>
    <w:rsid w:val="06B36054"/>
    <w:rsid w:val="07767D74"/>
    <w:rsid w:val="08580653"/>
    <w:rsid w:val="08E95A46"/>
    <w:rsid w:val="08F64DC1"/>
    <w:rsid w:val="09CD465C"/>
    <w:rsid w:val="0ACB4F8A"/>
    <w:rsid w:val="0B1137FB"/>
    <w:rsid w:val="0B660C1A"/>
    <w:rsid w:val="0C111AB4"/>
    <w:rsid w:val="0C260F5E"/>
    <w:rsid w:val="0C744089"/>
    <w:rsid w:val="0D7511DD"/>
    <w:rsid w:val="0EA43C9D"/>
    <w:rsid w:val="102A72FC"/>
    <w:rsid w:val="108D4A90"/>
    <w:rsid w:val="10C469AA"/>
    <w:rsid w:val="11AA40B5"/>
    <w:rsid w:val="1218482D"/>
    <w:rsid w:val="12C25655"/>
    <w:rsid w:val="147B3A1F"/>
    <w:rsid w:val="14A805EB"/>
    <w:rsid w:val="16D472A2"/>
    <w:rsid w:val="16E757FC"/>
    <w:rsid w:val="17F93E0B"/>
    <w:rsid w:val="181066D2"/>
    <w:rsid w:val="19D011E4"/>
    <w:rsid w:val="1A3F2538"/>
    <w:rsid w:val="1A423D37"/>
    <w:rsid w:val="1AE14356"/>
    <w:rsid w:val="1C455CA5"/>
    <w:rsid w:val="1C67088B"/>
    <w:rsid w:val="1CF25113"/>
    <w:rsid w:val="1D1400E0"/>
    <w:rsid w:val="1D2C69D2"/>
    <w:rsid w:val="1D306ECF"/>
    <w:rsid w:val="1F02073C"/>
    <w:rsid w:val="1F9B6D2D"/>
    <w:rsid w:val="1FC63C3B"/>
    <w:rsid w:val="200603BB"/>
    <w:rsid w:val="2006452E"/>
    <w:rsid w:val="20582725"/>
    <w:rsid w:val="21654BDE"/>
    <w:rsid w:val="21BF509F"/>
    <w:rsid w:val="220A23E4"/>
    <w:rsid w:val="22476078"/>
    <w:rsid w:val="2249746C"/>
    <w:rsid w:val="23923363"/>
    <w:rsid w:val="2398757C"/>
    <w:rsid w:val="239E00B4"/>
    <w:rsid w:val="23E64310"/>
    <w:rsid w:val="24150AFD"/>
    <w:rsid w:val="245078F0"/>
    <w:rsid w:val="247E417D"/>
    <w:rsid w:val="251E74A4"/>
    <w:rsid w:val="26555BF8"/>
    <w:rsid w:val="26963E40"/>
    <w:rsid w:val="26CA27B2"/>
    <w:rsid w:val="26F50752"/>
    <w:rsid w:val="270B2E3E"/>
    <w:rsid w:val="27843CE5"/>
    <w:rsid w:val="27FC174F"/>
    <w:rsid w:val="28C01877"/>
    <w:rsid w:val="28F32B26"/>
    <w:rsid w:val="29957F18"/>
    <w:rsid w:val="2B564267"/>
    <w:rsid w:val="2D8868B3"/>
    <w:rsid w:val="2E39347F"/>
    <w:rsid w:val="2F983E1B"/>
    <w:rsid w:val="2FAF3CE7"/>
    <w:rsid w:val="2FCA7487"/>
    <w:rsid w:val="315A6669"/>
    <w:rsid w:val="32127A3F"/>
    <w:rsid w:val="32923F98"/>
    <w:rsid w:val="32CD6EEC"/>
    <w:rsid w:val="32EB653A"/>
    <w:rsid w:val="3403387D"/>
    <w:rsid w:val="34E546E9"/>
    <w:rsid w:val="37B55E99"/>
    <w:rsid w:val="38805E00"/>
    <w:rsid w:val="3BCB6780"/>
    <w:rsid w:val="3C5F238F"/>
    <w:rsid w:val="3C9B4A65"/>
    <w:rsid w:val="3DF140B8"/>
    <w:rsid w:val="3E091E23"/>
    <w:rsid w:val="3EA515C9"/>
    <w:rsid w:val="3F91350E"/>
    <w:rsid w:val="40204AB6"/>
    <w:rsid w:val="404E15B7"/>
    <w:rsid w:val="41864B84"/>
    <w:rsid w:val="41C0641A"/>
    <w:rsid w:val="41EE565D"/>
    <w:rsid w:val="429D124A"/>
    <w:rsid w:val="42CD0A98"/>
    <w:rsid w:val="42F44377"/>
    <w:rsid w:val="431A0C09"/>
    <w:rsid w:val="451A46E7"/>
    <w:rsid w:val="45E16BC7"/>
    <w:rsid w:val="471D131B"/>
    <w:rsid w:val="480E2158"/>
    <w:rsid w:val="48534619"/>
    <w:rsid w:val="48FB5623"/>
    <w:rsid w:val="4A15577F"/>
    <w:rsid w:val="4B5A4840"/>
    <w:rsid w:val="4B65373A"/>
    <w:rsid w:val="4B977429"/>
    <w:rsid w:val="4BCF24C0"/>
    <w:rsid w:val="4C4D4AF8"/>
    <w:rsid w:val="4C910630"/>
    <w:rsid w:val="4CE23492"/>
    <w:rsid w:val="4D00163A"/>
    <w:rsid w:val="4D231458"/>
    <w:rsid w:val="4DEB53B0"/>
    <w:rsid w:val="4E33358C"/>
    <w:rsid w:val="4E9746A6"/>
    <w:rsid w:val="4F0F5BE3"/>
    <w:rsid w:val="4F2A164C"/>
    <w:rsid w:val="4F4C553B"/>
    <w:rsid w:val="4F627D30"/>
    <w:rsid w:val="4FBB05BD"/>
    <w:rsid w:val="50245B70"/>
    <w:rsid w:val="503827BA"/>
    <w:rsid w:val="51502341"/>
    <w:rsid w:val="52164E11"/>
    <w:rsid w:val="521C11F4"/>
    <w:rsid w:val="52422029"/>
    <w:rsid w:val="52CC40DE"/>
    <w:rsid w:val="5300401A"/>
    <w:rsid w:val="532C7964"/>
    <w:rsid w:val="54D92E12"/>
    <w:rsid w:val="55040901"/>
    <w:rsid w:val="55E80D0A"/>
    <w:rsid w:val="5643722D"/>
    <w:rsid w:val="565F7902"/>
    <w:rsid w:val="56767740"/>
    <w:rsid w:val="567B6B94"/>
    <w:rsid w:val="56DF05DE"/>
    <w:rsid w:val="56F70118"/>
    <w:rsid w:val="57DD4F82"/>
    <w:rsid w:val="57FC6189"/>
    <w:rsid w:val="587458A4"/>
    <w:rsid w:val="59116B65"/>
    <w:rsid w:val="595B6AA6"/>
    <w:rsid w:val="5B69102B"/>
    <w:rsid w:val="5D7944DC"/>
    <w:rsid w:val="5E193A9C"/>
    <w:rsid w:val="5E2B5FA2"/>
    <w:rsid w:val="5E4E2182"/>
    <w:rsid w:val="5EC74C11"/>
    <w:rsid w:val="5EC7698C"/>
    <w:rsid w:val="5F073306"/>
    <w:rsid w:val="5F5F73B9"/>
    <w:rsid w:val="60B7277B"/>
    <w:rsid w:val="642C622B"/>
    <w:rsid w:val="65321667"/>
    <w:rsid w:val="65D67696"/>
    <w:rsid w:val="66AD287E"/>
    <w:rsid w:val="66FC119E"/>
    <w:rsid w:val="67066549"/>
    <w:rsid w:val="6838144E"/>
    <w:rsid w:val="6853399D"/>
    <w:rsid w:val="68AA7398"/>
    <w:rsid w:val="694903B8"/>
    <w:rsid w:val="6A325A85"/>
    <w:rsid w:val="6BFB7761"/>
    <w:rsid w:val="6E761088"/>
    <w:rsid w:val="6E7D2524"/>
    <w:rsid w:val="6F97D24A"/>
    <w:rsid w:val="7062381E"/>
    <w:rsid w:val="707B2F14"/>
    <w:rsid w:val="716C1CE5"/>
    <w:rsid w:val="71E909FE"/>
    <w:rsid w:val="728959E5"/>
    <w:rsid w:val="72BF197C"/>
    <w:rsid w:val="72D11816"/>
    <w:rsid w:val="73295C52"/>
    <w:rsid w:val="742C597A"/>
    <w:rsid w:val="74BF53EA"/>
    <w:rsid w:val="74EE0377"/>
    <w:rsid w:val="75281AB0"/>
    <w:rsid w:val="752D2C5E"/>
    <w:rsid w:val="75395CBA"/>
    <w:rsid w:val="754D1541"/>
    <w:rsid w:val="767C665B"/>
    <w:rsid w:val="768914CC"/>
    <w:rsid w:val="77575522"/>
    <w:rsid w:val="77A56AD2"/>
    <w:rsid w:val="77AA766B"/>
    <w:rsid w:val="78B418D7"/>
    <w:rsid w:val="78F361AE"/>
    <w:rsid w:val="78F83BA7"/>
    <w:rsid w:val="79444E26"/>
    <w:rsid w:val="7949130A"/>
    <w:rsid w:val="7A2F22B2"/>
    <w:rsid w:val="7AA82DF2"/>
    <w:rsid w:val="7BC506FF"/>
    <w:rsid w:val="7BD438AB"/>
    <w:rsid w:val="7CB50DA1"/>
    <w:rsid w:val="7D5661EE"/>
    <w:rsid w:val="7DAC7106"/>
    <w:rsid w:val="7EA53C58"/>
    <w:rsid w:val="7EFD4DC3"/>
    <w:rsid w:val="7F1E197E"/>
    <w:rsid w:val="7F97D7F2"/>
    <w:rsid w:val="A6FEB8E8"/>
    <w:rsid w:val="B85FDB83"/>
    <w:rsid w:val="BFFF4479"/>
    <w:rsid w:val="C1BF7C39"/>
    <w:rsid w:val="C4BD4666"/>
    <w:rsid w:val="DAF67373"/>
    <w:rsid w:val="DC7C6527"/>
    <w:rsid w:val="DEE73C2B"/>
    <w:rsid w:val="EBA7250A"/>
    <w:rsid w:val="EDFF1E69"/>
    <w:rsid w:val="EF7CB3D9"/>
    <w:rsid w:val="F8F5681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7"/>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9"/>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 w:val="21"/>
    </w:rPr>
  </w:style>
  <w:style w:type="paragraph" w:styleId="3">
    <w:name w:val="Body Text Indent"/>
    <w:basedOn w:val="1"/>
    <w:next w:val="4"/>
    <w:link w:val="67"/>
    <w:qFormat/>
    <w:uiPriority w:val="0"/>
    <w:pPr>
      <w:spacing w:line="360" w:lineRule="auto"/>
      <w:ind w:firstLine="570"/>
    </w:pPr>
    <w:rPr>
      <w:sz w:val="24"/>
    </w:rPr>
  </w:style>
  <w:style w:type="paragraph" w:customStyle="1" w:styleId="4">
    <w:name w:val="正文_0"/>
    <w:basedOn w:val="1"/>
    <w:qFormat/>
    <w:uiPriority w:val="0"/>
    <w:pPr>
      <w:spacing w:line="240" w:lineRule="auto"/>
    </w:pPr>
    <w:rPr>
      <w:rFonts w:ascii="宋体" w:hAnsi="宋体" w:cs="宋体"/>
      <w:szCs w:val="21"/>
    </w:rPr>
  </w:style>
  <w:style w:type="paragraph" w:styleId="7">
    <w:name w:val="Normal Indent"/>
    <w:basedOn w:val="1"/>
    <w:link w:val="54"/>
    <w:qFormat/>
    <w:uiPriority w:val="99"/>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3"/>
    <w:qFormat/>
    <w:uiPriority w:val="0"/>
    <w:pPr>
      <w:shd w:val="clear" w:color="auto" w:fill="000080"/>
    </w:pPr>
  </w:style>
  <w:style w:type="paragraph" w:styleId="17">
    <w:name w:val="annotation text"/>
    <w:basedOn w:val="1"/>
    <w:link w:val="64"/>
    <w:qFormat/>
    <w:uiPriority w:val="99"/>
    <w:pPr>
      <w:jc w:val="left"/>
    </w:pPr>
  </w:style>
  <w:style w:type="paragraph" w:styleId="18">
    <w:name w:val="Body Text 3"/>
    <w:basedOn w:val="1"/>
    <w:link w:val="65"/>
    <w:qFormat/>
    <w:uiPriority w:val="0"/>
    <w:pPr>
      <w:spacing w:after="120"/>
    </w:pPr>
    <w:rPr>
      <w:sz w:val="16"/>
      <w:szCs w:val="16"/>
    </w:rPr>
  </w:style>
  <w:style w:type="paragraph" w:styleId="19">
    <w:name w:val="Body Text"/>
    <w:basedOn w:val="1"/>
    <w:next w:val="1"/>
    <w:link w:val="66"/>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70"/>
    <w:qFormat/>
    <w:uiPriority w:val="0"/>
    <w:rPr>
      <w:rFonts w:hint="eastAsia" w:ascii="宋体" w:hAnsi="Courier New"/>
      <w:szCs w:val="20"/>
    </w:rPr>
  </w:style>
  <w:style w:type="paragraph" w:styleId="24">
    <w:name w:val="Date"/>
    <w:basedOn w:val="1"/>
    <w:next w:val="1"/>
    <w:link w:val="72"/>
    <w:qFormat/>
    <w:uiPriority w:val="0"/>
    <w:pPr>
      <w:ind w:left="100" w:leftChars="2500"/>
    </w:pPr>
    <w:rPr>
      <w:rFonts w:ascii="仿宋_GB2312" w:hAnsi="宋体" w:eastAsia="仿宋_GB2312"/>
      <w:color w:val="000000"/>
      <w:sz w:val="24"/>
    </w:rPr>
  </w:style>
  <w:style w:type="paragraph" w:styleId="25">
    <w:name w:val="Body Text Indent 2"/>
    <w:basedOn w:val="1"/>
    <w:link w:val="73"/>
    <w:qFormat/>
    <w:uiPriority w:val="99"/>
    <w:pPr>
      <w:ind w:firstLine="480" w:firstLineChars="200"/>
    </w:pPr>
    <w:rPr>
      <w:rFonts w:ascii="仿宋_GB2312" w:eastAsia="仿宋_GB2312"/>
      <w:sz w:val="24"/>
    </w:rPr>
  </w:style>
  <w:style w:type="paragraph" w:styleId="26">
    <w:name w:val="Balloon Text"/>
    <w:basedOn w:val="1"/>
    <w:link w:val="74"/>
    <w:qFormat/>
    <w:uiPriority w:val="0"/>
    <w:rPr>
      <w:sz w:val="18"/>
      <w:szCs w:val="18"/>
    </w:rPr>
  </w:style>
  <w:style w:type="paragraph" w:styleId="27">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4"/>
    <w:qFormat/>
    <w:uiPriority w:val="0"/>
    <w:pPr>
      <w:jc w:val="center"/>
      <w:outlineLvl w:val="0"/>
    </w:pPr>
    <w:rPr>
      <w:b/>
      <w:sz w:val="32"/>
      <w:szCs w:val="20"/>
    </w:rPr>
  </w:style>
  <w:style w:type="paragraph" w:styleId="38">
    <w:name w:val="annotation subject"/>
    <w:basedOn w:val="17"/>
    <w:next w:val="17"/>
    <w:link w:val="85"/>
    <w:qFormat/>
    <w:uiPriority w:val="0"/>
    <w:rPr>
      <w:b/>
      <w:bCs/>
    </w:rPr>
  </w:style>
  <w:style w:type="paragraph" w:styleId="39">
    <w:name w:val="Body Text First Indent"/>
    <w:basedOn w:val="19"/>
    <w:next w:val="1"/>
    <w:qFormat/>
    <w:uiPriority w:val="0"/>
    <w:pPr>
      <w:spacing w:line="360" w:lineRule="auto"/>
      <w:ind w:firstLine="420"/>
    </w:pPr>
    <w:rPr>
      <w:szCs w:val="20"/>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paragraph" w:customStyle="1" w:styleId="51">
    <w:name w:val="正文缩进1"/>
    <w:basedOn w:val="1"/>
    <w:qFormat/>
    <w:uiPriority w:val="0"/>
    <w:pPr>
      <w:autoSpaceDE w:val="0"/>
      <w:autoSpaceDN w:val="0"/>
      <w:adjustRightInd w:val="0"/>
      <w:ind w:firstLine="420"/>
      <w:jc w:val="left"/>
    </w:pPr>
    <w:rPr>
      <w:rFonts w:ascii="宋体"/>
      <w:kern w:val="0"/>
      <w:sz w:val="24"/>
    </w:rPr>
  </w:style>
  <w:style w:type="character" w:customStyle="1" w:styleId="52">
    <w:name w:val="标题 1 Char"/>
    <w:link w:val="5"/>
    <w:qFormat/>
    <w:uiPriority w:val="0"/>
    <w:rPr>
      <w:rFonts w:ascii="宋体"/>
      <w:b/>
      <w:kern w:val="44"/>
      <w:sz w:val="32"/>
    </w:rPr>
  </w:style>
  <w:style w:type="character" w:customStyle="1" w:styleId="53">
    <w:name w:val="标题 2 Char1"/>
    <w:link w:val="6"/>
    <w:qFormat/>
    <w:uiPriority w:val="0"/>
    <w:rPr>
      <w:rFonts w:ascii="Arial" w:hAnsi="Arial" w:eastAsia="黑体"/>
      <w:b/>
      <w:sz w:val="30"/>
      <w:lang w:val="en-US" w:eastAsia="zh-CN" w:bidi="ar-SA"/>
    </w:rPr>
  </w:style>
  <w:style w:type="character" w:customStyle="1" w:styleId="54">
    <w:name w:val="正文缩进 Char1"/>
    <w:link w:val="7"/>
    <w:qFormat/>
    <w:uiPriority w:val="0"/>
    <w:rPr>
      <w:rFonts w:ascii="宋体" w:eastAsia="宋体"/>
      <w:kern w:val="2"/>
      <w:sz w:val="24"/>
      <w:szCs w:val="24"/>
      <w:lang w:val="en-US" w:eastAsia="zh-CN" w:bidi="ar-SA"/>
    </w:rPr>
  </w:style>
  <w:style w:type="character" w:customStyle="1" w:styleId="55">
    <w:name w:val="标题 3 Char1"/>
    <w:link w:val="8"/>
    <w:qFormat/>
    <w:uiPriority w:val="0"/>
    <w:rPr>
      <w:rFonts w:ascii="宋体" w:eastAsia="宋体"/>
      <w:b/>
      <w:sz w:val="24"/>
      <w:u w:val="single"/>
      <w:lang w:val="en-US" w:eastAsia="zh-CN" w:bidi="ar-SA"/>
    </w:rPr>
  </w:style>
  <w:style w:type="character" w:customStyle="1" w:styleId="56">
    <w:name w:val="标题 4 Char"/>
    <w:link w:val="9"/>
    <w:qFormat/>
    <w:uiPriority w:val="0"/>
    <w:rPr>
      <w:rFonts w:ascii="Arial" w:hAnsi="Arial" w:eastAsia="黑体"/>
      <w:b/>
      <w:sz w:val="28"/>
    </w:rPr>
  </w:style>
  <w:style w:type="character" w:customStyle="1" w:styleId="57">
    <w:name w:val="标题 5 Char"/>
    <w:link w:val="10"/>
    <w:qFormat/>
    <w:uiPriority w:val="0"/>
    <w:rPr>
      <w:b/>
      <w:sz w:val="28"/>
    </w:rPr>
  </w:style>
  <w:style w:type="character" w:customStyle="1" w:styleId="58">
    <w:name w:val="标题 6 Char"/>
    <w:link w:val="11"/>
    <w:qFormat/>
    <w:uiPriority w:val="0"/>
    <w:rPr>
      <w:rFonts w:ascii="Arial" w:hAnsi="Arial" w:eastAsia="黑体"/>
      <w:b/>
      <w:sz w:val="24"/>
    </w:rPr>
  </w:style>
  <w:style w:type="character" w:customStyle="1" w:styleId="59">
    <w:name w:val="标题 7 Char"/>
    <w:link w:val="12"/>
    <w:qFormat/>
    <w:uiPriority w:val="0"/>
    <w:rPr>
      <w:b/>
      <w:sz w:val="24"/>
    </w:rPr>
  </w:style>
  <w:style w:type="character" w:customStyle="1" w:styleId="60">
    <w:name w:val="标题 8 Char"/>
    <w:link w:val="13"/>
    <w:qFormat/>
    <w:uiPriority w:val="0"/>
    <w:rPr>
      <w:rFonts w:ascii="Arial" w:hAnsi="Arial" w:eastAsia="黑体"/>
      <w:sz w:val="24"/>
    </w:rPr>
  </w:style>
  <w:style w:type="character" w:customStyle="1" w:styleId="61">
    <w:name w:val="标题 9 Char"/>
    <w:link w:val="14"/>
    <w:qFormat/>
    <w:uiPriority w:val="0"/>
    <w:rPr>
      <w:rFonts w:ascii="Arial" w:hAnsi="Arial" w:eastAsia="黑体"/>
      <w:sz w:val="21"/>
    </w:rPr>
  </w:style>
  <w:style w:type="paragraph" w:customStyle="1" w:styleId="62">
    <w:name w:val="目录 71"/>
    <w:basedOn w:val="1"/>
    <w:next w:val="1"/>
    <w:qFormat/>
    <w:uiPriority w:val="0"/>
    <w:pPr>
      <w:ind w:left="2520" w:leftChars="1200"/>
    </w:pPr>
  </w:style>
  <w:style w:type="character" w:customStyle="1" w:styleId="63">
    <w:name w:val="文档结构图 Char"/>
    <w:link w:val="16"/>
    <w:qFormat/>
    <w:uiPriority w:val="0"/>
    <w:rPr>
      <w:kern w:val="2"/>
      <w:sz w:val="21"/>
      <w:szCs w:val="24"/>
      <w:shd w:val="clear" w:color="auto" w:fill="000080"/>
    </w:rPr>
  </w:style>
  <w:style w:type="character" w:customStyle="1" w:styleId="64">
    <w:name w:val="批注文字 Char1"/>
    <w:link w:val="17"/>
    <w:qFormat/>
    <w:uiPriority w:val="99"/>
    <w:rPr>
      <w:kern w:val="2"/>
      <w:sz w:val="21"/>
      <w:szCs w:val="24"/>
    </w:rPr>
  </w:style>
  <w:style w:type="character" w:customStyle="1" w:styleId="65">
    <w:name w:val="正文文本 3 Char"/>
    <w:link w:val="18"/>
    <w:qFormat/>
    <w:uiPriority w:val="0"/>
    <w:rPr>
      <w:kern w:val="2"/>
      <w:sz w:val="16"/>
      <w:szCs w:val="16"/>
    </w:rPr>
  </w:style>
  <w:style w:type="character" w:customStyle="1" w:styleId="66">
    <w:name w:val="正文文本 Char1"/>
    <w:link w:val="19"/>
    <w:qFormat/>
    <w:uiPriority w:val="0"/>
    <w:rPr>
      <w:rFonts w:ascii="宋体" w:hAnsi="宋体"/>
      <w:kern w:val="2"/>
      <w:sz w:val="24"/>
      <w:szCs w:val="24"/>
    </w:rPr>
  </w:style>
  <w:style w:type="character" w:customStyle="1" w:styleId="67">
    <w:name w:val="正文文本缩进 Char2"/>
    <w:link w:val="3"/>
    <w:qFormat/>
    <w:uiPriority w:val="0"/>
    <w:rPr>
      <w:rFonts w:eastAsia="宋体"/>
      <w:kern w:val="2"/>
      <w:sz w:val="24"/>
      <w:szCs w:val="24"/>
      <w:lang w:val="en-US" w:eastAsia="zh-CN" w:bidi="ar-SA"/>
    </w:rPr>
  </w:style>
  <w:style w:type="paragraph" w:customStyle="1" w:styleId="68">
    <w:name w:val="目录 51"/>
    <w:basedOn w:val="1"/>
    <w:next w:val="1"/>
    <w:qFormat/>
    <w:uiPriority w:val="0"/>
    <w:pPr>
      <w:ind w:left="1680" w:leftChars="800"/>
    </w:pPr>
  </w:style>
  <w:style w:type="paragraph" w:customStyle="1" w:styleId="69">
    <w:name w:val="目录 31"/>
    <w:basedOn w:val="1"/>
    <w:next w:val="1"/>
    <w:qFormat/>
    <w:uiPriority w:val="39"/>
    <w:pPr>
      <w:ind w:left="840" w:leftChars="400"/>
    </w:pPr>
  </w:style>
  <w:style w:type="character" w:customStyle="1" w:styleId="70">
    <w:name w:val="纯文本 Char2"/>
    <w:link w:val="23"/>
    <w:qFormat/>
    <w:uiPriority w:val="99"/>
    <w:rPr>
      <w:rFonts w:hint="eastAsia" w:ascii="宋体" w:hAnsi="Courier New" w:eastAsia="宋体" w:cs="宋体"/>
      <w:kern w:val="2"/>
      <w:sz w:val="21"/>
    </w:rPr>
  </w:style>
  <w:style w:type="paragraph" w:customStyle="1" w:styleId="71">
    <w:name w:val="目录 81"/>
    <w:basedOn w:val="1"/>
    <w:next w:val="1"/>
    <w:qFormat/>
    <w:uiPriority w:val="0"/>
    <w:pPr>
      <w:ind w:left="2940" w:leftChars="1400"/>
    </w:pPr>
  </w:style>
  <w:style w:type="character" w:customStyle="1" w:styleId="72">
    <w:name w:val="日期 Char"/>
    <w:link w:val="24"/>
    <w:qFormat/>
    <w:uiPriority w:val="0"/>
    <w:rPr>
      <w:rFonts w:ascii="仿宋_GB2312" w:hAnsi="宋体" w:eastAsia="仿宋_GB2312"/>
      <w:color w:val="000000"/>
      <w:kern w:val="2"/>
      <w:sz w:val="24"/>
      <w:szCs w:val="24"/>
    </w:rPr>
  </w:style>
  <w:style w:type="character" w:customStyle="1" w:styleId="73">
    <w:name w:val="正文文本缩进 2 Char1"/>
    <w:link w:val="25"/>
    <w:qFormat/>
    <w:uiPriority w:val="0"/>
    <w:rPr>
      <w:rFonts w:ascii="仿宋_GB2312" w:eastAsia="仿宋_GB2312"/>
      <w:kern w:val="2"/>
      <w:sz w:val="24"/>
      <w:szCs w:val="24"/>
    </w:rPr>
  </w:style>
  <w:style w:type="character" w:customStyle="1" w:styleId="74">
    <w:name w:val="批注框文本 Char"/>
    <w:link w:val="26"/>
    <w:qFormat/>
    <w:uiPriority w:val="0"/>
    <w:rPr>
      <w:kern w:val="2"/>
      <w:sz w:val="18"/>
      <w:szCs w:val="18"/>
    </w:rPr>
  </w:style>
  <w:style w:type="character" w:customStyle="1" w:styleId="75">
    <w:name w:val="页脚 Char1"/>
    <w:link w:val="27"/>
    <w:qFormat/>
    <w:uiPriority w:val="99"/>
    <w:rPr>
      <w:rFonts w:ascii="宋体" w:eastAsia="宋体"/>
      <w:sz w:val="18"/>
      <w:lang w:val="en-US" w:eastAsia="zh-CN" w:bidi="ar-SA"/>
    </w:rPr>
  </w:style>
  <w:style w:type="character" w:customStyle="1" w:styleId="76">
    <w:name w:val="页眉 Char1"/>
    <w:link w:val="28"/>
    <w:qFormat/>
    <w:uiPriority w:val="0"/>
    <w:rPr>
      <w:rFonts w:eastAsia="宋体"/>
      <w:kern w:val="2"/>
      <w:sz w:val="18"/>
      <w:szCs w:val="18"/>
      <w:lang w:val="en-US" w:eastAsia="zh-CN" w:bidi="ar-SA"/>
    </w:rPr>
  </w:style>
  <w:style w:type="paragraph" w:customStyle="1" w:styleId="77">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8">
    <w:name w:val="目录 41"/>
    <w:basedOn w:val="1"/>
    <w:next w:val="1"/>
    <w:qFormat/>
    <w:uiPriority w:val="0"/>
    <w:pPr>
      <w:ind w:left="1260" w:leftChars="600"/>
    </w:pPr>
  </w:style>
  <w:style w:type="paragraph" w:customStyle="1" w:styleId="79">
    <w:name w:val="目录 61"/>
    <w:basedOn w:val="1"/>
    <w:next w:val="1"/>
    <w:qFormat/>
    <w:uiPriority w:val="0"/>
    <w:pPr>
      <w:ind w:left="2100" w:leftChars="1000"/>
    </w:pPr>
  </w:style>
  <w:style w:type="character" w:customStyle="1" w:styleId="80">
    <w:name w:val="正文文本缩进 3 Char"/>
    <w:link w:val="30"/>
    <w:qFormat/>
    <w:uiPriority w:val="0"/>
    <w:rPr>
      <w:rFonts w:ascii="宋体"/>
      <w:sz w:val="24"/>
    </w:rPr>
  </w:style>
  <w:style w:type="paragraph" w:customStyle="1" w:styleId="81">
    <w:name w:val="目录 21"/>
    <w:basedOn w:val="1"/>
    <w:next w:val="1"/>
    <w:qFormat/>
    <w:uiPriority w:val="39"/>
    <w:pPr>
      <w:tabs>
        <w:tab w:val="right" w:leader="dot" w:pos="8937"/>
      </w:tabs>
      <w:spacing w:line="312" w:lineRule="auto"/>
      <w:ind w:left="420" w:leftChars="200"/>
    </w:pPr>
  </w:style>
  <w:style w:type="paragraph" w:customStyle="1" w:styleId="82">
    <w:name w:val="目录 91"/>
    <w:basedOn w:val="1"/>
    <w:next w:val="1"/>
    <w:qFormat/>
    <w:uiPriority w:val="0"/>
    <w:pPr>
      <w:ind w:left="3360" w:leftChars="1600"/>
    </w:pPr>
  </w:style>
  <w:style w:type="character" w:customStyle="1" w:styleId="83">
    <w:name w:val="HTML 预设格式 Char"/>
    <w:link w:val="34"/>
    <w:qFormat/>
    <w:uiPriority w:val="0"/>
    <w:rPr>
      <w:rFonts w:ascii="宋体" w:hAnsi="宋体" w:cs="宋体"/>
      <w:sz w:val="24"/>
      <w:szCs w:val="24"/>
    </w:rPr>
  </w:style>
  <w:style w:type="character" w:customStyle="1" w:styleId="84">
    <w:name w:val="标题 Char1"/>
    <w:link w:val="37"/>
    <w:qFormat/>
    <w:uiPriority w:val="0"/>
    <w:rPr>
      <w:b/>
      <w:kern w:val="2"/>
      <w:sz w:val="32"/>
    </w:rPr>
  </w:style>
  <w:style w:type="character" w:customStyle="1" w:styleId="85">
    <w:name w:val="批注主题 Char"/>
    <w:link w:val="38"/>
    <w:qFormat/>
    <w:uiPriority w:val="0"/>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paragraph" w:customStyle="1" w:styleId="87">
    <w:name w:val="正文首行缩进 21"/>
    <w:basedOn w:val="3"/>
    <w:link w:val="88"/>
    <w:qFormat/>
    <w:uiPriority w:val="0"/>
    <w:pPr>
      <w:spacing w:after="120" w:line="480" w:lineRule="exact"/>
      <w:ind w:left="420" w:leftChars="200" w:firstLine="420" w:firstLineChars="200"/>
    </w:pPr>
    <w:rPr>
      <w:szCs w:val="20"/>
    </w:rPr>
  </w:style>
  <w:style w:type="character" w:customStyle="1" w:styleId="88">
    <w:name w:val="正文首行缩进 2 Char1"/>
    <w:link w:val="87"/>
    <w:qFormat/>
    <w:uiPriority w:val="0"/>
    <w:rPr>
      <w:rFonts w:eastAsia="宋体"/>
      <w:kern w:val="2"/>
      <w:sz w:val="24"/>
      <w:szCs w:val="24"/>
      <w:lang w:val="en-US" w:eastAsia="zh-CN" w:bidi="ar-SA"/>
    </w:rPr>
  </w:style>
  <w:style w:type="character" w:customStyle="1" w:styleId="89">
    <w:name w:val="c21"/>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qFormat/>
    <w:uiPriority w:val="0"/>
    <w:rPr>
      <w:color w:val="000000"/>
    </w:rPr>
  </w:style>
  <w:style w:type="character" w:customStyle="1" w:styleId="93">
    <w:name w:val="street-address"/>
    <w:qFormat/>
    <w:uiPriority w:val="0"/>
  </w:style>
  <w:style w:type="character" w:customStyle="1" w:styleId="94">
    <w:name w:val="locality"/>
    <w:qFormat/>
    <w:uiPriority w:val="0"/>
  </w:style>
  <w:style w:type="character" w:customStyle="1" w:styleId="95">
    <w:name w:val="正文文本缩进 Char1"/>
    <w:link w:val="96"/>
    <w:qFormat/>
    <w:uiPriority w:val="0"/>
    <w:rPr>
      <w:rFonts w:ascii="宋体" w:hAnsi="宋体" w:eastAsia="宋体"/>
      <w:sz w:val="24"/>
      <w:szCs w:val="24"/>
      <w:lang w:bidi="ar-SA"/>
    </w:rPr>
  </w:style>
  <w:style w:type="paragraph" w:customStyle="1" w:styleId="96">
    <w:name w:val="正文文本缩进1"/>
    <w:basedOn w:val="1"/>
    <w:link w:val="95"/>
    <w:qFormat/>
    <w:uiPriority w:val="0"/>
    <w:pPr>
      <w:spacing w:line="480" w:lineRule="exact"/>
      <w:ind w:firstLine="480" w:firstLineChars="200"/>
    </w:pPr>
    <w:rPr>
      <w:rFonts w:ascii="宋体" w:hAnsi="宋体"/>
      <w:kern w:val="0"/>
      <w:sz w:val="24"/>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txt"/>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qFormat/>
    <w:uiPriority w:val="0"/>
    <w:rPr>
      <w:rFonts w:ascii="宋体" w:hAnsi="Courier New" w:eastAsia="宋体"/>
      <w:kern w:val="2"/>
      <w:sz w:val="21"/>
      <w:lang w:val="en-US" w:eastAsia="zh-CN" w:bidi="ar-SA"/>
    </w:rPr>
  </w:style>
  <w:style w:type="character" w:customStyle="1" w:styleId="102">
    <w:name w:val="chanpin1"/>
    <w:qFormat/>
    <w:uiPriority w:val="0"/>
    <w:rPr>
      <w:rFonts w:hint="default" w:ascii="ˎ̥" w:hAnsi="ˎ̥"/>
      <w:color w:val="000000"/>
      <w:sz w:val="20"/>
      <w:szCs w:val="20"/>
      <w:u w:val="none"/>
    </w:rPr>
  </w:style>
  <w:style w:type="character" w:customStyle="1" w:styleId="103">
    <w:name w:val="列出段落 Char1"/>
    <w:link w:val="104"/>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段1 Char"/>
    <w:qFormat/>
    <w:uiPriority w:val="0"/>
    <w:rPr>
      <w:rFonts w:ascii="宋体" w:eastAsia="宋体"/>
      <w:sz w:val="24"/>
      <w:lang w:val="en-US" w:eastAsia="zh-CN" w:bidi="ar-SA"/>
    </w:rPr>
  </w:style>
  <w:style w:type="character" w:customStyle="1" w:styleId="107">
    <w:name w:val="chanpin拷贝"/>
    <w:qFormat/>
    <w:uiPriority w:val="0"/>
  </w:style>
  <w:style w:type="character" w:customStyle="1" w:styleId="108">
    <w:name w:val="纯文本 Char1"/>
    <w:qFormat/>
    <w:uiPriority w:val="0"/>
    <w:rPr>
      <w:rFonts w:ascii="宋体" w:hAnsi="Courier New" w:eastAsia="宋体"/>
      <w:kern w:val="2"/>
      <w:sz w:val="21"/>
      <w:lang w:val="en-US" w:eastAsia="zh-CN" w:bidi="ar-SA"/>
    </w:rPr>
  </w:style>
  <w:style w:type="character" w:customStyle="1" w:styleId="109">
    <w:name w:val="apple-style-span"/>
    <w:qFormat/>
    <w:uiPriority w:val="0"/>
    <w:rPr>
      <w:rFonts w:cs="Times New Roman"/>
    </w:rPr>
  </w:style>
  <w:style w:type="paragraph" w:customStyle="1" w:styleId="110">
    <w:name w:val="二级条标题"/>
    <w:basedOn w:val="11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qFormat/>
    <w:uiPriority w:val="0"/>
    <w:pPr>
      <w:numPr>
        <w:ilvl w:val="1"/>
      </w:numPr>
      <w:tabs>
        <w:tab w:val="left" w:pos="360"/>
        <w:tab w:val="left" w:pos="840"/>
      </w:tabs>
      <w:ind w:left="0" w:hanging="840"/>
      <w:outlineLvl w:val="1"/>
    </w:pPr>
  </w:style>
  <w:style w:type="paragraph" w:customStyle="1" w:styleId="11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qFormat/>
    <w:uiPriority w:val="0"/>
    <w:rPr>
      <w:rFonts w:ascii="Tahoma" w:hAnsi="Tahoma"/>
      <w:sz w:val="24"/>
      <w:szCs w:val="20"/>
    </w:rPr>
  </w:style>
  <w:style w:type="paragraph" w:customStyle="1" w:styleId="115">
    <w:name w:val="Char3 Char Char Char"/>
    <w:basedOn w:val="1"/>
    <w:qFormat/>
    <w:uiPriority w:val="0"/>
    <w:rPr>
      <w:rFonts w:ascii="Tahoma" w:hAnsi="Tahoma"/>
      <w:sz w:val="24"/>
      <w:szCs w:val="20"/>
    </w:rPr>
  </w:style>
  <w:style w:type="paragraph" w:customStyle="1" w:styleId="11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qFormat/>
    <w:uiPriority w:val="0"/>
    <w:pPr>
      <w:numPr>
        <w:numId w:val="2"/>
      </w:numPr>
    </w:pPr>
  </w:style>
  <w:style w:type="paragraph" w:customStyle="1" w:styleId="11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qFormat/>
    <w:uiPriority w:val="0"/>
    <w:pPr>
      <w:adjustRightInd w:val="0"/>
      <w:snapToGrid w:val="0"/>
      <w:spacing w:line="0" w:lineRule="atLeast"/>
      <w:jc w:val="center"/>
    </w:pPr>
    <w:rPr>
      <w:sz w:val="24"/>
      <w:szCs w:val="20"/>
    </w:rPr>
  </w:style>
  <w:style w:type="paragraph" w:customStyle="1" w:styleId="12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qFormat/>
    <w:uiPriority w:val="0"/>
    <w:rPr>
      <w:rFonts w:ascii="Tahoma" w:hAnsi="Tahoma"/>
      <w:sz w:val="24"/>
      <w:szCs w:val="20"/>
    </w:rPr>
  </w:style>
  <w:style w:type="paragraph" w:customStyle="1" w:styleId="1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qFormat/>
    <w:uiPriority w:val="0"/>
    <w:pPr>
      <w:widowControl/>
      <w:spacing w:before="100" w:beforeAutospacing="1" w:after="100" w:afterAutospacing="1"/>
      <w:jc w:val="left"/>
    </w:pPr>
    <w:rPr>
      <w:kern w:val="0"/>
      <w:sz w:val="36"/>
      <w:szCs w:val="36"/>
    </w:rPr>
  </w:style>
  <w:style w:type="paragraph" w:customStyle="1" w:styleId="137">
    <w:name w:val="Char"/>
    <w:basedOn w:val="1"/>
    <w:qFormat/>
    <w:uiPriority w:val="0"/>
    <w:pPr>
      <w:tabs>
        <w:tab w:val="left" w:pos="360"/>
      </w:tabs>
    </w:pPr>
    <w:rPr>
      <w:sz w:val="24"/>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6"/>
    <w:qFormat/>
    <w:uiPriority w:val="0"/>
    <w:rPr>
      <w:rFonts w:ascii="Tahoma" w:hAnsi="Tahoma"/>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6">
    <w:name w:val="Char1 Char Char Char1"/>
    <w:basedOn w:val="1"/>
    <w:qFormat/>
    <w:uiPriority w:val="0"/>
    <w:rPr>
      <w:rFonts w:ascii="Tahoma" w:hAnsi="Tahoma" w:cs="仿宋_GB2312"/>
      <w:sz w:val="24"/>
      <w:szCs w:val="28"/>
    </w:rPr>
  </w:style>
  <w:style w:type="paragraph" w:customStyle="1" w:styleId="147">
    <w:name w:val="四级条标题"/>
    <w:basedOn w:val="148"/>
    <w:next w:val="1"/>
    <w:qFormat/>
    <w:uiPriority w:val="0"/>
    <w:pPr>
      <w:numPr>
        <w:ilvl w:val="4"/>
      </w:numPr>
      <w:tabs>
        <w:tab w:val="left" w:pos="360"/>
        <w:tab w:val="left" w:pos="840"/>
      </w:tabs>
      <w:ind w:left="0" w:hanging="840"/>
      <w:outlineLvl w:val="4"/>
    </w:pPr>
  </w:style>
  <w:style w:type="paragraph" w:customStyle="1" w:styleId="148">
    <w:name w:val="三级条标题"/>
    <w:basedOn w:val="110"/>
    <w:next w:val="1"/>
    <w:qFormat/>
    <w:uiPriority w:val="0"/>
    <w:pPr>
      <w:numPr>
        <w:ilvl w:val="3"/>
        <w:numId w:val="1"/>
      </w:numPr>
      <w:ind w:left="0" w:hanging="840"/>
      <w:outlineLvl w:val="3"/>
    </w:p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qFormat/>
    <w:uiPriority w:val="0"/>
    <w:pPr>
      <w:ind w:firstLine="420" w:firstLineChars="200"/>
    </w:pPr>
    <w:rPr>
      <w:rFonts w:ascii="Calibri" w:hAnsi="Calibri"/>
      <w:szCs w:val="22"/>
    </w:rPr>
  </w:style>
  <w:style w:type="paragraph" w:customStyle="1" w:styleId="152">
    <w:name w:val="项目符号1"/>
    <w:basedOn w:val="153"/>
    <w:qFormat/>
    <w:uiPriority w:val="0"/>
    <w:pPr>
      <w:ind w:left="-25" w:firstLine="0"/>
    </w:p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qFormat/>
    <w:uiPriority w:val="0"/>
    <w:pPr>
      <w:numPr>
        <w:ilvl w:val="5"/>
      </w:numPr>
      <w:ind w:left="0" w:hanging="840"/>
      <w:outlineLvl w:val="5"/>
    </w:pPr>
  </w:style>
  <w:style w:type="paragraph" w:customStyle="1" w:styleId="1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qFormat/>
    <w:uiPriority w:val="0"/>
    <w:pPr>
      <w:snapToGrid w:val="0"/>
      <w:spacing w:before="120" w:after="120" w:line="180" w:lineRule="auto"/>
    </w:pPr>
    <w:rPr>
      <w:rFonts w:ascii="Arial" w:hAnsi="Arial"/>
      <w:szCs w:val="20"/>
    </w:rPr>
  </w:style>
  <w:style w:type="paragraph" w:customStyle="1" w:styleId="15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qFormat/>
    <w:uiPriority w:val="0"/>
    <w:rPr>
      <w:rFonts w:ascii="Tahoma" w:hAnsi="Tahoma"/>
      <w:sz w:val="24"/>
      <w:szCs w:val="20"/>
    </w:rPr>
  </w:style>
  <w:style w:type="paragraph" w:customStyle="1" w:styleId="16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qFormat/>
    <w:uiPriority w:val="0"/>
    <w:pPr>
      <w:numPr>
        <w:ilvl w:val="0"/>
        <w:numId w:val="5"/>
      </w:numPr>
      <w:spacing w:before="120"/>
    </w:pPr>
    <w:rPr>
      <w:rFonts w:ascii="宋体"/>
      <w:sz w:val="28"/>
      <w:szCs w:val="20"/>
    </w:rPr>
  </w:style>
  <w:style w:type="paragraph" w:customStyle="1" w:styleId="16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qFormat/>
    <w:uiPriority w:val="0"/>
    <w:rPr>
      <w:rFonts w:ascii="Tahoma" w:hAnsi="Tahoma"/>
      <w:sz w:val="24"/>
      <w:szCs w:val="20"/>
    </w:rPr>
  </w:style>
  <w:style w:type="paragraph" w:customStyle="1" w:styleId="166">
    <w:name w:val="Char Char Char Char Char Char Char Char Char Char"/>
    <w:basedOn w:val="1"/>
    <w:qFormat/>
    <w:uiPriority w:val="0"/>
  </w:style>
  <w:style w:type="paragraph" w:customStyle="1" w:styleId="1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qFormat/>
    <w:uiPriority w:val="0"/>
    <w:pPr>
      <w:tabs>
        <w:tab w:val="left" w:pos="360"/>
      </w:tabs>
    </w:pPr>
    <w:rPr>
      <w:sz w:val="24"/>
    </w:rPr>
  </w:style>
  <w:style w:type="paragraph" w:customStyle="1" w:styleId="16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qFormat/>
    <w:uiPriority w:val="0"/>
    <w:rPr>
      <w:rFonts w:ascii="Arial" w:hAnsi="Arial" w:cs="Arial"/>
      <w:szCs w:val="21"/>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qFormat/>
    <w:uiPriority w:val="0"/>
    <w:rPr>
      <w:rFonts w:ascii="Tahoma" w:hAnsi="Tahoma"/>
      <w:sz w:val="24"/>
      <w:szCs w:val="20"/>
    </w:rPr>
  </w:style>
  <w:style w:type="paragraph" w:customStyle="1" w:styleId="17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qFormat/>
    <w:uiPriority w:val="0"/>
    <w:pPr>
      <w:autoSpaceDE w:val="0"/>
      <w:autoSpaceDN w:val="0"/>
      <w:adjustRightInd w:val="0"/>
      <w:jc w:val="left"/>
    </w:pPr>
    <w:rPr>
      <w:kern w:val="0"/>
      <w:sz w:val="24"/>
    </w:rPr>
  </w:style>
  <w:style w:type="paragraph" w:customStyle="1" w:styleId="179">
    <w:name w:val="Char Char Char1"/>
    <w:basedOn w:val="1"/>
    <w:qFormat/>
    <w:uiPriority w:val="0"/>
    <w:rPr>
      <w:rFonts w:ascii="Tahoma" w:hAnsi="Tahoma"/>
      <w:sz w:val="24"/>
      <w:szCs w:val="20"/>
    </w:rPr>
  </w:style>
  <w:style w:type="paragraph" w:customStyle="1" w:styleId="18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36"/>
    <w:qFormat/>
    <w:uiPriority w:val="0"/>
    <w:pPr>
      <w:spacing w:line="360" w:lineRule="auto"/>
      <w:jc w:val="center"/>
    </w:pPr>
    <w:rPr>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qFormat/>
    <w:uiPriority w:val="0"/>
    <w:pPr>
      <w:widowControl/>
      <w:jc w:val="left"/>
    </w:pPr>
    <w:rPr>
      <w:rFonts w:ascii="楷体_GB2312" w:eastAsia="楷体_GB2312" w:cs="Arial"/>
      <w:kern w:val="0"/>
      <w:sz w:val="24"/>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qFormat/>
    <w:uiPriority w:val="0"/>
    <w:rPr>
      <w:rFonts w:ascii="Tahoma" w:hAnsi="Tahoma"/>
      <w:sz w:val="24"/>
      <w:szCs w:val="20"/>
    </w:rPr>
  </w:style>
  <w:style w:type="paragraph" w:customStyle="1" w:styleId="18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qFormat/>
    <w:uiPriority w:val="0"/>
    <w:pPr>
      <w:ind w:firstLine="420" w:firstLineChars="200"/>
    </w:pPr>
    <w:rPr>
      <w:rFonts w:ascii="Calibri" w:hAnsi="Calibri"/>
      <w:szCs w:val="22"/>
    </w:rPr>
  </w:style>
  <w:style w:type="paragraph" w:customStyle="1" w:styleId="19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customStyle="1" w:styleId="192">
    <w:name w:val="_Style 160"/>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qFormat/>
    <w:uiPriority w:val="0"/>
    <w:pPr>
      <w:numPr>
        <w:ilvl w:val="0"/>
        <w:numId w:val="6"/>
      </w:numPr>
    </w:pPr>
  </w:style>
  <w:style w:type="paragraph" w:customStyle="1" w:styleId="194">
    <w:name w:val="Char21"/>
    <w:basedOn w:val="1"/>
    <w:qFormat/>
    <w:uiPriority w:val="0"/>
    <w:rPr>
      <w:rFonts w:ascii="Tahoma" w:hAnsi="Tahoma"/>
      <w:sz w:val="24"/>
      <w:szCs w:val="20"/>
    </w:rPr>
  </w:style>
  <w:style w:type="paragraph" w:customStyle="1" w:styleId="195">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qFormat/>
    <w:uiPriority w:val="0"/>
    <w:rPr>
      <w:rFonts w:ascii="宋体" w:hAnsi="宋体" w:cs="Courier New"/>
      <w:sz w:val="32"/>
      <w:szCs w:val="32"/>
    </w:rPr>
  </w:style>
  <w:style w:type="paragraph" w:customStyle="1" w:styleId="197">
    <w:name w:val="正文文本样式 加粗"/>
    <w:basedOn w:val="153"/>
    <w:qFormat/>
    <w:uiPriority w:val="0"/>
    <w:rPr>
      <w:b/>
    </w:rPr>
  </w:style>
  <w:style w:type="paragraph" w:customStyle="1" w:styleId="198">
    <w:name w:val="Char2 Char Char Char Char Char Char"/>
    <w:basedOn w:val="1"/>
    <w:qFormat/>
    <w:uiPriority w:val="0"/>
    <w:pPr>
      <w:widowControl/>
      <w:spacing w:line="400" w:lineRule="exact"/>
      <w:jc w:val="center"/>
    </w:pPr>
  </w:style>
  <w:style w:type="paragraph" w:customStyle="1" w:styleId="199">
    <w:name w:val="Char Char4"/>
    <w:basedOn w:val="1"/>
    <w:qFormat/>
    <w:uiPriority w:val="0"/>
    <w:pPr>
      <w:widowControl/>
      <w:spacing w:line="400" w:lineRule="exact"/>
      <w:jc w:val="center"/>
    </w:pPr>
  </w:style>
  <w:style w:type="paragraph" w:customStyle="1" w:styleId="200">
    <w:name w:val="Char3 Char Char Char1"/>
    <w:basedOn w:val="1"/>
    <w:qFormat/>
    <w:uiPriority w:val="0"/>
    <w:rPr>
      <w:rFonts w:ascii="Tahoma" w:hAnsi="Tahoma"/>
      <w:sz w:val="24"/>
      <w:szCs w:val="20"/>
    </w:rPr>
  </w:style>
  <w:style w:type="paragraph" w:styleId="20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qFormat/>
    <w:uiPriority w:val="0"/>
    <w:rPr>
      <w:kern w:val="2"/>
      <w:sz w:val="21"/>
      <w:szCs w:val="24"/>
      <w:lang w:val="zh-CN" w:eastAsia="zh-CN"/>
    </w:rPr>
  </w:style>
  <w:style w:type="paragraph" w:customStyle="1" w:styleId="204">
    <w:name w:val="1"/>
    <w:link w:val="203"/>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qFormat/>
    <w:uiPriority w:val="0"/>
    <w:pPr>
      <w:adjustRightInd w:val="0"/>
      <w:snapToGrid w:val="0"/>
      <w:spacing w:after="50" w:line="360" w:lineRule="auto"/>
    </w:pPr>
    <w:rPr>
      <w:sz w:val="24"/>
    </w:rPr>
  </w:style>
  <w:style w:type="paragraph" w:customStyle="1" w:styleId="20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qFormat/>
    <w:uiPriority w:val="0"/>
    <w:pPr>
      <w:adjustRightInd w:val="0"/>
      <w:snapToGrid w:val="0"/>
      <w:jc w:val="left"/>
    </w:pPr>
    <w:rPr>
      <w:rFonts w:ascii="宋体" w:hAnsi="宋体"/>
      <w:color w:val="000000"/>
      <w:szCs w:val="21"/>
    </w:rPr>
  </w:style>
  <w:style w:type="character" w:customStyle="1" w:styleId="208">
    <w:name w:val="正文表格 Char"/>
    <w:link w:val="207"/>
    <w:qFormat/>
    <w:uiPriority w:val="0"/>
    <w:rPr>
      <w:rFonts w:ascii="宋体" w:hAnsi="宋体"/>
      <w:color w:val="000000"/>
      <w:kern w:val="2"/>
      <w:sz w:val="21"/>
      <w:szCs w:val="21"/>
    </w:rPr>
  </w:style>
  <w:style w:type="paragraph" w:customStyle="1" w:styleId="209">
    <w:name w:val="正文重点"/>
    <w:basedOn w:val="1"/>
    <w:link w:val="210"/>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qFormat/>
    <w:uiPriority w:val="0"/>
    <w:rPr>
      <w:b/>
      <w:sz w:val="24"/>
    </w:rPr>
  </w:style>
  <w:style w:type="paragraph" w:customStyle="1" w:styleId="211">
    <w:name w:val="标题1-附件"/>
    <w:basedOn w:val="5"/>
    <w:qFormat/>
    <w:uiPriority w:val="0"/>
    <w:pPr>
      <w:jc w:val="left"/>
    </w:pPr>
    <w:rPr>
      <w:sz w:val="24"/>
      <w:szCs w:val="24"/>
    </w:rPr>
  </w:style>
  <w:style w:type="paragraph" w:customStyle="1" w:styleId="212">
    <w:name w:val="正文小标题"/>
    <w:basedOn w:val="1"/>
    <w:next w:val="7"/>
    <w:link w:val="21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qFormat/>
    <w:uiPriority w:val="0"/>
    <w:rPr>
      <w:rFonts w:ascii="宋体" w:hAnsi="宋体"/>
      <w:b/>
      <w:i/>
      <w:color w:val="FF0000"/>
      <w:kern w:val="2"/>
      <w:sz w:val="24"/>
    </w:rPr>
  </w:style>
  <w:style w:type="paragraph" w:customStyle="1" w:styleId="214">
    <w:name w:val="正文大标题"/>
    <w:basedOn w:val="212"/>
    <w:next w:val="7"/>
    <w:link w:val="215"/>
    <w:qFormat/>
    <w:uiPriority w:val="0"/>
    <w:pPr>
      <w:jc w:val="center"/>
    </w:pPr>
    <w:rPr>
      <w:i w:val="0"/>
      <w:color w:val="000000"/>
      <w:sz w:val="28"/>
      <w:szCs w:val="21"/>
    </w:rPr>
  </w:style>
  <w:style w:type="character" w:customStyle="1" w:styleId="215">
    <w:name w:val="正文大标题 Char"/>
    <w:link w:val="214"/>
    <w:qFormat/>
    <w:uiPriority w:val="0"/>
    <w:rPr>
      <w:rFonts w:ascii="宋体" w:hAnsi="宋体"/>
      <w:b/>
      <w:color w:val="000000"/>
      <w:kern w:val="2"/>
      <w:sz w:val="28"/>
      <w:szCs w:val="21"/>
    </w:rPr>
  </w:style>
  <w:style w:type="paragraph" w:customStyle="1" w:styleId="216">
    <w:name w:val="注释"/>
    <w:basedOn w:val="1"/>
    <w:link w:val="217"/>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qFormat/>
    <w:uiPriority w:val="0"/>
    <w:rPr>
      <w:rFonts w:ascii="宋体" w:hAnsi="宋体"/>
      <w:kern w:val="2"/>
      <w:sz w:val="21"/>
      <w:szCs w:val="21"/>
    </w:rPr>
  </w:style>
  <w:style w:type="paragraph" w:customStyle="1" w:styleId="21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qFormat/>
    <w:uiPriority w:val="0"/>
    <w:rPr>
      <w:rFonts w:ascii="宋体" w:hAnsi="Courier New" w:eastAsia="宋体" w:cs="Times New Roman"/>
      <w:kern w:val="2"/>
      <w:sz w:val="21"/>
      <w:szCs w:val="21"/>
      <w:lang w:val="en-US" w:eastAsia="zh-CN" w:bidi="ar-SA"/>
    </w:rPr>
  </w:style>
  <w:style w:type="paragraph" w:customStyle="1" w:styleId="222">
    <w:name w:val="表格1"/>
    <w:basedOn w:val="1"/>
    <w:qFormat/>
    <w:uiPriority w:val="0"/>
    <w:pPr>
      <w:ind w:firstLine="480" w:firstLineChars="200"/>
      <w:jc w:val="center"/>
    </w:pPr>
    <w:rPr>
      <w:sz w:val="24"/>
      <w:szCs w:val="20"/>
    </w:rPr>
  </w:style>
  <w:style w:type="character" w:customStyle="1" w:styleId="223">
    <w:name w:val="纯文本 字符1"/>
    <w:qFormat/>
    <w:uiPriority w:val="0"/>
    <w:rPr>
      <w:rFonts w:ascii="宋体" w:hAnsi="Courier New"/>
    </w:rPr>
  </w:style>
  <w:style w:type="character" w:customStyle="1" w:styleId="224">
    <w:name w:val="bjh-p"/>
    <w:qFormat/>
    <w:uiPriority w:val="0"/>
  </w:style>
  <w:style w:type="paragraph" w:customStyle="1" w:styleId="22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qFormat/>
    <w:locked/>
    <w:uiPriority w:val="0"/>
    <w:rPr>
      <w:rFonts w:ascii="宋体" w:hAnsi="宋体"/>
      <w:sz w:val="24"/>
      <w:szCs w:val="24"/>
      <w:lang w:val="en-GB"/>
    </w:rPr>
  </w:style>
  <w:style w:type="paragraph" w:customStyle="1" w:styleId="227">
    <w:name w:val="正文格式"/>
    <w:basedOn w:val="1"/>
    <w:link w:val="226"/>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qFormat/>
    <w:uiPriority w:val="0"/>
    <w:rPr>
      <w:rFonts w:ascii="宋体" w:eastAsia="宋体"/>
      <w:b/>
      <w:sz w:val="24"/>
      <w:u w:val="single"/>
      <w:lang w:val="en-US" w:eastAsia="zh-CN" w:bidi="ar-SA"/>
    </w:rPr>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Char Char111"/>
    <w:qFormat/>
    <w:uiPriority w:val="0"/>
    <w:rPr>
      <w:rFonts w:ascii="宋体" w:eastAsia="宋体"/>
      <w:b/>
      <w:sz w:val="24"/>
      <w:u w:val="single"/>
      <w:lang w:val="en-US" w:eastAsia="zh-CN" w:bidi="ar-SA"/>
    </w:rPr>
  </w:style>
  <w:style w:type="character" w:customStyle="1" w:styleId="231">
    <w:name w:val="正文文本缩进 Char"/>
    <w:qFormat/>
    <w:uiPriority w:val="0"/>
    <w:rPr>
      <w:rFonts w:eastAsia="宋体"/>
      <w:kern w:val="2"/>
      <w:sz w:val="24"/>
      <w:szCs w:val="24"/>
      <w:lang w:val="en-US" w:eastAsia="zh-CN" w:bidi="ar-SA"/>
    </w:rPr>
  </w:style>
  <w:style w:type="character" w:customStyle="1" w:styleId="232">
    <w:name w:val="列出段落 Char"/>
    <w:qFormat/>
    <w:uiPriority w:val="0"/>
    <w:rPr>
      <w:rFonts w:ascii="Calibri" w:hAnsi="Calibri" w:eastAsia="宋体"/>
      <w:kern w:val="2"/>
      <w:sz w:val="21"/>
      <w:szCs w:val="22"/>
      <w:lang w:val="en-US" w:eastAsia="zh-CN" w:bidi="ar-SA"/>
    </w:rPr>
  </w:style>
  <w:style w:type="character" w:customStyle="1" w:styleId="233">
    <w:name w:val="页眉 Char"/>
    <w:qFormat/>
    <w:uiPriority w:val="99"/>
    <w:rPr>
      <w:rFonts w:eastAsia="宋体"/>
      <w:kern w:val="2"/>
      <w:sz w:val="18"/>
      <w:szCs w:val="18"/>
      <w:lang w:val="en-US" w:eastAsia="zh-CN" w:bidi="ar-SA"/>
    </w:rPr>
  </w:style>
  <w:style w:type="character" w:customStyle="1" w:styleId="234">
    <w:name w:val="标题 2 Char"/>
    <w:qFormat/>
    <w:uiPriority w:val="0"/>
    <w:rPr>
      <w:rFonts w:ascii="Arial" w:hAnsi="Arial" w:eastAsia="黑体"/>
      <w:b/>
      <w:sz w:val="30"/>
      <w:lang w:val="en-US" w:eastAsia="zh-CN" w:bidi="ar-SA"/>
    </w:rPr>
  </w:style>
  <w:style w:type="paragraph" w:customStyle="1" w:styleId="235">
    <w:name w:val="字元 字元2"/>
    <w:basedOn w:val="1"/>
    <w:qFormat/>
    <w:uiPriority w:val="0"/>
    <w:rPr>
      <w:rFonts w:ascii="Tahoma" w:hAnsi="Tahoma"/>
      <w:sz w:val="24"/>
      <w:szCs w:val="20"/>
    </w:rPr>
  </w:style>
  <w:style w:type="paragraph" w:customStyle="1" w:styleId="236">
    <w:name w:val="Char3 Char Char Char2"/>
    <w:basedOn w:val="1"/>
    <w:qFormat/>
    <w:uiPriority w:val="0"/>
    <w:rPr>
      <w:rFonts w:ascii="Tahoma" w:hAnsi="Tahoma"/>
      <w:sz w:val="24"/>
      <w:szCs w:val="20"/>
    </w:rPr>
  </w:style>
  <w:style w:type="paragraph" w:customStyle="1" w:styleId="23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8">
    <w:name w:val="Char3"/>
    <w:basedOn w:val="1"/>
    <w:qFormat/>
    <w:uiPriority w:val="0"/>
    <w:pPr>
      <w:tabs>
        <w:tab w:val="left" w:pos="360"/>
      </w:tabs>
    </w:pPr>
    <w:rPr>
      <w:sz w:val="24"/>
    </w:rPr>
  </w:style>
  <w:style w:type="paragraph" w:customStyle="1" w:styleId="23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qFormat/>
    <w:uiPriority w:val="0"/>
    <w:pPr>
      <w:ind w:firstLine="420" w:firstLineChars="200"/>
    </w:pPr>
    <w:rPr>
      <w:rFonts w:ascii="Calibri" w:hAnsi="Calibri"/>
      <w:szCs w:val="22"/>
    </w:rPr>
  </w:style>
  <w:style w:type="paragraph" w:customStyle="1" w:styleId="242">
    <w:name w:val="Char Char Char1 Char2"/>
    <w:basedOn w:val="1"/>
    <w:qFormat/>
    <w:uiPriority w:val="0"/>
    <w:rPr>
      <w:rFonts w:ascii="Tahoma" w:hAnsi="Tahoma"/>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qFormat/>
    <w:uiPriority w:val="0"/>
    <w:rPr>
      <w:rFonts w:ascii="Tahoma" w:hAnsi="Tahoma"/>
      <w:sz w:val="24"/>
      <w:szCs w:val="20"/>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character" w:customStyle="1" w:styleId="250">
    <w:name w:val="页脚 Char"/>
    <w:qFormat/>
    <w:uiPriority w:val="0"/>
    <w:rPr>
      <w:rFonts w:ascii="宋体" w:eastAsia="宋体"/>
      <w:sz w:val="18"/>
      <w:lang w:val="en-US" w:eastAsia="zh-CN" w:bidi="ar-SA"/>
    </w:rPr>
  </w:style>
  <w:style w:type="paragraph" w:customStyle="1" w:styleId="251">
    <w:name w:val="Char Char41"/>
    <w:basedOn w:val="1"/>
    <w:qFormat/>
    <w:uiPriority w:val="0"/>
    <w:pPr>
      <w:widowControl/>
      <w:spacing w:line="400" w:lineRule="exact"/>
      <w:jc w:val="center"/>
    </w:pPr>
  </w:style>
  <w:style w:type="character" w:customStyle="1" w:styleId="252">
    <w:name w:val="批注文字 Char"/>
    <w:qFormat/>
    <w:uiPriority w:val="0"/>
    <w:rPr>
      <w:kern w:val="2"/>
      <w:sz w:val="21"/>
      <w:szCs w:val="24"/>
    </w:rPr>
  </w:style>
  <w:style w:type="character" w:customStyle="1" w:styleId="253">
    <w:name w:val="标题 Char"/>
    <w:qFormat/>
    <w:uiPriority w:val="0"/>
    <w:rPr>
      <w:b/>
      <w:kern w:val="2"/>
      <w:sz w:val="32"/>
    </w:rPr>
  </w:style>
  <w:style w:type="paragraph" w:customStyle="1" w:styleId="254">
    <w:name w:val="图例"/>
    <w:basedOn w:val="1"/>
    <w:qFormat/>
    <w:uiPriority w:val="0"/>
    <w:pPr>
      <w:spacing w:before="120" w:after="120" w:line="360" w:lineRule="auto"/>
      <w:jc w:val="center"/>
    </w:pPr>
    <w:rPr>
      <w:rFonts w:eastAsia="仿宋_GB2312"/>
      <w:b/>
      <w:sz w:val="24"/>
      <w:szCs w:val="20"/>
    </w:rPr>
  </w:style>
  <w:style w:type="table" w:customStyle="1" w:styleId="25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7">
    <w:name w:val="正文首行缩进 2 Char"/>
    <w:qFormat/>
    <w:uiPriority w:val="99"/>
    <w:rPr>
      <w:kern w:val="2"/>
      <w:sz w:val="21"/>
      <w:szCs w:val="24"/>
    </w:rPr>
  </w:style>
  <w:style w:type="character" w:customStyle="1" w:styleId="258">
    <w:name w:val="纯文本 Char"/>
    <w:qFormat/>
    <w:uiPriority w:val="0"/>
    <w:rPr>
      <w:rFonts w:ascii="宋体" w:hAnsi="Courier New"/>
      <w:kern w:val="2"/>
      <w:sz w:val="21"/>
    </w:rPr>
  </w:style>
  <w:style w:type="character" w:customStyle="1" w:styleId="259">
    <w:name w:val="正文文本 Char"/>
    <w:qFormat/>
    <w:uiPriority w:val="0"/>
    <w:rPr>
      <w:rFonts w:ascii="宋体" w:hAnsi="宋体"/>
      <w:kern w:val="2"/>
      <w:sz w:val="24"/>
      <w:szCs w:val="24"/>
    </w:rPr>
  </w:style>
  <w:style w:type="character" w:customStyle="1" w:styleId="260">
    <w:name w:val="正文文本缩进 2 Char"/>
    <w:qFormat/>
    <w:uiPriority w:val="99"/>
    <w:rPr>
      <w:rFonts w:ascii="仿宋_GB2312" w:eastAsia="仿宋_GB2312"/>
      <w:kern w:val="2"/>
      <w:sz w:val="24"/>
      <w:szCs w:val="24"/>
    </w:rPr>
  </w:style>
  <w:style w:type="character" w:customStyle="1" w:styleId="261">
    <w:name w:val="style11"/>
    <w:qFormat/>
    <w:uiPriority w:val="0"/>
    <w:rPr>
      <w:color w:val="000000"/>
      <w:sz w:val="18"/>
      <w:szCs w:val="18"/>
    </w:rPr>
  </w:style>
  <w:style w:type="character" w:customStyle="1" w:styleId="262">
    <w:name w:val="标题 1 字符"/>
    <w:qFormat/>
    <w:uiPriority w:val="0"/>
    <w:rPr>
      <w:rFonts w:ascii="宋体"/>
      <w:b/>
      <w:kern w:val="44"/>
      <w:sz w:val="32"/>
    </w:rPr>
  </w:style>
  <w:style w:type="character" w:customStyle="1" w:styleId="263">
    <w:name w:val="标题 2 字符"/>
    <w:qFormat/>
    <w:uiPriority w:val="0"/>
    <w:rPr>
      <w:rFonts w:ascii="Arial" w:hAnsi="Arial" w:eastAsia="黑体"/>
      <w:b/>
      <w:sz w:val="30"/>
      <w:lang w:val="en-US" w:eastAsia="zh-CN" w:bidi="ar-SA"/>
    </w:rPr>
  </w:style>
  <w:style w:type="character" w:customStyle="1" w:styleId="264">
    <w:name w:val="正文缩进 字符"/>
    <w:qFormat/>
    <w:uiPriority w:val="0"/>
    <w:rPr>
      <w:rFonts w:ascii="宋体" w:eastAsia="宋体"/>
      <w:kern w:val="2"/>
      <w:sz w:val="24"/>
      <w:szCs w:val="24"/>
      <w:lang w:val="en-US" w:eastAsia="zh-CN" w:bidi="ar-SA"/>
    </w:rPr>
  </w:style>
  <w:style w:type="character" w:customStyle="1" w:styleId="265">
    <w:name w:val="标题 3 字符"/>
    <w:qFormat/>
    <w:uiPriority w:val="0"/>
    <w:rPr>
      <w:rFonts w:ascii="宋体" w:eastAsia="宋体"/>
      <w:b/>
      <w:sz w:val="24"/>
      <w:u w:val="single"/>
      <w:lang w:val="en-US" w:eastAsia="zh-CN" w:bidi="ar-SA"/>
    </w:rPr>
  </w:style>
  <w:style w:type="character" w:customStyle="1" w:styleId="266">
    <w:name w:val="标题 4 字符"/>
    <w:qFormat/>
    <w:uiPriority w:val="0"/>
    <w:rPr>
      <w:rFonts w:ascii="Arial" w:hAnsi="Arial" w:eastAsia="黑体"/>
      <w:b/>
      <w:sz w:val="28"/>
    </w:rPr>
  </w:style>
  <w:style w:type="character" w:customStyle="1" w:styleId="267">
    <w:name w:val="标题 5 字符"/>
    <w:qFormat/>
    <w:uiPriority w:val="0"/>
    <w:rPr>
      <w:b/>
      <w:sz w:val="28"/>
    </w:rPr>
  </w:style>
  <w:style w:type="character" w:customStyle="1" w:styleId="268">
    <w:name w:val="标题 6 字符"/>
    <w:qFormat/>
    <w:uiPriority w:val="0"/>
    <w:rPr>
      <w:rFonts w:ascii="Arial" w:hAnsi="Arial" w:eastAsia="黑体"/>
      <w:b/>
      <w:sz w:val="24"/>
    </w:rPr>
  </w:style>
  <w:style w:type="character" w:customStyle="1" w:styleId="269">
    <w:name w:val="标题 7 字符"/>
    <w:qFormat/>
    <w:uiPriority w:val="0"/>
    <w:rPr>
      <w:b/>
      <w:sz w:val="24"/>
    </w:rPr>
  </w:style>
  <w:style w:type="character" w:customStyle="1" w:styleId="270">
    <w:name w:val="标题 8 字符"/>
    <w:qFormat/>
    <w:uiPriority w:val="0"/>
    <w:rPr>
      <w:rFonts w:ascii="Arial" w:hAnsi="Arial" w:eastAsia="黑体"/>
      <w:sz w:val="24"/>
    </w:rPr>
  </w:style>
  <w:style w:type="character" w:customStyle="1" w:styleId="271">
    <w:name w:val="标题 9 字符"/>
    <w:qFormat/>
    <w:uiPriority w:val="0"/>
    <w:rPr>
      <w:rFonts w:ascii="Arial" w:hAnsi="Arial" w:eastAsia="黑体"/>
      <w:sz w:val="21"/>
    </w:rPr>
  </w:style>
  <w:style w:type="character" w:customStyle="1" w:styleId="272">
    <w:name w:val="文档结构图 字符"/>
    <w:qFormat/>
    <w:uiPriority w:val="0"/>
    <w:rPr>
      <w:kern w:val="2"/>
      <w:sz w:val="21"/>
      <w:szCs w:val="24"/>
      <w:shd w:val="clear" w:color="auto" w:fill="000080"/>
    </w:rPr>
  </w:style>
  <w:style w:type="character" w:customStyle="1" w:styleId="273">
    <w:name w:val="批注文字 字符1"/>
    <w:qFormat/>
    <w:uiPriority w:val="99"/>
    <w:rPr>
      <w:kern w:val="2"/>
      <w:sz w:val="21"/>
      <w:szCs w:val="24"/>
    </w:rPr>
  </w:style>
  <w:style w:type="character" w:customStyle="1" w:styleId="274">
    <w:name w:val="正文文本 3 字符"/>
    <w:qFormat/>
    <w:uiPriority w:val="0"/>
    <w:rPr>
      <w:kern w:val="2"/>
      <w:sz w:val="16"/>
      <w:szCs w:val="16"/>
    </w:rPr>
  </w:style>
  <w:style w:type="character" w:customStyle="1" w:styleId="275">
    <w:name w:val="正文文本 字符"/>
    <w:qFormat/>
    <w:uiPriority w:val="0"/>
    <w:rPr>
      <w:rFonts w:ascii="宋体" w:hAnsi="宋体"/>
      <w:kern w:val="2"/>
      <w:sz w:val="24"/>
      <w:szCs w:val="24"/>
    </w:rPr>
  </w:style>
  <w:style w:type="character" w:customStyle="1" w:styleId="276">
    <w:name w:val="正文文本缩进 字符"/>
    <w:qFormat/>
    <w:uiPriority w:val="0"/>
    <w:rPr>
      <w:rFonts w:eastAsia="宋体"/>
      <w:kern w:val="2"/>
      <w:sz w:val="24"/>
      <w:szCs w:val="24"/>
      <w:lang w:val="en-US" w:eastAsia="zh-CN" w:bidi="ar-SA"/>
    </w:rPr>
  </w:style>
  <w:style w:type="character" w:customStyle="1" w:styleId="277">
    <w:name w:val="纯文本 字符2"/>
    <w:qFormat/>
    <w:uiPriority w:val="0"/>
    <w:rPr>
      <w:rFonts w:hint="eastAsia" w:ascii="宋体" w:hAnsi="Courier New" w:eastAsia="宋体" w:cs="宋体"/>
      <w:kern w:val="2"/>
      <w:sz w:val="21"/>
    </w:rPr>
  </w:style>
  <w:style w:type="character" w:customStyle="1" w:styleId="278">
    <w:name w:val="日期 字符"/>
    <w:qFormat/>
    <w:uiPriority w:val="0"/>
    <w:rPr>
      <w:rFonts w:ascii="仿宋_GB2312" w:hAnsi="宋体" w:eastAsia="仿宋_GB2312"/>
      <w:color w:val="000000"/>
      <w:kern w:val="2"/>
      <w:sz w:val="24"/>
      <w:szCs w:val="24"/>
    </w:rPr>
  </w:style>
  <w:style w:type="character" w:customStyle="1" w:styleId="279">
    <w:name w:val="正文文本缩进 2 字符"/>
    <w:qFormat/>
    <w:uiPriority w:val="0"/>
    <w:rPr>
      <w:rFonts w:ascii="仿宋_GB2312" w:eastAsia="仿宋_GB2312"/>
      <w:kern w:val="2"/>
      <w:sz w:val="24"/>
      <w:szCs w:val="24"/>
    </w:rPr>
  </w:style>
  <w:style w:type="character" w:customStyle="1" w:styleId="280">
    <w:name w:val="批注框文本 字符"/>
    <w:qFormat/>
    <w:uiPriority w:val="0"/>
    <w:rPr>
      <w:kern w:val="2"/>
      <w:sz w:val="18"/>
      <w:szCs w:val="18"/>
    </w:rPr>
  </w:style>
  <w:style w:type="character" w:customStyle="1" w:styleId="281">
    <w:name w:val="页脚 字符"/>
    <w:qFormat/>
    <w:uiPriority w:val="99"/>
    <w:rPr>
      <w:rFonts w:ascii="宋体" w:eastAsia="宋体"/>
      <w:sz w:val="18"/>
      <w:lang w:val="en-US" w:eastAsia="zh-CN" w:bidi="ar-SA"/>
    </w:rPr>
  </w:style>
  <w:style w:type="character" w:customStyle="1" w:styleId="282">
    <w:name w:val="页眉 字符"/>
    <w:qFormat/>
    <w:uiPriority w:val="0"/>
    <w:rPr>
      <w:rFonts w:eastAsia="宋体"/>
      <w:kern w:val="2"/>
      <w:sz w:val="18"/>
      <w:szCs w:val="18"/>
      <w:lang w:val="en-US" w:eastAsia="zh-CN" w:bidi="ar-SA"/>
    </w:rPr>
  </w:style>
  <w:style w:type="character" w:customStyle="1" w:styleId="283">
    <w:name w:val="正文文本缩进 3 字符"/>
    <w:qFormat/>
    <w:uiPriority w:val="0"/>
    <w:rPr>
      <w:rFonts w:ascii="宋体"/>
      <w:sz w:val="24"/>
    </w:rPr>
  </w:style>
  <w:style w:type="character" w:customStyle="1" w:styleId="284">
    <w:name w:val="HTML 预设格式 字符"/>
    <w:qFormat/>
    <w:uiPriority w:val="0"/>
    <w:rPr>
      <w:rFonts w:ascii="宋体" w:hAnsi="宋体" w:cs="宋体"/>
      <w:sz w:val="24"/>
      <w:szCs w:val="24"/>
    </w:rPr>
  </w:style>
  <w:style w:type="character" w:customStyle="1" w:styleId="285">
    <w:name w:val="标题 字符"/>
    <w:qFormat/>
    <w:uiPriority w:val="0"/>
    <w:rPr>
      <w:b/>
      <w:kern w:val="2"/>
      <w:sz w:val="32"/>
    </w:rPr>
  </w:style>
  <w:style w:type="character" w:customStyle="1" w:styleId="286">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7">
    <w:name w:val="正文文本首行缩进 2 字符"/>
    <w:qFormat/>
    <w:uiPriority w:val="0"/>
    <w:rPr>
      <w:rFonts w:eastAsia="宋体"/>
      <w:kern w:val="2"/>
      <w:sz w:val="24"/>
      <w:szCs w:val="24"/>
      <w:lang w:val="en-US" w:eastAsia="zh-CN" w:bidi="ar-SA"/>
    </w:rPr>
  </w:style>
  <w:style w:type="paragraph" w:customStyle="1" w:styleId="28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Plain Text1"/>
    <w:basedOn w:val="1"/>
    <w:qFormat/>
    <w:uiPriority w:val="99"/>
    <w:pPr>
      <w:adjustRightInd w:val="0"/>
      <w:jc w:val="left"/>
    </w:pPr>
    <w:rPr>
      <w:rFonts w:ascii="宋体" w:hAnsi="Courier New" w:eastAsia="等线"/>
      <w:sz w:val="24"/>
      <w:szCs w:val="20"/>
    </w:rPr>
  </w:style>
  <w:style w:type="paragraph" w:customStyle="1" w:styleId="290">
    <w:name w:val="TOC 标题1"/>
    <w:basedOn w:val="5"/>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1">
    <w:name w:val="font21"/>
    <w:basedOn w:val="43"/>
    <w:qFormat/>
    <w:uiPriority w:val="99"/>
    <w:rPr>
      <w:rFonts w:ascii="宋体" w:hAnsi="宋体" w:eastAsia="宋体" w:cs="宋体"/>
      <w:color w:val="000000"/>
      <w:sz w:val="18"/>
      <w:szCs w:val="18"/>
      <w:u w:val="none"/>
    </w:rPr>
  </w:style>
  <w:style w:type="character" w:customStyle="1" w:styleId="292">
    <w:name w:val="font41"/>
    <w:basedOn w:val="43"/>
    <w:qFormat/>
    <w:uiPriority w:val="99"/>
    <w:rPr>
      <w:rFonts w:ascii="宋体" w:hAnsi="宋体" w:eastAsia="宋体" w:cs="宋体"/>
      <w:color w:val="000000"/>
      <w:sz w:val="18"/>
      <w:szCs w:val="18"/>
      <w:u w:val="none"/>
    </w:rPr>
  </w:style>
  <w:style w:type="character" w:customStyle="1" w:styleId="293">
    <w:name w:val="font122"/>
    <w:basedOn w:val="43"/>
    <w:qFormat/>
    <w:uiPriority w:val="99"/>
    <w:rPr>
      <w:rFonts w:ascii="微软雅黑" w:hAnsi="微软雅黑" w:eastAsia="微软雅黑" w:cs="微软雅黑"/>
      <w:b/>
      <w:bCs/>
      <w:color w:val="000000"/>
      <w:sz w:val="18"/>
      <w:szCs w:val="18"/>
      <w:u w:val="none"/>
    </w:rPr>
  </w:style>
  <w:style w:type="character" w:customStyle="1" w:styleId="294">
    <w:name w:val="font81"/>
    <w:basedOn w:val="43"/>
    <w:qFormat/>
    <w:uiPriority w:val="99"/>
    <w:rPr>
      <w:rFonts w:ascii="宋体" w:hAnsi="宋体" w:eastAsia="宋体" w:cs="宋体"/>
      <w:b/>
      <w:bCs/>
      <w:color w:val="000000"/>
      <w:sz w:val="18"/>
      <w:szCs w:val="18"/>
      <w:u w:val="none"/>
    </w:rPr>
  </w:style>
  <w:style w:type="character" w:customStyle="1" w:styleId="295">
    <w:name w:val="font131"/>
    <w:basedOn w:val="43"/>
    <w:qFormat/>
    <w:uiPriority w:val="99"/>
    <w:rPr>
      <w:rFonts w:ascii="Calibri" w:hAnsi="Calibri" w:cs="Calibri"/>
      <w:color w:val="FF0000"/>
      <w:sz w:val="18"/>
      <w:szCs w:val="18"/>
      <w:u w:val="none"/>
    </w:rPr>
  </w:style>
  <w:style w:type="character" w:customStyle="1" w:styleId="296">
    <w:name w:val="font101"/>
    <w:basedOn w:val="43"/>
    <w:qFormat/>
    <w:uiPriority w:val="99"/>
    <w:rPr>
      <w:rFonts w:ascii="宋体" w:hAnsi="宋体" w:eastAsia="宋体" w:cs="宋体"/>
      <w:color w:val="FF0000"/>
      <w:sz w:val="18"/>
      <w:szCs w:val="18"/>
      <w:u w:val="none"/>
    </w:rPr>
  </w:style>
  <w:style w:type="character" w:customStyle="1" w:styleId="297">
    <w:name w:val="font91"/>
    <w:basedOn w:val="43"/>
    <w:qFormat/>
    <w:uiPriority w:val="99"/>
    <w:rPr>
      <w:rFonts w:ascii="宋体" w:hAnsi="宋体" w:eastAsia="宋体" w:cs="宋体"/>
      <w:color w:val="FF0000"/>
      <w:sz w:val="18"/>
      <w:szCs w:val="18"/>
      <w:u w:val="none"/>
    </w:rPr>
  </w:style>
  <w:style w:type="character" w:customStyle="1" w:styleId="298">
    <w:name w:val="font31"/>
    <w:basedOn w:val="43"/>
    <w:qFormat/>
    <w:uiPriority w:val="99"/>
    <w:rPr>
      <w:rFonts w:ascii="宋体" w:hAnsi="宋体" w:eastAsia="宋体" w:cs="宋体"/>
      <w:color w:val="000000"/>
      <w:sz w:val="18"/>
      <w:szCs w:val="18"/>
      <w:u w:val="none"/>
    </w:rPr>
  </w:style>
  <w:style w:type="character" w:customStyle="1" w:styleId="299">
    <w:name w:val="font141"/>
    <w:basedOn w:val="43"/>
    <w:qFormat/>
    <w:uiPriority w:val="99"/>
    <w:rPr>
      <w:rFonts w:ascii="Arial" w:hAnsi="Arial" w:cs="Arial"/>
      <w:color w:val="000000"/>
      <w:sz w:val="18"/>
      <w:szCs w:val="18"/>
      <w:u w:val="none"/>
    </w:rPr>
  </w:style>
  <w:style w:type="paragraph" w:customStyle="1" w:styleId="300">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1">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2">
    <w:name w:val="普通文字"/>
    <w:basedOn w:val="1"/>
    <w:qFormat/>
    <w:uiPriority w:val="0"/>
    <w:pPr>
      <w:spacing w:line="351" w:lineRule="atLeast"/>
      <w:ind w:firstLine="419"/>
      <w:textAlignment w:val="baseline"/>
    </w:pPr>
    <w:rPr>
      <w:rFonts w:ascii="宋体"/>
      <w:color w:val="000000"/>
      <w:u w:color="000000"/>
    </w:rPr>
  </w:style>
  <w:style w:type="character" w:customStyle="1" w:styleId="303">
    <w:name w:val="font01"/>
    <w:basedOn w:val="43"/>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101</Pages>
  <Words>44582</Words>
  <Characters>47535</Characters>
  <Lines>354</Lines>
  <Paragraphs>99</Paragraphs>
  <TotalTime>22</TotalTime>
  <ScaleCrop>false</ScaleCrop>
  <LinksUpToDate>false</LinksUpToDate>
  <CharactersWithSpaces>49297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2022-04-27T00:24:00Z</dcterms:created>
  <dc:creator>尹皓</dc:creator>
  <cp:lastModifiedBy>周若晴</cp:lastModifiedBy>
  <cp:lastPrinted>2020-04-02T19:13:00Z</cp:lastPrinted>
  <dcterms:modified xsi:type="dcterms:W3CDTF">2024-02-27T01:57:36Z</dcterms:modified>
  <dc:title>02年杜范本稿</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1BBC3791DF5B4C72A074DE09BCFAD0FF_13</vt:lpwstr>
  </property>
</Properties>
</file>