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D4E376">
      <w:pPr>
        <w:jc w:val="center"/>
        <w:rPr>
          <w:rFonts w:ascii="华文中宋" w:hAnsi="华文中宋" w:eastAsia="华文中宋" w:cs="黑体"/>
          <w:sz w:val="52"/>
          <w:szCs w:val="52"/>
        </w:rPr>
      </w:pPr>
      <w:r>
        <w:rPr>
          <w:rFonts w:hint="eastAsia" w:ascii="华文中宋" w:hAnsi="华文中宋" w:eastAsia="华文中宋" w:cs="黑体"/>
          <w:sz w:val="52"/>
          <w:szCs w:val="52"/>
        </w:rPr>
        <w:t>2456134 数字校园建设中心科研创新服务平台建设</w:t>
      </w:r>
    </w:p>
    <w:p w14:paraId="084F2508">
      <w:pPr>
        <w:jc w:val="center"/>
        <w:rPr>
          <w:rFonts w:ascii="华文中宋" w:hAnsi="华文中宋" w:eastAsia="华文中宋" w:cs="黑体"/>
          <w:sz w:val="52"/>
          <w:szCs w:val="52"/>
        </w:rPr>
      </w:pPr>
    </w:p>
    <w:p w14:paraId="1B37B264">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14:paraId="3093F86D">
      <w:pPr>
        <w:ind w:firstLine="2814" w:firstLineChars="1001"/>
        <w:rPr>
          <w:rFonts w:ascii="宋体" w:hAnsi="宋体"/>
          <w:b/>
          <w:sz w:val="28"/>
        </w:rPr>
      </w:pPr>
    </w:p>
    <w:p w14:paraId="28A5988D">
      <w:pPr>
        <w:ind w:firstLine="2814" w:firstLineChars="1001"/>
        <w:rPr>
          <w:rFonts w:ascii="宋体" w:hAnsi="宋体"/>
          <w:b/>
          <w:sz w:val="28"/>
        </w:rPr>
      </w:pPr>
    </w:p>
    <w:p w14:paraId="49D9C4A5">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0"/>
                    <a:stretch>
                      <a:fillRect/>
                    </a:stretch>
                  </pic:blipFill>
                  <pic:spPr>
                    <a:xfrm>
                      <a:off x="0" y="0"/>
                      <a:ext cx="3434080" cy="2421255"/>
                    </a:xfrm>
                    <a:prstGeom prst="rect">
                      <a:avLst/>
                    </a:prstGeom>
                    <a:noFill/>
                    <a:ln>
                      <a:noFill/>
                    </a:ln>
                  </pic:spPr>
                </pic:pic>
              </a:graphicData>
            </a:graphic>
          </wp:inline>
        </w:drawing>
      </w:r>
    </w:p>
    <w:p w14:paraId="3F5ECC57">
      <w:pPr>
        <w:spacing w:line="480" w:lineRule="auto"/>
        <w:ind w:right="-57" w:rightChars="-27" w:firstLine="1084" w:firstLineChars="300"/>
        <w:rPr>
          <w:rFonts w:eastAsia="黑体"/>
          <w:b/>
          <w:sz w:val="36"/>
          <w:szCs w:val="36"/>
        </w:rPr>
      </w:pPr>
    </w:p>
    <w:p w14:paraId="2032D209">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BMCC-ZC24-1155</w:t>
      </w:r>
    </w:p>
    <w:p w14:paraId="486C0303">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14:paraId="5C2FE476">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14:paraId="6A311904">
      <w:pPr>
        <w:pStyle w:val="4"/>
        <w:rPr>
          <w:rFonts w:hAnsi="宋体"/>
          <w:b/>
          <w:sz w:val="72"/>
        </w:rPr>
      </w:pPr>
    </w:p>
    <w:p w14:paraId="7101DC5F">
      <w:pPr>
        <w:pStyle w:val="4"/>
        <w:rPr>
          <w:rFonts w:hAnsi="宋体"/>
          <w:b/>
          <w:sz w:val="72"/>
        </w:rPr>
      </w:pPr>
    </w:p>
    <w:p w14:paraId="51C1D127">
      <w:pPr>
        <w:spacing w:line="360" w:lineRule="auto"/>
        <w:jc w:val="center"/>
        <w:outlineLvl w:val="0"/>
        <w:rPr>
          <w:rFonts w:ascii="宋体" w:hAnsi="宋体"/>
          <w:b/>
          <w:sz w:val="36"/>
          <w:szCs w:val="36"/>
        </w:rPr>
      </w:pPr>
      <w:bookmarkStart w:id="0" w:name="_Toc100564784"/>
      <w:bookmarkStart w:id="1" w:name="_Toc99301418"/>
      <w:bookmarkStart w:id="2" w:name="_Toc32426"/>
      <w:bookmarkStart w:id="3" w:name="_Toc17531"/>
      <w:bookmarkStart w:id="4" w:name="_Toc27935"/>
      <w:r>
        <w:rPr>
          <w:rFonts w:ascii="宋体" w:hAnsi="宋体"/>
          <w:b/>
          <w:sz w:val="36"/>
          <w:szCs w:val="36"/>
        </w:rPr>
        <w:t>目  录</w:t>
      </w:r>
      <w:bookmarkEnd w:id="0"/>
      <w:bookmarkEnd w:id="1"/>
      <w:bookmarkEnd w:id="2"/>
      <w:bookmarkEnd w:id="3"/>
      <w:bookmarkEnd w:id="4"/>
    </w:p>
    <w:p w14:paraId="611589B6">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14:paraId="42EB873B">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14:paraId="0111C47A">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22</w:t>
      </w:r>
      <w:r>
        <w:fldChar w:fldCharType="end"/>
      </w:r>
      <w:r>
        <w:fldChar w:fldCharType="end"/>
      </w:r>
    </w:p>
    <w:p w14:paraId="5C552C94">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37</w:t>
      </w:r>
      <w:r>
        <w:fldChar w:fldCharType="end"/>
      </w:r>
      <w:r>
        <w:fldChar w:fldCharType="end"/>
      </w:r>
    </w:p>
    <w:p w14:paraId="72F13406">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_Toc10792 \h </w:instrText>
      </w:r>
      <w:r>
        <w:fldChar w:fldCharType="separate"/>
      </w:r>
      <w:r>
        <w:t>38</w:t>
      </w:r>
      <w:r>
        <w:fldChar w:fldCharType="end"/>
      </w:r>
      <w:r>
        <w:fldChar w:fldCharType="end"/>
      </w:r>
    </w:p>
    <w:p w14:paraId="0B67FBFF">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59</w:t>
      </w:r>
      <w:r>
        <w:fldChar w:fldCharType="end"/>
      </w:r>
      <w:r>
        <w:fldChar w:fldCharType="end"/>
      </w:r>
    </w:p>
    <w:p w14:paraId="40FED94B">
      <w:pPr>
        <w:pStyle w:val="77"/>
        <w:spacing w:line="360" w:lineRule="auto"/>
        <w:rPr>
          <w:b w:val="0"/>
        </w:rPr>
      </w:pPr>
      <w:r>
        <w:fldChar w:fldCharType="end"/>
      </w:r>
    </w:p>
    <w:p w14:paraId="674993B5">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14:paraId="75C9B765">
      <w:pPr>
        <w:pStyle w:val="3"/>
        <w:spacing w:before="0" w:line="360" w:lineRule="auto"/>
        <w:jc w:val="left"/>
        <w:rPr>
          <w:rFonts w:ascii="宋体" w:hAnsi="宋体" w:eastAsia="宋体"/>
          <w:sz w:val="24"/>
          <w:szCs w:val="24"/>
        </w:rPr>
      </w:pPr>
      <w:bookmarkStart w:id="7" w:name="_Toc35393790"/>
      <w:bookmarkStart w:id="8" w:name="_Toc28359079"/>
      <w:bookmarkStart w:id="9" w:name="_Toc28359002"/>
      <w:bookmarkStart w:id="10" w:name="_Toc35393621"/>
      <w:bookmarkStart w:id="11" w:name="_Hlk24379207"/>
      <w:r>
        <w:rPr>
          <w:rFonts w:ascii="宋体" w:hAnsi="宋体" w:eastAsia="宋体"/>
          <w:sz w:val="24"/>
          <w:szCs w:val="24"/>
        </w:rPr>
        <w:t>一、项目基本情况</w:t>
      </w:r>
      <w:bookmarkEnd w:id="7"/>
      <w:bookmarkEnd w:id="8"/>
      <w:bookmarkEnd w:id="9"/>
      <w:bookmarkEnd w:id="10"/>
    </w:p>
    <w:p w14:paraId="25F6C1BD">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号：BMCC-ZC24-1155</w:t>
      </w:r>
      <w:bookmarkStart w:id="763" w:name="_GoBack"/>
      <w:bookmarkEnd w:id="763"/>
    </w:p>
    <w:p w14:paraId="1B22C530">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2456134 数字校园建设中心科研创新服务平台建设</w:t>
      </w:r>
      <w:r>
        <w:rPr>
          <w:rFonts w:ascii="宋体" w:hAnsi="宋体"/>
          <w:sz w:val="24"/>
        </w:rPr>
        <w:t xml:space="preserve"> </w:t>
      </w:r>
    </w:p>
    <w:bookmarkEnd w:id="11"/>
    <w:p w14:paraId="1333F511">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80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80</w:t>
      </w:r>
      <w:r>
        <w:rPr>
          <w:rFonts w:ascii="宋体" w:hAnsi="宋体"/>
          <w:sz w:val="24"/>
          <w:u w:val="single"/>
        </w:rPr>
        <w:t xml:space="preserve">  </w:t>
      </w:r>
      <w:r>
        <w:rPr>
          <w:rFonts w:ascii="宋体" w:hAnsi="宋体"/>
          <w:sz w:val="24"/>
        </w:rPr>
        <w:t>万元</w:t>
      </w:r>
    </w:p>
    <w:p w14:paraId="1161B0C1">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4005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F27F9CF">
            <w:pPr>
              <w:jc w:val="center"/>
              <w:rPr>
                <w:bCs/>
                <w:szCs w:val="21"/>
              </w:rPr>
            </w:pPr>
            <w:r>
              <w:rPr>
                <w:bCs/>
                <w:szCs w:val="21"/>
              </w:rPr>
              <w:t>包号</w:t>
            </w:r>
          </w:p>
        </w:tc>
        <w:tc>
          <w:tcPr>
            <w:tcW w:w="843" w:type="pct"/>
            <w:vAlign w:val="center"/>
          </w:tcPr>
          <w:p w14:paraId="433FCE2D">
            <w:pPr>
              <w:jc w:val="center"/>
              <w:rPr>
                <w:bCs/>
                <w:szCs w:val="21"/>
              </w:rPr>
            </w:pPr>
            <w:r>
              <w:rPr>
                <w:bCs/>
                <w:szCs w:val="21"/>
              </w:rPr>
              <w:t>标的名称</w:t>
            </w:r>
          </w:p>
        </w:tc>
        <w:tc>
          <w:tcPr>
            <w:tcW w:w="921" w:type="pct"/>
            <w:vAlign w:val="center"/>
          </w:tcPr>
          <w:p w14:paraId="5AC535A6">
            <w:pPr>
              <w:jc w:val="center"/>
              <w:rPr>
                <w:bCs/>
                <w:szCs w:val="21"/>
              </w:rPr>
            </w:pPr>
            <w:r>
              <w:rPr>
                <w:bCs/>
                <w:szCs w:val="21"/>
              </w:rPr>
              <w:t>采购包预算金额</w:t>
            </w:r>
          </w:p>
          <w:p w14:paraId="5907EBB6">
            <w:pPr>
              <w:jc w:val="center"/>
              <w:rPr>
                <w:bCs/>
                <w:szCs w:val="21"/>
              </w:rPr>
            </w:pPr>
            <w:r>
              <w:rPr>
                <w:bCs/>
                <w:szCs w:val="21"/>
              </w:rPr>
              <w:t>（万元）</w:t>
            </w:r>
          </w:p>
        </w:tc>
        <w:tc>
          <w:tcPr>
            <w:tcW w:w="540" w:type="pct"/>
            <w:vAlign w:val="center"/>
          </w:tcPr>
          <w:p w14:paraId="133E2A32">
            <w:pPr>
              <w:jc w:val="center"/>
              <w:rPr>
                <w:bCs/>
                <w:szCs w:val="21"/>
              </w:rPr>
            </w:pPr>
            <w:r>
              <w:rPr>
                <w:bCs/>
                <w:szCs w:val="21"/>
              </w:rPr>
              <w:t>数量</w:t>
            </w:r>
          </w:p>
        </w:tc>
        <w:tc>
          <w:tcPr>
            <w:tcW w:w="2314" w:type="pct"/>
            <w:vAlign w:val="center"/>
          </w:tcPr>
          <w:p w14:paraId="5CD8E285">
            <w:pPr>
              <w:jc w:val="center"/>
              <w:rPr>
                <w:szCs w:val="21"/>
              </w:rPr>
            </w:pPr>
            <w:r>
              <w:rPr>
                <w:szCs w:val="21"/>
              </w:rPr>
              <w:t>简要技术需求或服务要求</w:t>
            </w:r>
          </w:p>
        </w:tc>
      </w:tr>
      <w:tr w14:paraId="302A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0" w:type="pct"/>
            <w:vAlign w:val="center"/>
          </w:tcPr>
          <w:p w14:paraId="4A1F8B7C">
            <w:pPr>
              <w:jc w:val="center"/>
              <w:rPr>
                <w:bCs/>
                <w:szCs w:val="21"/>
              </w:rPr>
            </w:pPr>
            <w:r>
              <w:rPr>
                <w:bCs/>
                <w:szCs w:val="21"/>
              </w:rPr>
              <w:t>01</w:t>
            </w:r>
          </w:p>
        </w:tc>
        <w:tc>
          <w:tcPr>
            <w:tcW w:w="843" w:type="pct"/>
            <w:vAlign w:val="center"/>
          </w:tcPr>
          <w:p w14:paraId="1FE1CF79">
            <w:pPr>
              <w:jc w:val="center"/>
              <w:rPr>
                <w:bCs/>
                <w:szCs w:val="21"/>
              </w:rPr>
            </w:pPr>
            <w:r>
              <w:rPr>
                <w:rFonts w:hint="eastAsia"/>
                <w:bCs/>
                <w:szCs w:val="21"/>
              </w:rPr>
              <w:t>科研创新服务平台</w:t>
            </w:r>
          </w:p>
        </w:tc>
        <w:tc>
          <w:tcPr>
            <w:tcW w:w="921" w:type="pct"/>
            <w:vAlign w:val="center"/>
          </w:tcPr>
          <w:p w14:paraId="21C4D555">
            <w:pPr>
              <w:jc w:val="center"/>
              <w:rPr>
                <w:rFonts w:ascii="宋体" w:hAnsi="宋体" w:cs="Yu Mincho Light"/>
                <w:kern w:val="0"/>
                <w:szCs w:val="21"/>
              </w:rPr>
            </w:pPr>
            <w:r>
              <w:rPr>
                <w:rFonts w:hint="eastAsia" w:ascii="宋体" w:hAnsi="宋体" w:cs="Yu Mincho Light"/>
                <w:kern w:val="0"/>
                <w:szCs w:val="21"/>
              </w:rPr>
              <w:t>80</w:t>
            </w:r>
          </w:p>
        </w:tc>
        <w:tc>
          <w:tcPr>
            <w:tcW w:w="540" w:type="pct"/>
            <w:vAlign w:val="center"/>
          </w:tcPr>
          <w:p w14:paraId="4EF1A18B">
            <w:pPr>
              <w:jc w:val="center"/>
              <w:rPr>
                <w:rFonts w:ascii="宋体" w:hAnsi="宋体" w:cs="Yu Mincho Light"/>
                <w:kern w:val="0"/>
                <w:szCs w:val="21"/>
              </w:rPr>
            </w:pPr>
            <w:r>
              <w:rPr>
                <w:rFonts w:hint="eastAsia" w:ascii="宋体" w:hAnsi="宋体" w:cs="Yu Mincho Light"/>
                <w:kern w:val="0"/>
                <w:szCs w:val="21"/>
              </w:rPr>
              <w:t>1套</w:t>
            </w:r>
          </w:p>
        </w:tc>
        <w:tc>
          <w:tcPr>
            <w:tcW w:w="2314" w:type="pct"/>
            <w:vAlign w:val="center"/>
          </w:tcPr>
          <w:p w14:paraId="290878A5">
            <w:pPr>
              <w:rPr>
                <w:kern w:val="0"/>
                <w:szCs w:val="21"/>
              </w:rPr>
            </w:pPr>
            <w:r>
              <w:rPr>
                <w:rFonts w:hint="eastAsia"/>
                <w:kern w:val="0"/>
                <w:szCs w:val="21"/>
              </w:rPr>
              <w:t>建设科研创新服务平台，为学校全过程科研管理和服务提供信息化支撑，实现学校社科处、各科研单位网上科研管理和服务，简化科研相关报表和流程，支撑学校行政管理部门、学院机构和教师纵向线上科研业务协同，支撑社科处、财务处、人事处等多部门横向科研数据共享。在系统架构设计上需同时满足学校科技和社科科研管理要求，并完成原社科科研管理系统历史数据整体迁移实现无缝升级。</w:t>
            </w:r>
          </w:p>
        </w:tc>
      </w:tr>
    </w:tbl>
    <w:p w14:paraId="7C486076">
      <w:pPr>
        <w:spacing w:line="360" w:lineRule="auto"/>
        <w:ind w:firstLine="480" w:firstLineChars="200"/>
        <w:rPr>
          <w:rFonts w:ascii="宋体" w:hAnsi="宋体"/>
          <w:sz w:val="24"/>
        </w:rPr>
      </w:pPr>
    </w:p>
    <w:p w14:paraId="527FC231">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5个月内完成系统开发、测试、部署、集成和上线试运行，交付验收</w:t>
      </w:r>
      <w:r>
        <w:rPr>
          <w:rFonts w:hint="eastAsia" w:ascii="宋体" w:hAnsi="宋体"/>
          <w:color w:val="000000" w:themeColor="text1"/>
          <w:sz w:val="24"/>
          <w14:textFill>
            <w14:solidFill>
              <w14:schemeClr w14:val="tx1"/>
            </w14:solidFill>
          </w14:textFill>
        </w:rPr>
        <w:t>。</w:t>
      </w:r>
    </w:p>
    <w:p w14:paraId="2B51761A">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14:paraId="08A8102E">
      <w:pPr>
        <w:pStyle w:val="33"/>
        <w:ind w:firstLine="480" w:firstLineChars="200"/>
        <w:rPr>
          <w:rFonts w:cs="Times New Roman"/>
          <w:kern w:val="2"/>
        </w:rPr>
      </w:pPr>
    </w:p>
    <w:p w14:paraId="1966D2A7">
      <w:pPr>
        <w:pStyle w:val="3"/>
        <w:spacing w:before="0" w:line="360" w:lineRule="auto"/>
        <w:jc w:val="left"/>
        <w:rPr>
          <w:rFonts w:ascii="宋体" w:hAnsi="宋体" w:eastAsia="宋体"/>
          <w:sz w:val="24"/>
          <w:szCs w:val="24"/>
        </w:rPr>
      </w:pPr>
      <w:bookmarkStart w:id="12" w:name="_Toc28359003"/>
      <w:bookmarkStart w:id="13" w:name="_Toc35393791"/>
      <w:bookmarkStart w:id="14" w:name="_Toc28359080"/>
      <w:bookmarkStart w:id="15" w:name="_Toc35393622"/>
      <w:r>
        <w:rPr>
          <w:rFonts w:ascii="宋体" w:hAnsi="宋体" w:eastAsia="宋体"/>
          <w:sz w:val="24"/>
          <w:szCs w:val="24"/>
        </w:rPr>
        <w:t>二、申请人的资格要求（须同时满足）</w:t>
      </w:r>
      <w:bookmarkEnd w:id="12"/>
      <w:bookmarkEnd w:id="13"/>
      <w:bookmarkEnd w:id="14"/>
      <w:bookmarkEnd w:id="15"/>
    </w:p>
    <w:p w14:paraId="3C002A5F">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36BBB9E0">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14:paraId="656E71C6">
      <w:pPr>
        <w:spacing w:line="360" w:lineRule="auto"/>
        <w:ind w:firstLine="480" w:firstLineChars="200"/>
        <w:rPr>
          <w:rFonts w:ascii="宋体" w:hAnsi="宋体"/>
          <w:color w:val="000000"/>
          <w:sz w:val="24"/>
        </w:rPr>
      </w:pPr>
      <w:r>
        <w:rPr>
          <w:rFonts w:ascii="宋体" w:hAnsi="宋体"/>
          <w:color w:val="000000"/>
          <w:sz w:val="24"/>
        </w:rPr>
        <w:t>2.1中小企业政策</w:t>
      </w:r>
    </w:p>
    <w:p w14:paraId="3169222A">
      <w:pPr>
        <w:spacing w:line="360" w:lineRule="auto"/>
        <w:ind w:firstLine="480" w:firstLineChars="200"/>
        <w:rPr>
          <w:rFonts w:ascii="宋体" w:hAnsi="宋体"/>
          <w:sz w:val="24"/>
        </w:rPr>
      </w:pPr>
      <w:r>
        <w:rPr>
          <w:rFonts w:hint="eastAsia" w:ascii="宋体" w:hAnsi="宋体"/>
          <w:sz w:val="24"/>
          <w:lang w:eastAsia="zh-CN"/>
        </w:rPr>
        <w:t>□</w:t>
      </w:r>
      <w:r>
        <w:rPr>
          <w:rFonts w:ascii="宋体" w:hAnsi="宋体"/>
          <w:sz w:val="24"/>
        </w:rPr>
        <w:t>本项目不专门面向中小企业预留采购份额。</w:t>
      </w:r>
    </w:p>
    <w:p w14:paraId="29495535">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中小□小微企业采购。即：提供的货物全部由符合政策要求的中小企业制造、服务全部由符合政策要求的中小企业承接。</w:t>
      </w:r>
    </w:p>
    <w:p w14:paraId="08C20DF5">
      <w:pPr>
        <w:spacing w:line="360" w:lineRule="auto"/>
        <w:ind w:firstLine="480" w:firstLineChars="200"/>
        <w:rPr>
          <w:rFonts w:ascii="宋体" w:hAnsi="宋体"/>
          <w:sz w:val="24"/>
        </w:rPr>
      </w:pPr>
      <w:r>
        <w:rPr>
          <w:rFonts w:hint="eastAsia" w:ascii="宋体" w:hAnsi="宋体"/>
          <w:sz w:val="24"/>
          <w:lang w:eastAsia="zh-CN"/>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7EFF071C">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14:paraId="3FC269F8">
      <w:pPr>
        <w:spacing w:line="360" w:lineRule="auto"/>
        <w:ind w:firstLine="480" w:firstLineChars="200"/>
        <w:rPr>
          <w:rFonts w:ascii="宋体" w:hAnsi="宋体"/>
          <w:sz w:val="24"/>
          <w:u w:val="single"/>
        </w:rPr>
      </w:pPr>
      <w:r>
        <w:rPr>
          <w:rFonts w:ascii="宋体" w:hAnsi="宋体"/>
          <w:sz w:val="24"/>
        </w:rPr>
        <w:t>3.本项目的特定资格要求：</w:t>
      </w:r>
    </w:p>
    <w:p w14:paraId="39C7CC62">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18C82D8A">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61BFAC87">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78C42F43">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8" w:name="_Hlk100673152"/>
      <w:r>
        <w:rPr>
          <w:rFonts w:hint="eastAsia" w:ascii="宋体" w:hAnsi="宋体"/>
          <w:sz w:val="24"/>
        </w:rPr>
        <w:t>2</w:t>
      </w:r>
      <w:r>
        <w:rPr>
          <w:rFonts w:ascii="宋体" w:hAnsi="宋体"/>
          <w:sz w:val="24"/>
        </w:rPr>
        <w:t>其他特定资格</w:t>
      </w:r>
      <w:bookmarkEnd w:id="18"/>
      <w:r>
        <w:rPr>
          <w:rFonts w:ascii="宋体" w:hAnsi="宋体"/>
          <w:sz w:val="24"/>
        </w:rPr>
        <w:t>要求：</w:t>
      </w:r>
      <w:r>
        <w:rPr>
          <w:rFonts w:hint="eastAsia"/>
          <w:sz w:val="24"/>
          <w:u w:val="single"/>
        </w:rPr>
        <w:t xml:space="preserve">   无   </w:t>
      </w:r>
    </w:p>
    <w:bookmarkEnd w:id="16"/>
    <w:bookmarkEnd w:id="17"/>
    <w:p w14:paraId="51F8A12A">
      <w:pPr>
        <w:pStyle w:val="3"/>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14:paraId="567DFE7F">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14:paraId="5371067F">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14:paraId="7CA9A617">
      <w:pPr>
        <w:widowControl/>
        <w:spacing w:line="360" w:lineRule="auto"/>
        <w:ind w:firstLine="566" w:firstLineChars="236"/>
        <w:jc w:val="left"/>
        <w:rPr>
          <w:rFonts w:ascii="宋体" w:hAnsi="宋体"/>
          <w:sz w:val="24"/>
          <w:lang w:bidi="ar"/>
        </w:rPr>
      </w:pPr>
      <w:r>
        <w:rPr>
          <w:rFonts w:ascii="宋体" w:hAnsi="宋体"/>
          <w:sz w:val="24"/>
          <w:lang w:bidi="ar"/>
        </w:rPr>
        <w:t>3.方式：</w:t>
      </w:r>
    </w:p>
    <w:p w14:paraId="13BAFDA6">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（1）电汇或网银。请投标人汇款时务必注明“标号+用途”（比如：ZC24-1155标书款），以便财务查账及汇总。</w:t>
      </w:r>
    </w:p>
    <w:p w14:paraId="39984553">
      <w:pPr>
        <w:adjustRightInd w:val="0"/>
        <w:snapToGrid w:val="0"/>
        <w:spacing w:line="360" w:lineRule="auto"/>
        <w:ind w:firstLine="480" w:firstLineChars="200"/>
        <w:rPr>
          <w:rFonts w:ascii="宋体" w:hAnsi="宋体" w:cs="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24-1155”完整填写报名信息并上传报名费转账凭证提交报名资料（如招标文件要求提供其他报名材料，须一并上传，未明确要求的默认不需要），</w:t>
      </w:r>
      <w:r>
        <w:rPr>
          <w:rFonts w:hint="eastAsia" w:ascii="宋体" w:hAnsi="宋体" w:cs="宋体"/>
          <w:sz w:val="24"/>
        </w:rPr>
        <w:t>报名审核结果会在1个工作日内以邮件形式发送至报名联系人邮箱，请留意查看。超过1个工作日未收到审核结果通知，可拨打010-82370045进行咨询。（注：供应商可在报名页面点击“查询按钮”自助查询项目审核状态。）</w:t>
      </w:r>
    </w:p>
    <w:p w14:paraId="01441CB8">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14:paraId="52618B76">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14:paraId="2ADBA0FC">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14:paraId="58F46D0F">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14:paraId="324E38EA">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14:paraId="47FB44D9">
      <w:pPr>
        <w:pStyle w:val="3"/>
        <w:widowControl/>
        <w:spacing w:before="0" w:line="360" w:lineRule="auto"/>
        <w:jc w:val="left"/>
        <w:rPr>
          <w:rFonts w:ascii="宋体" w:hAnsi="宋体" w:eastAsia="宋体"/>
          <w:sz w:val="24"/>
          <w:szCs w:val="24"/>
        </w:rPr>
      </w:pPr>
      <w:bookmarkStart w:id="21" w:name="_Toc28359005"/>
      <w:bookmarkStart w:id="22" w:name="_Toc28359082"/>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14:paraId="61FCAE98">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14</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 xml:space="preserve"> </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62FB8417">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北京市海淀区学院路30号科大天工大厦B座17层1706第</w:t>
      </w:r>
      <w:r>
        <w:rPr>
          <w:rFonts w:hint="eastAsia"/>
          <w:sz w:val="24"/>
          <w:u w:val="single"/>
          <w:lang w:val="en-US" w:eastAsia="zh-CN"/>
        </w:rPr>
        <w:t>二</w:t>
      </w:r>
      <w:r>
        <w:rPr>
          <w:rFonts w:hint="eastAsia"/>
          <w:sz w:val="24"/>
          <w:u w:val="single"/>
        </w:rPr>
        <w:t xml:space="preserve"> 会议室（提示：楼层较高，请供应商预留递交文件时间提前到场）</w:t>
      </w:r>
      <w:r>
        <w:rPr>
          <w:rFonts w:hint="eastAsia"/>
          <w:sz w:val="24"/>
        </w:rPr>
        <w:t>。</w:t>
      </w:r>
    </w:p>
    <w:p w14:paraId="5FB46A13">
      <w:pPr>
        <w:pStyle w:val="3"/>
        <w:spacing w:before="0" w:line="360" w:lineRule="auto"/>
        <w:jc w:val="left"/>
        <w:rPr>
          <w:rFonts w:ascii="宋体" w:hAnsi="宋体" w:eastAsia="宋体"/>
          <w:sz w:val="24"/>
          <w:szCs w:val="24"/>
        </w:rPr>
      </w:pPr>
      <w:bookmarkStart w:id="25" w:name="_Toc28359007"/>
      <w:bookmarkStart w:id="26" w:name="_Toc35393794"/>
      <w:bookmarkStart w:id="27" w:name="_Toc28359084"/>
      <w:bookmarkStart w:id="28" w:name="_Toc35393625"/>
      <w:r>
        <w:rPr>
          <w:rFonts w:ascii="宋体" w:hAnsi="宋体" w:eastAsia="宋体"/>
          <w:sz w:val="24"/>
          <w:szCs w:val="24"/>
        </w:rPr>
        <w:t>五、公告期限</w:t>
      </w:r>
      <w:bookmarkEnd w:id="25"/>
      <w:bookmarkEnd w:id="26"/>
      <w:bookmarkEnd w:id="27"/>
      <w:bookmarkEnd w:id="28"/>
    </w:p>
    <w:p w14:paraId="73EE6588">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14:paraId="6E6D7817">
      <w:pPr>
        <w:pStyle w:val="3"/>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14:paraId="56625A3A">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14:paraId="57854C0A">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14:paraId="335DF2E8">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w:t>
      </w:r>
    </w:p>
    <w:p w14:paraId="4E2D4D2E">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14:paraId="536B1518">
      <w:pPr>
        <w:pStyle w:val="33"/>
      </w:pPr>
    </w:p>
    <w:p w14:paraId="1A3A5F04">
      <w:pPr>
        <w:pStyle w:val="3"/>
        <w:spacing w:before="0" w:line="360" w:lineRule="auto"/>
        <w:jc w:val="left"/>
        <w:rPr>
          <w:rFonts w:ascii="宋体" w:hAnsi="宋体" w:eastAsia="宋体"/>
          <w:sz w:val="24"/>
          <w:szCs w:val="24"/>
        </w:rPr>
      </w:pPr>
      <w:bookmarkStart w:id="31" w:name="_Toc28359008"/>
      <w:bookmarkStart w:id="32" w:name="_Toc35393627"/>
      <w:bookmarkStart w:id="33" w:name="_Toc28359085"/>
      <w:bookmarkStart w:id="34" w:name="_Toc35393796"/>
      <w:r>
        <w:rPr>
          <w:rFonts w:ascii="宋体" w:hAnsi="宋体" w:eastAsia="宋体"/>
          <w:sz w:val="24"/>
          <w:szCs w:val="24"/>
        </w:rPr>
        <w:t>七、对本次招标提出询问，请按以下方式联系。</w:t>
      </w:r>
      <w:bookmarkEnd w:id="31"/>
      <w:bookmarkEnd w:id="32"/>
      <w:bookmarkEnd w:id="33"/>
      <w:bookmarkEnd w:id="34"/>
    </w:p>
    <w:p w14:paraId="7E6AE62E">
      <w:pPr>
        <w:spacing w:line="360" w:lineRule="auto"/>
        <w:ind w:left="1080" w:leftChars="371" w:hanging="301" w:hangingChars="125"/>
        <w:jc w:val="left"/>
        <w:rPr>
          <w:rFonts w:ascii="宋体" w:hAnsi="宋体"/>
          <w:b/>
          <w:sz w:val="24"/>
        </w:rPr>
      </w:pPr>
      <w:r>
        <w:rPr>
          <w:rFonts w:ascii="宋体" w:hAnsi="宋体"/>
          <w:b/>
          <w:sz w:val="24"/>
        </w:rPr>
        <w:t>1.采购人信息</w:t>
      </w:r>
    </w:p>
    <w:p w14:paraId="7D2DE118">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u w:val="single"/>
        </w:rPr>
        <w:t>首都师范大学</w:t>
      </w:r>
    </w:p>
    <w:p w14:paraId="3D7B6849">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291F249E">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 010-68902830  </w:t>
      </w:r>
    </w:p>
    <w:p w14:paraId="197C03CB">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14:paraId="2EF94E0E">
      <w:pPr>
        <w:spacing w:line="360" w:lineRule="auto"/>
        <w:ind w:left="1076" w:leftChars="371" w:hanging="297" w:hangingChars="124"/>
        <w:jc w:val="left"/>
        <w:rPr>
          <w:sz w:val="24"/>
        </w:rPr>
      </w:pPr>
      <w:bookmarkStart w:id="37" w:name="_Toc28359010"/>
      <w:bookmarkStart w:id="38" w:name="_Toc28359087"/>
      <w:r>
        <w:rPr>
          <w:sz w:val="24"/>
        </w:rPr>
        <w:t>名    称：</w:t>
      </w:r>
      <w:r>
        <w:rPr>
          <w:rFonts w:hint="eastAsia"/>
          <w:sz w:val="24"/>
          <w:u w:val="single"/>
        </w:rPr>
        <w:t>北京明德致信咨询有限公司</w:t>
      </w:r>
    </w:p>
    <w:p w14:paraId="4138B8C2">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561A9208">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王经理、周经理、吕绍山010－82370045，010-61196135</w:t>
      </w:r>
    </w:p>
    <w:p w14:paraId="79DB9D6E">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14:paraId="21C2C853">
      <w:pPr>
        <w:pStyle w:val="21"/>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14:paraId="7BCCA7C2">
      <w:pPr>
        <w:spacing w:line="360" w:lineRule="auto"/>
        <w:ind w:left="1076" w:leftChars="371" w:hanging="297" w:hangingChars="124"/>
        <w:jc w:val="left"/>
        <w:rPr>
          <w:sz w:val="24"/>
          <w:u w:val="single"/>
        </w:rPr>
      </w:pPr>
      <w:r>
        <w:rPr>
          <w:sz w:val="24"/>
        </w:rPr>
        <w:t>电      话：</w:t>
      </w:r>
      <w:r>
        <w:rPr>
          <w:rFonts w:hint="eastAsia"/>
          <w:sz w:val="24"/>
          <w:u w:val="single"/>
        </w:rPr>
        <w:t>010－82370045，010-61196135</w:t>
      </w:r>
    </w:p>
    <w:p w14:paraId="12B3FE56">
      <w:pPr>
        <w:spacing w:line="360" w:lineRule="auto"/>
        <w:ind w:left="1076" w:leftChars="371" w:hanging="297" w:hangingChars="124"/>
        <w:jc w:val="left"/>
        <w:rPr>
          <w:sz w:val="24"/>
          <w:u w:val="single"/>
        </w:rPr>
      </w:pPr>
    </w:p>
    <w:p w14:paraId="4BFBA8A4">
      <w:pPr>
        <w:pStyle w:val="21"/>
        <w:spacing w:line="360" w:lineRule="auto"/>
        <w:ind w:left="1076" w:leftChars="371" w:hanging="297" w:hangingChars="124"/>
        <w:rPr>
          <w:rFonts w:hint="default" w:ascii="Times New Roman" w:hAnsi="Times New Roman"/>
          <w:sz w:val="24"/>
          <w:szCs w:val="24"/>
        </w:rPr>
      </w:pPr>
    </w:p>
    <w:p w14:paraId="33049690">
      <w:pPr>
        <w:spacing w:line="360" w:lineRule="auto"/>
        <w:ind w:firstLine="5880" w:firstLineChars="2450"/>
        <w:jc w:val="right"/>
        <w:rPr>
          <w:rFonts w:ascii="宋体" w:hAnsi="宋体"/>
          <w:sz w:val="24"/>
        </w:rPr>
      </w:pPr>
    </w:p>
    <w:p w14:paraId="0D7956BC">
      <w:pPr>
        <w:spacing w:line="360" w:lineRule="auto"/>
        <w:jc w:val="center"/>
        <w:outlineLvl w:val="0"/>
        <w:rPr>
          <w:rFonts w:ascii="宋体" w:hAnsi="宋体"/>
          <w:b/>
          <w:sz w:val="32"/>
          <w:szCs w:val="32"/>
        </w:rPr>
      </w:pPr>
      <w:r>
        <w:rPr>
          <w:rFonts w:ascii="宋体" w:hAnsi="宋体"/>
          <w:sz w:val="24"/>
        </w:rPr>
        <w:br w:type="page"/>
      </w:r>
      <w:bookmarkStart w:id="39" w:name="_Toc150774783"/>
      <w:bookmarkStart w:id="40" w:name="_Toc17889"/>
      <w:bookmarkStart w:id="41" w:name="_Toc353873938"/>
      <w:bookmarkStart w:id="42" w:name="_Toc127161488"/>
      <w:bookmarkStart w:id="43" w:name="_Toc5899"/>
      <w:bookmarkStart w:id="44" w:name="_Toc305158854"/>
      <w:bookmarkStart w:id="45" w:name="_Toc127151777"/>
      <w:bookmarkStart w:id="46" w:name="_Toc265228423"/>
      <w:bookmarkStart w:id="47" w:name="_Toc512937850"/>
      <w:bookmarkStart w:id="48" w:name="_Toc226965856"/>
      <w:bookmarkStart w:id="49" w:name="_Toc264969275"/>
      <w:bookmarkStart w:id="50" w:name="_Toc305158928"/>
      <w:bookmarkStart w:id="51" w:name="_Toc195842950"/>
      <w:bookmarkStart w:id="52" w:name="_Toc353825548"/>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6919CAD">
      <w:pPr>
        <w:pStyle w:val="3"/>
        <w:tabs>
          <w:tab w:val="center" w:pos="4592"/>
          <w:tab w:val="left" w:pos="7860"/>
        </w:tabs>
        <w:spacing w:before="0" w:line="360" w:lineRule="auto"/>
        <w:rPr>
          <w:rFonts w:ascii="宋体" w:hAnsi="宋体" w:eastAsia="宋体"/>
          <w:sz w:val="28"/>
        </w:rPr>
      </w:pPr>
      <w:bookmarkStart w:id="53" w:name="_Toc127161433"/>
      <w:bookmarkStart w:id="54" w:name="_Toc127151519"/>
      <w:bookmarkStart w:id="55" w:name="_Toc226965792"/>
      <w:bookmarkStart w:id="56" w:name="_Toc151193907"/>
      <w:bookmarkStart w:id="57" w:name="_Toc151193617"/>
      <w:bookmarkStart w:id="58" w:name="_Toc226337215"/>
      <w:bookmarkStart w:id="59" w:name="_Toc150509270"/>
      <w:bookmarkStart w:id="60" w:name="_Toc164608633"/>
      <w:bookmarkStart w:id="61" w:name="_Toc151193833"/>
      <w:bookmarkStart w:id="62" w:name="_Toc127151720"/>
      <w:bookmarkStart w:id="63" w:name="_Toc195842884"/>
      <w:bookmarkStart w:id="64" w:name="_Toc164229214"/>
      <w:bookmarkStart w:id="65" w:name="_Toc151193761"/>
      <w:bookmarkStart w:id="66" w:name="_Toc164608788"/>
      <w:bookmarkStart w:id="67" w:name="_Toc520356144"/>
      <w:bookmarkStart w:id="68" w:name="_Toc150480757"/>
      <w:bookmarkStart w:id="69" w:name="_Toc150774724"/>
      <w:bookmarkStart w:id="70" w:name="_Toc149720812"/>
      <w:bookmarkStart w:id="71" w:name="_Toc164351613"/>
      <w:bookmarkStart w:id="72" w:name="_Toc226309763"/>
      <w:bookmarkStart w:id="73" w:name="_Toc151193689"/>
      <w:bookmarkStart w:id="74" w:name="_Toc226965709"/>
      <w:bookmarkStart w:id="75" w:name="_Toc142311021"/>
      <w:bookmarkStart w:id="76" w:name="_Toc164229360"/>
      <w:bookmarkStart w:id="77" w:name="_Toc151190146"/>
      <w:bookmarkStart w:id="78" w:name="_Toc150774619"/>
      <w:r>
        <w:rPr>
          <w:rFonts w:hint="eastAsia" w:ascii="宋体" w:hAnsi="宋体" w:eastAsia="宋体"/>
          <w:sz w:val="28"/>
        </w:rPr>
        <w:t>供应商</w:t>
      </w:r>
      <w:r>
        <w:rPr>
          <w:rFonts w:ascii="宋体" w:hAnsi="宋体" w:eastAsia="宋体"/>
          <w:sz w:val="28"/>
        </w:rPr>
        <w:t>须知资料表</w:t>
      </w:r>
    </w:p>
    <w:p w14:paraId="4D398D9C">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14:paraId="61FF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5380A0BC">
            <w:pPr>
              <w:spacing w:line="288" w:lineRule="auto"/>
              <w:jc w:val="center"/>
              <w:rPr>
                <w:rFonts w:ascii="宋体" w:hAnsi="宋体"/>
                <w:b/>
                <w:bCs/>
                <w:sz w:val="24"/>
              </w:rPr>
            </w:pPr>
            <w:r>
              <w:rPr>
                <w:rFonts w:ascii="宋体" w:hAnsi="宋体"/>
                <w:b/>
                <w:sz w:val="24"/>
              </w:rPr>
              <w:t>条款号</w:t>
            </w:r>
          </w:p>
        </w:tc>
        <w:tc>
          <w:tcPr>
            <w:tcW w:w="1701" w:type="dxa"/>
            <w:vAlign w:val="center"/>
          </w:tcPr>
          <w:p w14:paraId="66DA157E">
            <w:pPr>
              <w:spacing w:line="288" w:lineRule="auto"/>
              <w:jc w:val="center"/>
              <w:rPr>
                <w:rFonts w:ascii="宋体" w:hAnsi="宋体"/>
                <w:b/>
                <w:bCs/>
                <w:sz w:val="24"/>
              </w:rPr>
            </w:pPr>
            <w:r>
              <w:rPr>
                <w:rFonts w:ascii="宋体" w:hAnsi="宋体"/>
                <w:b/>
                <w:bCs/>
                <w:sz w:val="24"/>
              </w:rPr>
              <w:t>条目</w:t>
            </w:r>
          </w:p>
        </w:tc>
        <w:tc>
          <w:tcPr>
            <w:tcW w:w="7540" w:type="dxa"/>
            <w:vAlign w:val="center"/>
          </w:tcPr>
          <w:p w14:paraId="4E43CB11">
            <w:pPr>
              <w:spacing w:line="288" w:lineRule="auto"/>
              <w:jc w:val="center"/>
              <w:rPr>
                <w:rFonts w:ascii="宋体" w:hAnsi="宋体"/>
                <w:b/>
                <w:bCs/>
                <w:sz w:val="24"/>
              </w:rPr>
            </w:pPr>
            <w:r>
              <w:rPr>
                <w:rFonts w:ascii="宋体" w:hAnsi="宋体"/>
                <w:b/>
                <w:bCs/>
                <w:sz w:val="24"/>
              </w:rPr>
              <w:t>内容</w:t>
            </w:r>
          </w:p>
        </w:tc>
      </w:tr>
      <w:tr w14:paraId="7E9A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6381A8A">
            <w:pPr>
              <w:pStyle w:val="21"/>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14:paraId="262AA47E">
            <w:pPr>
              <w:spacing w:line="288" w:lineRule="auto"/>
              <w:jc w:val="center"/>
              <w:rPr>
                <w:rFonts w:ascii="宋体" w:hAnsi="宋体"/>
                <w:sz w:val="24"/>
              </w:rPr>
            </w:pPr>
            <w:r>
              <w:rPr>
                <w:rFonts w:ascii="宋体" w:hAnsi="宋体"/>
                <w:sz w:val="24"/>
              </w:rPr>
              <w:t>项目属性</w:t>
            </w:r>
          </w:p>
        </w:tc>
        <w:tc>
          <w:tcPr>
            <w:tcW w:w="7540" w:type="dxa"/>
            <w:vAlign w:val="center"/>
          </w:tcPr>
          <w:p w14:paraId="79EA8298">
            <w:pPr>
              <w:spacing w:line="288" w:lineRule="auto"/>
              <w:jc w:val="left"/>
              <w:rPr>
                <w:rFonts w:ascii="宋体" w:hAnsi="宋体"/>
                <w:sz w:val="24"/>
              </w:rPr>
            </w:pPr>
            <w:r>
              <w:rPr>
                <w:rFonts w:ascii="宋体" w:hAnsi="宋体"/>
                <w:sz w:val="24"/>
              </w:rPr>
              <w:t>项目属性：</w:t>
            </w:r>
          </w:p>
          <w:p w14:paraId="7F57068A">
            <w:pPr>
              <w:spacing w:line="288" w:lineRule="auto"/>
              <w:jc w:val="left"/>
              <w:rPr>
                <w:rFonts w:ascii="宋体" w:hAnsi="宋体"/>
                <w:sz w:val="24"/>
              </w:rPr>
            </w:pPr>
            <w:r>
              <w:rPr>
                <w:rFonts w:ascii="宋体" w:hAnsi="宋体"/>
                <w:sz w:val="24"/>
              </w:rPr>
              <w:t>□服务</w:t>
            </w:r>
          </w:p>
          <w:p w14:paraId="6820F3F6">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14:paraId="01CD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3FF11A2">
            <w:pPr>
              <w:pStyle w:val="21"/>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14:paraId="4668EC17">
            <w:pPr>
              <w:spacing w:line="288" w:lineRule="auto"/>
              <w:jc w:val="center"/>
              <w:rPr>
                <w:rFonts w:ascii="宋体" w:hAnsi="宋体"/>
                <w:sz w:val="24"/>
              </w:rPr>
            </w:pPr>
            <w:r>
              <w:rPr>
                <w:rFonts w:ascii="宋体" w:hAnsi="宋体"/>
                <w:sz w:val="24"/>
              </w:rPr>
              <w:t>科研仪器设备</w:t>
            </w:r>
          </w:p>
        </w:tc>
        <w:tc>
          <w:tcPr>
            <w:tcW w:w="7540" w:type="dxa"/>
            <w:vAlign w:val="center"/>
          </w:tcPr>
          <w:p w14:paraId="1DEDE249">
            <w:pPr>
              <w:spacing w:line="288" w:lineRule="auto"/>
              <w:jc w:val="left"/>
              <w:rPr>
                <w:rFonts w:ascii="宋体" w:hAnsi="宋体"/>
                <w:sz w:val="24"/>
              </w:rPr>
            </w:pPr>
            <w:r>
              <w:rPr>
                <w:rFonts w:ascii="宋体" w:hAnsi="宋体"/>
                <w:sz w:val="24"/>
              </w:rPr>
              <w:t>是否属于科研仪器设备采购项目：</w:t>
            </w:r>
          </w:p>
          <w:p w14:paraId="290DC67B">
            <w:pPr>
              <w:spacing w:line="288" w:lineRule="auto"/>
              <w:jc w:val="left"/>
              <w:rPr>
                <w:rFonts w:ascii="宋体" w:hAnsi="宋体"/>
                <w:sz w:val="24"/>
              </w:rPr>
            </w:pPr>
            <w:r>
              <w:rPr>
                <w:rFonts w:ascii="宋体" w:hAnsi="宋体"/>
                <w:sz w:val="24"/>
              </w:rPr>
              <w:t>□是</w:t>
            </w:r>
          </w:p>
          <w:p w14:paraId="3943D49F">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14:paraId="36E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A6D30F3">
            <w:pPr>
              <w:pStyle w:val="21"/>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14:paraId="2CAD256E">
            <w:pPr>
              <w:spacing w:line="288" w:lineRule="auto"/>
              <w:jc w:val="center"/>
              <w:rPr>
                <w:rFonts w:ascii="宋体" w:hAnsi="宋体"/>
                <w:sz w:val="24"/>
              </w:rPr>
            </w:pPr>
            <w:r>
              <w:rPr>
                <w:rFonts w:ascii="宋体" w:hAnsi="宋体"/>
                <w:sz w:val="24"/>
              </w:rPr>
              <w:t>核心产品</w:t>
            </w:r>
          </w:p>
        </w:tc>
        <w:tc>
          <w:tcPr>
            <w:tcW w:w="7540" w:type="dxa"/>
            <w:vAlign w:val="center"/>
          </w:tcPr>
          <w:p w14:paraId="78EB5C31">
            <w:pPr>
              <w:pStyle w:val="21"/>
              <w:adjustRightInd w:val="0"/>
              <w:snapToGrid w:val="0"/>
              <w:spacing w:line="288" w:lineRule="auto"/>
              <w:rPr>
                <w:rFonts w:hint="default" w:hAnsi="宋体"/>
                <w:sz w:val="24"/>
                <w:szCs w:val="24"/>
              </w:rPr>
            </w:pPr>
            <w:r>
              <w:rPr>
                <w:rFonts w:hint="default" w:hAnsi="宋体"/>
                <w:sz w:val="24"/>
                <w:szCs w:val="24"/>
              </w:rPr>
              <w:t>□关于核心产品本项目不适用。</w:t>
            </w:r>
          </w:p>
          <w:p w14:paraId="54A2F11F">
            <w:pPr>
              <w:pStyle w:val="21"/>
              <w:adjustRightInd w:val="0"/>
              <w:snapToGrid w:val="0"/>
              <w:spacing w:line="288" w:lineRule="auto"/>
              <w:rPr>
                <w:rFonts w:hint="default" w:hAnsi="宋体"/>
                <w:sz w:val="24"/>
                <w:szCs w:val="24"/>
              </w:rPr>
            </w:pPr>
            <w:r>
              <w:rPr>
                <w:rFonts w:hAnsi="宋体"/>
                <w:b/>
                <w:color w:val="000000"/>
                <w:sz w:val="24"/>
              </w:rPr>
              <w:t>■</w:t>
            </w:r>
            <w:r>
              <w:rPr>
                <w:rFonts w:hAnsi="宋体"/>
                <w:sz w:val="24"/>
              </w:rPr>
              <w:t>本项目为单一产品采购项目</w:t>
            </w:r>
          </w:p>
          <w:p w14:paraId="6620DFC3">
            <w:pPr>
              <w:pStyle w:val="21"/>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本项目为非单一产品采购项目，核心产品为：</w:t>
            </w:r>
            <w:r>
              <w:rPr>
                <w:rFonts w:hAnsi="宋体"/>
                <w:b/>
                <w:bCs/>
                <w:sz w:val="24"/>
                <w:u w:val="single"/>
              </w:rPr>
              <w:t xml:space="preserve">      </w:t>
            </w:r>
          </w:p>
        </w:tc>
      </w:tr>
      <w:tr w14:paraId="2114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42E8E35C">
            <w:pPr>
              <w:pStyle w:val="21"/>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14:paraId="1008FCA5">
            <w:pPr>
              <w:spacing w:line="288" w:lineRule="auto"/>
              <w:jc w:val="center"/>
              <w:rPr>
                <w:rFonts w:ascii="宋体" w:hAnsi="宋体"/>
                <w:sz w:val="24"/>
              </w:rPr>
            </w:pPr>
            <w:r>
              <w:rPr>
                <w:rFonts w:ascii="宋体" w:hAnsi="宋体"/>
                <w:sz w:val="24"/>
              </w:rPr>
              <w:t>现场考察</w:t>
            </w:r>
          </w:p>
        </w:tc>
        <w:tc>
          <w:tcPr>
            <w:tcW w:w="7540" w:type="dxa"/>
            <w:vAlign w:val="center"/>
          </w:tcPr>
          <w:p w14:paraId="34910FF4">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070351E5">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DC1A3F3">
            <w:pPr>
              <w:pStyle w:val="21"/>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14:paraId="1EB0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406DC1D">
            <w:pPr>
              <w:pStyle w:val="21"/>
              <w:adjustRightInd w:val="0"/>
              <w:snapToGrid w:val="0"/>
              <w:spacing w:line="288" w:lineRule="auto"/>
              <w:jc w:val="center"/>
              <w:rPr>
                <w:rFonts w:hint="default" w:hAnsi="宋体"/>
                <w:sz w:val="24"/>
                <w:szCs w:val="24"/>
              </w:rPr>
            </w:pPr>
          </w:p>
        </w:tc>
        <w:tc>
          <w:tcPr>
            <w:tcW w:w="1701" w:type="dxa"/>
            <w:vAlign w:val="center"/>
          </w:tcPr>
          <w:p w14:paraId="442843F0">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14:paraId="4988A566">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41A015E4">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42D136FD">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14:paraId="170D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82644F4">
            <w:pPr>
              <w:pStyle w:val="21"/>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14:paraId="7C92E9A0">
            <w:pPr>
              <w:spacing w:line="288" w:lineRule="auto"/>
              <w:jc w:val="center"/>
              <w:rPr>
                <w:rFonts w:ascii="宋体" w:hAnsi="宋体"/>
                <w:sz w:val="24"/>
              </w:rPr>
            </w:pPr>
            <w:r>
              <w:rPr>
                <w:rFonts w:ascii="宋体" w:hAnsi="宋体"/>
                <w:sz w:val="24"/>
              </w:rPr>
              <w:t>样品</w:t>
            </w:r>
          </w:p>
        </w:tc>
        <w:tc>
          <w:tcPr>
            <w:tcW w:w="7540" w:type="dxa"/>
            <w:vAlign w:val="center"/>
          </w:tcPr>
          <w:p w14:paraId="6BC385CF">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14:paraId="0A692DD8">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16083395">
            <w:pPr>
              <w:spacing w:line="288" w:lineRule="auto"/>
              <w:jc w:val="left"/>
              <w:rPr>
                <w:rFonts w:ascii="宋体" w:hAnsi="宋体"/>
                <w:sz w:val="24"/>
              </w:rPr>
            </w:pPr>
            <w:r>
              <w:rPr>
                <w:rFonts w:ascii="宋体" w:hAnsi="宋体"/>
                <w:sz w:val="24"/>
              </w:rPr>
              <w:t>□需要，具体要求如下：</w:t>
            </w:r>
          </w:p>
          <w:p w14:paraId="4B3F77C4">
            <w:pPr>
              <w:spacing w:line="288" w:lineRule="auto"/>
              <w:jc w:val="left"/>
              <w:rPr>
                <w:rFonts w:ascii="宋体" w:hAnsi="宋体"/>
                <w:sz w:val="24"/>
                <w:u w:val="single"/>
              </w:rPr>
            </w:pPr>
            <w:r>
              <w:rPr>
                <w:rFonts w:ascii="宋体" w:hAnsi="宋体"/>
                <w:sz w:val="24"/>
              </w:rPr>
              <w:t>（1）样品制作的标准和要求：____；</w:t>
            </w:r>
          </w:p>
          <w:p w14:paraId="0A9187A9">
            <w:pPr>
              <w:spacing w:line="288" w:lineRule="auto"/>
              <w:jc w:val="left"/>
              <w:rPr>
                <w:rFonts w:ascii="宋体" w:hAnsi="宋体"/>
                <w:sz w:val="24"/>
              </w:rPr>
            </w:pPr>
            <w:r>
              <w:rPr>
                <w:rFonts w:ascii="宋体" w:hAnsi="宋体"/>
                <w:sz w:val="24"/>
              </w:rPr>
              <w:t>（2）是否需要随样品提交相关检测报告：</w:t>
            </w:r>
          </w:p>
          <w:p w14:paraId="630C2B37">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14:paraId="038BA74B">
            <w:pPr>
              <w:spacing w:line="288" w:lineRule="auto"/>
              <w:ind w:firstLine="600" w:firstLineChars="250"/>
              <w:jc w:val="left"/>
              <w:rPr>
                <w:rFonts w:ascii="宋体" w:hAnsi="宋体"/>
                <w:sz w:val="24"/>
              </w:rPr>
            </w:pPr>
            <w:r>
              <w:rPr>
                <w:rFonts w:ascii="宋体" w:hAnsi="宋体"/>
                <w:sz w:val="24"/>
              </w:rPr>
              <w:t>□需要</w:t>
            </w:r>
          </w:p>
          <w:p w14:paraId="33B0966F">
            <w:pPr>
              <w:spacing w:line="288" w:lineRule="auto"/>
              <w:jc w:val="left"/>
              <w:rPr>
                <w:rFonts w:ascii="宋体" w:hAnsi="宋体"/>
                <w:sz w:val="24"/>
              </w:rPr>
            </w:pPr>
            <w:r>
              <w:rPr>
                <w:rFonts w:ascii="宋体" w:hAnsi="宋体"/>
                <w:sz w:val="24"/>
              </w:rPr>
              <w:t>（3）样品递交要求：</w:t>
            </w:r>
            <w:r>
              <w:rPr>
                <w:rFonts w:hint="eastAsia" w:ascii="宋体" w:hAnsi="宋体"/>
                <w:sz w:val="24"/>
                <w:u w:val="single"/>
              </w:rPr>
              <w:t xml:space="preserve">     </w:t>
            </w:r>
            <w:r>
              <w:rPr>
                <w:rFonts w:ascii="宋体" w:hAnsi="宋体"/>
                <w:sz w:val="24"/>
              </w:rPr>
              <w:t>；</w:t>
            </w:r>
          </w:p>
          <w:p w14:paraId="421E77C7">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14:paraId="0C5A32D5">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14:paraId="2BCA9D2F">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14:paraId="5822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F89E76D">
            <w:pPr>
              <w:pStyle w:val="21"/>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14:paraId="5C42993D">
            <w:pPr>
              <w:spacing w:line="288" w:lineRule="auto"/>
              <w:jc w:val="center"/>
              <w:rPr>
                <w:rFonts w:ascii="宋体" w:hAnsi="宋体"/>
                <w:sz w:val="24"/>
              </w:rPr>
            </w:pPr>
            <w:r>
              <w:rPr>
                <w:rFonts w:ascii="宋体" w:hAnsi="宋体"/>
                <w:sz w:val="24"/>
              </w:rPr>
              <w:t>标的所属行业</w:t>
            </w:r>
          </w:p>
        </w:tc>
        <w:tc>
          <w:tcPr>
            <w:tcW w:w="7540" w:type="dxa"/>
            <w:vAlign w:val="center"/>
          </w:tcPr>
          <w:p w14:paraId="639606BB">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518"/>
              <w:gridCol w:w="4351"/>
            </w:tblGrid>
            <w:tr w14:paraId="4C37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tcBorders>
                    <w:top w:val="single" w:color="auto" w:sz="4" w:space="0"/>
                    <w:left w:val="single" w:color="auto" w:sz="4" w:space="0"/>
                    <w:bottom w:val="single" w:color="auto" w:sz="4" w:space="0"/>
                    <w:right w:val="single" w:color="auto" w:sz="4" w:space="0"/>
                  </w:tcBorders>
                  <w:vAlign w:val="center"/>
                </w:tcPr>
                <w:p w14:paraId="557D0E78">
                  <w:pPr>
                    <w:jc w:val="center"/>
                    <w:rPr>
                      <w:bCs/>
                      <w:sz w:val="24"/>
                    </w:rPr>
                  </w:pPr>
                  <w:r>
                    <w:rPr>
                      <w:rFonts w:hint="eastAsia"/>
                      <w:bCs/>
                      <w:sz w:val="24"/>
                    </w:rPr>
                    <w:t>包号</w:t>
                  </w:r>
                </w:p>
              </w:tc>
              <w:tc>
                <w:tcPr>
                  <w:tcW w:w="1665" w:type="pct"/>
                  <w:tcBorders>
                    <w:top w:val="single" w:color="auto" w:sz="4" w:space="0"/>
                    <w:left w:val="single" w:color="auto" w:sz="4" w:space="0"/>
                    <w:bottom w:val="single" w:color="auto" w:sz="4" w:space="0"/>
                    <w:right w:val="single" w:color="auto" w:sz="4" w:space="0"/>
                  </w:tcBorders>
                  <w:vAlign w:val="center"/>
                </w:tcPr>
                <w:p w14:paraId="57FE8DAA">
                  <w:pPr>
                    <w:jc w:val="center"/>
                    <w:rPr>
                      <w:bCs/>
                      <w:sz w:val="24"/>
                    </w:rPr>
                  </w:pPr>
                  <w:r>
                    <w:rPr>
                      <w:bCs/>
                      <w:sz w:val="24"/>
                    </w:rPr>
                    <w:t>标的名称</w:t>
                  </w:r>
                </w:p>
              </w:tc>
              <w:tc>
                <w:tcPr>
                  <w:tcW w:w="2877" w:type="pct"/>
                  <w:tcBorders>
                    <w:top w:val="single" w:color="auto" w:sz="4" w:space="0"/>
                    <w:left w:val="single" w:color="auto" w:sz="4" w:space="0"/>
                    <w:bottom w:val="single" w:color="auto" w:sz="4" w:space="0"/>
                    <w:right w:val="single" w:color="auto" w:sz="4" w:space="0"/>
                  </w:tcBorders>
                  <w:vAlign w:val="center"/>
                </w:tcPr>
                <w:p w14:paraId="0075F344">
                  <w:pPr>
                    <w:jc w:val="center"/>
                    <w:rPr>
                      <w:sz w:val="24"/>
                    </w:rPr>
                  </w:pPr>
                  <w:r>
                    <w:rPr>
                      <w:sz w:val="24"/>
                    </w:rPr>
                    <w:t>中小企业划分标准所属行业</w:t>
                  </w:r>
                </w:p>
              </w:tc>
            </w:tr>
            <w:tr w14:paraId="736A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57" w:type="pct"/>
                  <w:tcBorders>
                    <w:top w:val="single" w:color="auto" w:sz="4" w:space="0"/>
                    <w:left w:val="single" w:color="auto" w:sz="4" w:space="0"/>
                    <w:right w:val="single" w:color="auto" w:sz="4" w:space="0"/>
                  </w:tcBorders>
                  <w:vAlign w:val="center"/>
                </w:tcPr>
                <w:p w14:paraId="485888C1">
                  <w:pPr>
                    <w:jc w:val="center"/>
                    <w:rPr>
                      <w:bCs/>
                      <w:szCs w:val="21"/>
                    </w:rPr>
                  </w:pPr>
                  <w:r>
                    <w:rPr>
                      <w:bCs/>
                      <w:szCs w:val="21"/>
                    </w:rPr>
                    <w:t>01</w:t>
                  </w:r>
                </w:p>
              </w:tc>
              <w:tc>
                <w:tcPr>
                  <w:tcW w:w="1665" w:type="pct"/>
                  <w:tcBorders>
                    <w:top w:val="single" w:color="auto" w:sz="4" w:space="0"/>
                    <w:left w:val="single" w:color="auto" w:sz="4" w:space="0"/>
                    <w:bottom w:val="single" w:color="auto" w:sz="4" w:space="0"/>
                    <w:right w:val="single" w:color="auto" w:sz="4" w:space="0"/>
                  </w:tcBorders>
                  <w:vAlign w:val="center"/>
                </w:tcPr>
                <w:p w14:paraId="378CC7BB">
                  <w:pPr>
                    <w:jc w:val="center"/>
                    <w:rPr>
                      <w:kern w:val="0"/>
                      <w:sz w:val="24"/>
                    </w:rPr>
                  </w:pPr>
                  <w:r>
                    <w:rPr>
                      <w:rFonts w:hint="eastAsia" w:ascii="宋体" w:hAnsi="宋体" w:cs="宋体"/>
                      <w:kern w:val="0"/>
                      <w:sz w:val="24"/>
                    </w:rPr>
                    <w:t>科研创新服务平台建设</w:t>
                  </w:r>
                </w:p>
              </w:tc>
              <w:tc>
                <w:tcPr>
                  <w:tcW w:w="2877" w:type="pct"/>
                  <w:tcBorders>
                    <w:top w:val="single" w:color="auto" w:sz="4" w:space="0"/>
                    <w:left w:val="single" w:color="auto" w:sz="4" w:space="0"/>
                    <w:right w:val="single" w:color="auto" w:sz="4" w:space="0"/>
                  </w:tcBorders>
                  <w:vAlign w:val="center"/>
                </w:tcPr>
                <w:p w14:paraId="15156D05">
                  <w:pPr>
                    <w:jc w:val="center"/>
                    <w:rPr>
                      <w:kern w:val="0"/>
                      <w:sz w:val="24"/>
                    </w:rPr>
                  </w:pPr>
                  <w:r>
                    <w:rPr>
                      <w:rFonts w:hint="eastAsia"/>
                      <w:kern w:val="0"/>
                      <w:sz w:val="24"/>
                    </w:rPr>
                    <w:t>软件和信息技术服务业</w:t>
                  </w:r>
                </w:p>
              </w:tc>
            </w:tr>
          </w:tbl>
          <w:p w14:paraId="2BC64F71">
            <w:pPr>
              <w:spacing w:line="288" w:lineRule="auto"/>
              <w:jc w:val="left"/>
              <w:rPr>
                <w:rFonts w:ascii="宋体" w:hAnsi="宋体"/>
                <w:sz w:val="24"/>
              </w:rPr>
            </w:pPr>
          </w:p>
        </w:tc>
      </w:tr>
      <w:tr w14:paraId="68C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862087F">
            <w:pPr>
              <w:pStyle w:val="21"/>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14:paraId="7EEABAE3">
            <w:pPr>
              <w:spacing w:line="288" w:lineRule="auto"/>
              <w:jc w:val="center"/>
              <w:rPr>
                <w:rFonts w:ascii="宋体" w:hAnsi="宋体"/>
                <w:sz w:val="24"/>
              </w:rPr>
            </w:pPr>
            <w:r>
              <w:rPr>
                <w:rFonts w:hint="eastAsia" w:ascii="宋体" w:hAnsi="宋体"/>
                <w:sz w:val="24"/>
              </w:rPr>
              <w:t>响应报价</w:t>
            </w:r>
          </w:p>
        </w:tc>
        <w:tc>
          <w:tcPr>
            <w:tcW w:w="7540" w:type="dxa"/>
            <w:vAlign w:val="center"/>
          </w:tcPr>
          <w:p w14:paraId="5AFB7199">
            <w:pPr>
              <w:spacing w:line="288" w:lineRule="auto"/>
              <w:jc w:val="left"/>
              <w:rPr>
                <w:rFonts w:ascii="宋体" w:hAnsi="宋体"/>
                <w:sz w:val="24"/>
              </w:rPr>
            </w:pPr>
            <w:r>
              <w:rPr>
                <w:rFonts w:hint="eastAsia" w:ascii="宋体" w:hAnsi="宋体"/>
                <w:sz w:val="24"/>
              </w:rPr>
              <w:t>响应报价的特殊规定：</w:t>
            </w:r>
          </w:p>
          <w:p w14:paraId="37BD4286">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19914409">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14:paraId="0A73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3378CB8">
            <w:pPr>
              <w:pStyle w:val="21"/>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14:paraId="6F84371B">
            <w:pPr>
              <w:spacing w:line="288" w:lineRule="auto"/>
              <w:jc w:val="center"/>
              <w:rPr>
                <w:rFonts w:ascii="宋体" w:hAnsi="宋体"/>
                <w:sz w:val="24"/>
              </w:rPr>
            </w:pPr>
            <w:r>
              <w:rPr>
                <w:rFonts w:hint="eastAsia" w:ascii="宋体" w:hAnsi="宋体"/>
                <w:sz w:val="24"/>
              </w:rPr>
              <w:t>报价保证金</w:t>
            </w:r>
          </w:p>
        </w:tc>
        <w:tc>
          <w:tcPr>
            <w:tcW w:w="7540" w:type="dxa"/>
            <w:vAlign w:val="center"/>
          </w:tcPr>
          <w:p w14:paraId="1CBC3391">
            <w:pPr>
              <w:pStyle w:val="21"/>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14:paraId="5AAAAD12">
            <w:pPr>
              <w:pStyle w:val="21"/>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人民币16000</w:t>
            </w:r>
            <w:r>
              <w:rPr>
                <w:rFonts w:hAnsi="宋体"/>
                <w:sz w:val="24"/>
              </w:rPr>
              <w:t>元</w:t>
            </w:r>
            <w:r>
              <w:rPr>
                <w:rFonts w:hint="default" w:hAnsi="宋体"/>
                <w:sz w:val="24"/>
                <w:szCs w:val="24"/>
              </w:rPr>
              <w:t>；</w:t>
            </w:r>
          </w:p>
          <w:p w14:paraId="03404979">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14:paraId="0A1363C0">
            <w:pPr>
              <w:spacing w:line="288" w:lineRule="auto"/>
              <w:jc w:val="left"/>
              <w:rPr>
                <w:sz w:val="24"/>
              </w:rPr>
            </w:pPr>
            <w:r>
              <w:rPr>
                <w:rFonts w:hint="eastAsia"/>
                <w:sz w:val="24"/>
              </w:rPr>
              <w:t>账户名称：北京明德致信咨询有限公司</w:t>
            </w:r>
          </w:p>
          <w:p w14:paraId="4EAA35AC">
            <w:pPr>
              <w:spacing w:line="288" w:lineRule="auto"/>
              <w:jc w:val="left"/>
              <w:rPr>
                <w:sz w:val="24"/>
              </w:rPr>
            </w:pPr>
            <w:r>
              <w:rPr>
                <w:rFonts w:hint="eastAsia"/>
                <w:sz w:val="24"/>
              </w:rPr>
              <w:t>开 户 行：中国工商银行股份有限公司北京东升路支行</w:t>
            </w:r>
          </w:p>
          <w:p w14:paraId="32E73BD4">
            <w:pPr>
              <w:spacing w:line="288" w:lineRule="auto"/>
              <w:jc w:val="left"/>
              <w:rPr>
                <w:sz w:val="24"/>
              </w:rPr>
            </w:pPr>
            <w:r>
              <w:rPr>
                <w:rFonts w:hint="eastAsia"/>
                <w:sz w:val="24"/>
              </w:rPr>
              <w:t>账    号：0200 0062 1920 0492 968</w:t>
            </w:r>
            <w:r>
              <w:rPr>
                <w:sz w:val="24"/>
              </w:rPr>
              <w:t xml:space="preserve"> </w:t>
            </w:r>
          </w:p>
          <w:p w14:paraId="43A861D1">
            <w:pPr>
              <w:spacing w:line="288" w:lineRule="auto"/>
              <w:jc w:val="left"/>
              <w:rPr>
                <w:rFonts w:ascii="宋体" w:hAnsi="宋体"/>
                <w:sz w:val="24"/>
              </w:rPr>
            </w:pPr>
            <w:r>
              <w:rPr>
                <w:rFonts w:hint="eastAsia" w:ascii="宋体" w:hAnsi="宋体"/>
                <w:sz w:val="24"/>
              </w:rPr>
              <w:t>注：汇款或转账时请务必附言“项目编号+用途”，例如：ZC24-1155保证金。</w:t>
            </w:r>
            <w:r>
              <w:rPr>
                <w:rFonts w:ascii="宋体" w:hAnsi="宋体"/>
                <w:sz w:val="24"/>
              </w:rPr>
              <w:t xml:space="preserve"> </w:t>
            </w:r>
          </w:p>
        </w:tc>
      </w:tr>
      <w:tr w14:paraId="0D6A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A933416">
            <w:pPr>
              <w:pStyle w:val="21"/>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14:paraId="4AC6E777">
            <w:pPr>
              <w:spacing w:line="288" w:lineRule="auto"/>
              <w:jc w:val="center"/>
              <w:rPr>
                <w:rFonts w:ascii="宋体" w:hAnsi="宋体"/>
                <w:sz w:val="24"/>
              </w:rPr>
            </w:pPr>
          </w:p>
        </w:tc>
        <w:tc>
          <w:tcPr>
            <w:tcW w:w="7540" w:type="dxa"/>
            <w:vAlign w:val="center"/>
          </w:tcPr>
          <w:p w14:paraId="76B73959">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14:paraId="502B30E3">
            <w:pPr>
              <w:spacing w:line="288" w:lineRule="auto"/>
              <w:jc w:val="left"/>
              <w:rPr>
                <w:rFonts w:ascii="宋体" w:hAnsi="宋体"/>
                <w:sz w:val="24"/>
              </w:rPr>
            </w:pPr>
            <w:r>
              <w:rPr>
                <w:rFonts w:ascii="宋体" w:hAnsi="宋体"/>
                <w:sz w:val="24"/>
              </w:rPr>
              <w:t>□无</w:t>
            </w:r>
          </w:p>
          <w:p w14:paraId="70CF1797">
            <w:pPr>
              <w:pStyle w:val="21"/>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14:paraId="31BEF9EE">
            <w:pPr>
              <w:pStyle w:val="21"/>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14:paraId="78437A71">
            <w:pPr>
              <w:pStyle w:val="21"/>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14:paraId="0D934931">
            <w:pPr>
              <w:pStyle w:val="21"/>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14:paraId="4BA2526C">
            <w:pPr>
              <w:pStyle w:val="21"/>
              <w:tabs>
                <w:tab w:val="left" w:pos="2240"/>
              </w:tabs>
              <w:spacing w:line="360" w:lineRule="auto"/>
              <w:rPr>
                <w:rFonts w:hint="default" w:hAnsi="宋体"/>
                <w:sz w:val="24"/>
                <w:szCs w:val="24"/>
              </w:rPr>
            </w:pPr>
            <w:r>
              <w:rPr>
                <w:rFonts w:hAnsi="宋体"/>
                <w:sz w:val="24"/>
                <w:szCs w:val="24"/>
              </w:rPr>
              <w:t>（4）成交人未按比选文件规定缴纳代理费的；</w:t>
            </w:r>
          </w:p>
          <w:p w14:paraId="6F167E07">
            <w:pPr>
              <w:pStyle w:val="21"/>
              <w:tabs>
                <w:tab w:val="left" w:pos="2240"/>
              </w:tabs>
              <w:spacing w:line="360" w:lineRule="auto"/>
              <w:rPr>
                <w:rFonts w:hint="default" w:hAnsi="宋体"/>
                <w:sz w:val="24"/>
                <w:szCs w:val="24"/>
              </w:rPr>
            </w:pPr>
            <w:r>
              <w:rPr>
                <w:rFonts w:hAnsi="宋体"/>
                <w:sz w:val="24"/>
                <w:szCs w:val="24"/>
              </w:rPr>
              <w:t>（5）比选文件规定的其他情形。</w:t>
            </w:r>
          </w:p>
        </w:tc>
      </w:tr>
      <w:tr w14:paraId="58FF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CC2B170">
            <w:pPr>
              <w:pStyle w:val="21"/>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14:paraId="7DA37217">
            <w:pPr>
              <w:spacing w:line="288" w:lineRule="auto"/>
              <w:jc w:val="center"/>
              <w:rPr>
                <w:rFonts w:ascii="宋体" w:hAnsi="宋体"/>
                <w:sz w:val="24"/>
              </w:rPr>
            </w:pPr>
            <w:r>
              <w:rPr>
                <w:rFonts w:hint="eastAsia" w:ascii="宋体" w:hAnsi="宋体"/>
                <w:sz w:val="24"/>
              </w:rPr>
              <w:t>报价有效期</w:t>
            </w:r>
          </w:p>
        </w:tc>
        <w:tc>
          <w:tcPr>
            <w:tcW w:w="7540" w:type="dxa"/>
            <w:vAlign w:val="center"/>
          </w:tcPr>
          <w:p w14:paraId="7F751D6A">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14:paraId="5366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34983BB">
            <w:pPr>
              <w:pStyle w:val="21"/>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14:paraId="543295CB">
            <w:pPr>
              <w:spacing w:line="288" w:lineRule="auto"/>
              <w:jc w:val="center"/>
              <w:rPr>
                <w:rFonts w:ascii="宋体" w:hAnsi="宋体"/>
                <w:sz w:val="24"/>
              </w:rPr>
            </w:pPr>
            <w:r>
              <w:rPr>
                <w:rFonts w:hint="eastAsia" w:ascii="宋体" w:hAnsi="宋体"/>
                <w:sz w:val="24"/>
              </w:rPr>
              <w:t>响应文件份数</w:t>
            </w:r>
          </w:p>
        </w:tc>
        <w:tc>
          <w:tcPr>
            <w:tcW w:w="7540" w:type="dxa"/>
            <w:vAlign w:val="center"/>
          </w:tcPr>
          <w:p w14:paraId="1FDF91D4">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3</w:t>
            </w:r>
            <w:r>
              <w:rPr>
                <w:rFonts w:ascii="宋体" w:hAnsi="宋体"/>
                <w:sz w:val="24"/>
              </w:rPr>
              <w:t>份；电子版：1份</w:t>
            </w:r>
            <w:r>
              <w:rPr>
                <w:rFonts w:hint="eastAsia" w:ascii="宋体" w:hAnsi="宋体"/>
                <w:sz w:val="24"/>
              </w:rPr>
              <w:t>；</w:t>
            </w:r>
          </w:p>
          <w:p w14:paraId="443BC2AF">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14:paraId="60A16A68">
            <w:pPr>
              <w:spacing w:line="360" w:lineRule="auto"/>
              <w:rPr>
                <w:rFonts w:ascii="宋体" w:hAnsi="宋体"/>
                <w:sz w:val="24"/>
              </w:rPr>
            </w:pPr>
            <w:r>
              <w:rPr>
                <w:rFonts w:hint="eastAsia" w:ascii="宋体" w:hAnsi="宋体"/>
                <w:sz w:val="24"/>
              </w:rPr>
              <w:t>此外，还应提交单独密封的开选一览表和报价保证金各1份。</w:t>
            </w:r>
          </w:p>
        </w:tc>
      </w:tr>
      <w:tr w14:paraId="1D6B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B1BD326">
            <w:pPr>
              <w:pStyle w:val="21"/>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14:paraId="7063F128">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14:paraId="09773D00">
            <w:pPr>
              <w:pStyle w:val="21"/>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14:paraId="5D1600DC">
            <w:pPr>
              <w:pStyle w:val="21"/>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14:paraId="636B3DB4">
            <w:pPr>
              <w:pStyle w:val="21"/>
              <w:adjustRightInd w:val="0"/>
              <w:snapToGrid w:val="0"/>
              <w:spacing w:line="288" w:lineRule="auto"/>
              <w:rPr>
                <w:rFonts w:hint="default" w:hAnsi="宋体"/>
                <w:sz w:val="24"/>
                <w:szCs w:val="24"/>
              </w:rPr>
            </w:pPr>
            <w:r>
              <w:rPr>
                <w:rFonts w:hint="default" w:hAnsi="宋体"/>
                <w:sz w:val="24"/>
                <w:szCs w:val="24"/>
              </w:rPr>
              <w:t>□是</w:t>
            </w:r>
          </w:p>
          <w:p w14:paraId="77F78935">
            <w:pPr>
              <w:pStyle w:val="21"/>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14:paraId="7D51BF96">
            <w:pPr>
              <w:pStyle w:val="21"/>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14:paraId="75A6110C">
            <w:pPr>
              <w:spacing w:line="288" w:lineRule="auto"/>
              <w:jc w:val="left"/>
              <w:rPr>
                <w:rFonts w:ascii="宋体" w:hAnsi="宋体"/>
                <w:sz w:val="24"/>
                <w:u w:val="single"/>
              </w:rPr>
            </w:pPr>
            <w:r>
              <w:rPr>
                <w:rFonts w:ascii="宋体" w:hAnsi="宋体"/>
                <w:sz w:val="24"/>
              </w:rPr>
              <w:t>□随机抽取</w:t>
            </w:r>
          </w:p>
        </w:tc>
      </w:tr>
      <w:tr w14:paraId="4CD2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3176858">
            <w:pPr>
              <w:pStyle w:val="21"/>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14:paraId="3A4A2DB9">
            <w:pPr>
              <w:spacing w:line="288" w:lineRule="auto"/>
              <w:jc w:val="center"/>
              <w:rPr>
                <w:rFonts w:ascii="宋体" w:hAnsi="宋体"/>
                <w:sz w:val="24"/>
              </w:rPr>
            </w:pPr>
            <w:r>
              <w:rPr>
                <w:rFonts w:ascii="宋体" w:hAnsi="宋体"/>
                <w:sz w:val="24"/>
              </w:rPr>
              <w:t>分包</w:t>
            </w:r>
          </w:p>
        </w:tc>
        <w:tc>
          <w:tcPr>
            <w:tcW w:w="7540" w:type="dxa"/>
            <w:vAlign w:val="center"/>
          </w:tcPr>
          <w:p w14:paraId="78CF7136">
            <w:pPr>
              <w:spacing w:line="288" w:lineRule="auto"/>
              <w:jc w:val="left"/>
              <w:rPr>
                <w:rFonts w:ascii="宋体" w:hAnsi="宋体"/>
                <w:sz w:val="24"/>
              </w:rPr>
            </w:pPr>
            <w:r>
              <w:rPr>
                <w:rFonts w:ascii="宋体" w:hAnsi="宋体"/>
                <w:sz w:val="24"/>
              </w:rPr>
              <w:t xml:space="preserve">本项目的非主体、非关键性工作是否允许分包： </w:t>
            </w:r>
          </w:p>
          <w:p w14:paraId="112F2D42">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63EDC073">
            <w:pPr>
              <w:spacing w:line="288" w:lineRule="auto"/>
              <w:jc w:val="left"/>
              <w:rPr>
                <w:rFonts w:ascii="宋体" w:hAnsi="宋体"/>
                <w:sz w:val="24"/>
              </w:rPr>
            </w:pPr>
            <w:r>
              <w:rPr>
                <w:rFonts w:ascii="宋体" w:hAnsi="宋体"/>
                <w:sz w:val="24"/>
              </w:rPr>
              <w:t>□允许，具体要求：</w:t>
            </w:r>
          </w:p>
          <w:p w14:paraId="34019F7B">
            <w:pPr>
              <w:spacing w:line="288" w:lineRule="auto"/>
              <w:jc w:val="left"/>
              <w:rPr>
                <w:rFonts w:ascii="宋体" w:hAnsi="宋体"/>
                <w:sz w:val="24"/>
              </w:rPr>
            </w:pPr>
            <w:r>
              <w:rPr>
                <w:rFonts w:ascii="宋体" w:hAnsi="宋体"/>
                <w:sz w:val="24"/>
              </w:rPr>
              <w:t>（1）可以分包履行的具体内容：_____；</w:t>
            </w:r>
          </w:p>
          <w:p w14:paraId="4A273CF4">
            <w:pPr>
              <w:spacing w:line="288" w:lineRule="auto"/>
              <w:jc w:val="left"/>
              <w:rPr>
                <w:rFonts w:ascii="宋体" w:hAnsi="宋体"/>
                <w:sz w:val="24"/>
              </w:rPr>
            </w:pPr>
            <w:r>
              <w:rPr>
                <w:rFonts w:ascii="宋体" w:hAnsi="宋体"/>
                <w:sz w:val="24"/>
              </w:rPr>
              <w:t>（2）允许分包的金额或者比例：_____；</w:t>
            </w:r>
          </w:p>
          <w:p w14:paraId="5A240B0D">
            <w:pPr>
              <w:spacing w:line="288" w:lineRule="auto"/>
              <w:jc w:val="left"/>
              <w:rPr>
                <w:rFonts w:ascii="宋体" w:hAnsi="宋体"/>
                <w:sz w:val="24"/>
                <w:u w:val="single"/>
              </w:rPr>
            </w:pPr>
            <w:r>
              <w:rPr>
                <w:rFonts w:ascii="宋体" w:hAnsi="宋体"/>
                <w:sz w:val="24"/>
              </w:rPr>
              <w:t>（3）其他要求：_____。</w:t>
            </w:r>
          </w:p>
        </w:tc>
      </w:tr>
      <w:tr w14:paraId="07E1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7CA6796">
            <w:pPr>
              <w:pStyle w:val="21"/>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14:paraId="0DF37963">
            <w:pPr>
              <w:spacing w:line="288" w:lineRule="auto"/>
              <w:jc w:val="center"/>
              <w:rPr>
                <w:rFonts w:ascii="宋体" w:hAnsi="宋体"/>
                <w:sz w:val="24"/>
              </w:rPr>
            </w:pPr>
            <w:r>
              <w:rPr>
                <w:rFonts w:ascii="宋体" w:hAnsi="宋体"/>
                <w:sz w:val="24"/>
              </w:rPr>
              <w:t>询问</w:t>
            </w:r>
          </w:p>
        </w:tc>
        <w:tc>
          <w:tcPr>
            <w:tcW w:w="7540" w:type="dxa"/>
            <w:vAlign w:val="center"/>
          </w:tcPr>
          <w:p w14:paraId="37F73C9F">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14:paraId="468A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39A567C">
            <w:pPr>
              <w:pStyle w:val="21"/>
              <w:adjustRightInd w:val="0"/>
              <w:snapToGrid w:val="0"/>
              <w:spacing w:line="288" w:lineRule="auto"/>
              <w:jc w:val="center"/>
              <w:rPr>
                <w:rFonts w:hint="default" w:hAnsi="宋体"/>
                <w:color w:val="000000"/>
                <w:sz w:val="24"/>
                <w:szCs w:val="24"/>
              </w:rPr>
            </w:pPr>
            <w:r>
              <w:rPr>
                <w:rFonts w:hint="default" w:hAnsi="宋体"/>
                <w:color w:val="000000"/>
                <w:sz w:val="24"/>
                <w:szCs w:val="24"/>
              </w:rPr>
              <w:t>26.</w:t>
            </w:r>
            <w:r>
              <w:rPr>
                <w:rFonts w:hAnsi="宋体"/>
                <w:color w:val="000000"/>
                <w:sz w:val="24"/>
                <w:szCs w:val="24"/>
              </w:rPr>
              <w:t>2</w:t>
            </w:r>
          </w:p>
        </w:tc>
        <w:tc>
          <w:tcPr>
            <w:tcW w:w="1701" w:type="dxa"/>
            <w:vAlign w:val="center"/>
          </w:tcPr>
          <w:p w14:paraId="5F8FD842">
            <w:pPr>
              <w:spacing w:line="288" w:lineRule="auto"/>
              <w:jc w:val="center"/>
              <w:rPr>
                <w:rFonts w:ascii="宋体" w:hAnsi="宋体"/>
                <w:sz w:val="24"/>
              </w:rPr>
            </w:pPr>
            <w:r>
              <w:rPr>
                <w:rFonts w:ascii="宋体" w:hAnsi="宋体"/>
                <w:sz w:val="24"/>
              </w:rPr>
              <w:t>联系方式</w:t>
            </w:r>
          </w:p>
        </w:tc>
        <w:tc>
          <w:tcPr>
            <w:tcW w:w="7540" w:type="dxa"/>
            <w:vAlign w:val="center"/>
          </w:tcPr>
          <w:p w14:paraId="5BF5F33D">
            <w:pPr>
              <w:spacing w:line="288" w:lineRule="auto"/>
              <w:jc w:val="left"/>
              <w:rPr>
                <w:rFonts w:ascii="宋体" w:hAnsi="宋体"/>
                <w:sz w:val="24"/>
              </w:rPr>
            </w:pPr>
            <w:r>
              <w:rPr>
                <w:rFonts w:ascii="宋体" w:hAnsi="宋体"/>
                <w:sz w:val="24"/>
              </w:rPr>
              <w:t>接收询问的联系方式</w:t>
            </w:r>
          </w:p>
          <w:p w14:paraId="6AC9B9D4">
            <w:pPr>
              <w:jc w:val="left"/>
              <w:rPr>
                <w:sz w:val="24"/>
              </w:rPr>
            </w:pPr>
            <w:r>
              <w:rPr>
                <w:sz w:val="24"/>
              </w:rPr>
              <w:t>联系部门：</w:t>
            </w:r>
            <w:r>
              <w:rPr>
                <w:rFonts w:hint="eastAsia"/>
                <w:sz w:val="24"/>
                <w:u w:val="single"/>
              </w:rPr>
              <w:t>北京明德致信咨询有限公司</w:t>
            </w:r>
            <w:r>
              <w:rPr>
                <w:sz w:val="24"/>
              </w:rPr>
              <w:t>；</w:t>
            </w:r>
          </w:p>
          <w:p w14:paraId="07724A7C">
            <w:pPr>
              <w:jc w:val="left"/>
              <w:rPr>
                <w:sz w:val="24"/>
              </w:rPr>
            </w:pPr>
            <w:r>
              <w:rPr>
                <w:sz w:val="24"/>
              </w:rPr>
              <w:t>联系电话：</w:t>
            </w:r>
            <w:r>
              <w:rPr>
                <w:rFonts w:hint="eastAsia"/>
                <w:sz w:val="24"/>
                <w:u w:val="single"/>
              </w:rPr>
              <w:t>82370045</w:t>
            </w:r>
            <w:r>
              <w:rPr>
                <w:sz w:val="24"/>
              </w:rPr>
              <w:t>；</w:t>
            </w:r>
          </w:p>
          <w:p w14:paraId="5642DD61">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14:paraId="0546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046F05CB">
            <w:pPr>
              <w:pStyle w:val="21"/>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BE61332">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D132857">
            <w:pPr>
              <w:spacing w:line="288" w:lineRule="auto"/>
              <w:jc w:val="left"/>
              <w:rPr>
                <w:rFonts w:ascii="宋体" w:hAnsi="宋体"/>
                <w:sz w:val="24"/>
              </w:rPr>
            </w:pPr>
            <w:r>
              <w:rPr>
                <w:rFonts w:ascii="宋体" w:hAnsi="宋体"/>
                <w:sz w:val="24"/>
              </w:rPr>
              <w:t>收费对象：</w:t>
            </w:r>
          </w:p>
          <w:p w14:paraId="2EBEEF3D">
            <w:pPr>
              <w:spacing w:line="288" w:lineRule="auto"/>
              <w:jc w:val="left"/>
              <w:rPr>
                <w:rFonts w:ascii="宋体" w:hAnsi="宋体"/>
                <w:sz w:val="24"/>
              </w:rPr>
            </w:pPr>
            <w:r>
              <w:rPr>
                <w:rFonts w:ascii="宋体" w:hAnsi="宋体"/>
                <w:sz w:val="24"/>
              </w:rPr>
              <w:t>□采购人</w:t>
            </w:r>
          </w:p>
          <w:p w14:paraId="684DCEEE">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14:paraId="4930D057">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1800号）及《国家发展改革委办公厅关于招标代理服务收费有关问题的通知》（发改办价格[2003]857号）下浮10%执行，按成交金额差额定率累进法计算，计费基数为成交合同总额</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14:paraId="0FCE01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009D60E8">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14:paraId="36435756">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14:paraId="18D8DBB2">
                  <w:pPr>
                    <w:pStyle w:val="34"/>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14:paraId="2838C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25EC11E2">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14:paraId="5E6EC10B">
                  <w:pPr>
                    <w:adjustRightInd w:val="0"/>
                    <w:snapToGrid w:val="0"/>
                    <w:spacing w:line="288" w:lineRule="auto"/>
                    <w:jc w:val="center"/>
                    <w:rPr>
                      <w:b/>
                      <w:bCs/>
                      <w:szCs w:val="18"/>
                    </w:rPr>
                  </w:pPr>
                  <w:r>
                    <w:rPr>
                      <w:rFonts w:hint="eastAsia"/>
                      <w:b/>
                      <w:bCs/>
                      <w:szCs w:val="18"/>
                    </w:rPr>
                    <w:t>1.35％</w:t>
                  </w:r>
                </w:p>
              </w:tc>
            </w:tr>
          </w:tbl>
          <w:p w14:paraId="6E2E6DC3">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14:paraId="016815B6">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14:paraId="53CBC846">
      <w:pPr>
        <w:spacing w:before="240" w:beforeLines="100" w:after="240" w:afterLines="100"/>
        <w:jc w:val="center"/>
        <w:rPr>
          <w:rFonts w:ascii="宋体" w:hAnsi="宋体"/>
          <w:b/>
          <w:sz w:val="28"/>
          <w:szCs w:val="28"/>
        </w:rPr>
      </w:pPr>
      <w:bookmarkStart w:id="79" w:name="_Toc142311019"/>
      <w:bookmarkStart w:id="80" w:name="_Toc127151517"/>
      <w:bookmarkStart w:id="81" w:name="_Toc353825542"/>
      <w:bookmarkStart w:id="82" w:name="_Toc305158785"/>
      <w:bookmarkStart w:id="83" w:name="_Toc226965790"/>
      <w:bookmarkStart w:id="84" w:name="_Toc305158859"/>
      <w:bookmarkStart w:id="85" w:name="_Toc226337213"/>
      <w:bookmarkStart w:id="86" w:name="_Toc150480755"/>
      <w:bookmarkStart w:id="87" w:name="_Toc353873932"/>
      <w:bookmarkStart w:id="88" w:name="_Toc265228355"/>
      <w:bookmarkStart w:id="89" w:name="_Toc264969207"/>
      <w:bookmarkStart w:id="90" w:name="_Toc353873662"/>
      <w:bookmarkStart w:id="91" w:name="_Toc150774722"/>
      <w:bookmarkStart w:id="92" w:name="_Toc19584288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B61456D">
      <w:pPr>
        <w:pStyle w:val="3"/>
        <w:tabs>
          <w:tab w:val="center" w:pos="4592"/>
          <w:tab w:val="left" w:pos="7860"/>
        </w:tabs>
        <w:spacing w:before="0" w:line="360" w:lineRule="auto"/>
        <w:rPr>
          <w:rFonts w:ascii="宋体" w:hAnsi="宋体" w:eastAsia="宋体"/>
          <w:sz w:val="28"/>
        </w:rPr>
      </w:pPr>
      <w:bookmarkStart w:id="93" w:name="_Toc151193906"/>
      <w:bookmarkStart w:id="94" w:name="_Toc151193616"/>
      <w:bookmarkStart w:id="95" w:name="_Toc142311020"/>
      <w:bookmarkStart w:id="96" w:name="_Toc151193832"/>
      <w:bookmarkStart w:id="97" w:name="_Toc226965791"/>
      <w:bookmarkStart w:id="98" w:name="_Toc151193760"/>
      <w:bookmarkStart w:id="99" w:name="_Toc305158786"/>
      <w:bookmarkStart w:id="100" w:name="_Toc150509269"/>
      <w:bookmarkStart w:id="101" w:name="_Toc150774618"/>
      <w:bookmarkStart w:id="102" w:name="_Toc151190145"/>
      <w:bookmarkStart w:id="103" w:name="_Toc127151518"/>
      <w:bookmarkStart w:id="104" w:name="_Toc226309762"/>
      <w:bookmarkStart w:id="105" w:name="_Toc226965708"/>
      <w:bookmarkStart w:id="106" w:name="_Toc520356143"/>
      <w:bookmarkStart w:id="107" w:name="_Toc151193688"/>
      <w:bookmarkStart w:id="108" w:name="_Toc195842883"/>
      <w:bookmarkStart w:id="109" w:name="_Toc226337214"/>
      <w:bookmarkStart w:id="110" w:name="_Toc264969208"/>
      <w:bookmarkStart w:id="111" w:name="_Toc265228356"/>
      <w:bookmarkStart w:id="112" w:name="_Toc305158860"/>
      <w:bookmarkStart w:id="113" w:name="_Toc150774723"/>
      <w:bookmarkStart w:id="114" w:name="_Toc150480756"/>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D716632">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787"/>
      <w:bookmarkStart w:id="116" w:name="_Toc264969209"/>
      <w:bookmarkStart w:id="117" w:name="_Toc265228357"/>
      <w:bookmarkStart w:id="118" w:name="_Toc305158861"/>
      <w:r>
        <w:rPr>
          <w:rFonts w:ascii="宋体" w:hAnsi="宋体"/>
          <w:sz w:val="24"/>
        </w:rPr>
        <w:t>采购人、采购代理机构、</w:t>
      </w:r>
      <w:bookmarkEnd w:id="115"/>
      <w:bookmarkEnd w:id="116"/>
      <w:bookmarkEnd w:id="117"/>
      <w:bookmarkEnd w:id="118"/>
      <w:r>
        <w:rPr>
          <w:rFonts w:hint="eastAsia" w:ascii="宋体" w:hAnsi="宋体"/>
          <w:sz w:val="24"/>
        </w:rPr>
        <w:t>供应商、联合体</w:t>
      </w:r>
    </w:p>
    <w:p w14:paraId="67639825">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14:paraId="51C5B221">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7D5F97DD">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6A47FBD1">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305158788"/>
      <w:bookmarkStart w:id="120" w:name="_Toc151193908"/>
      <w:bookmarkStart w:id="121" w:name="_Toc226965710"/>
      <w:bookmarkStart w:id="122" w:name="_Toc127151520"/>
      <w:bookmarkStart w:id="123" w:name="_Toc226309764"/>
      <w:bookmarkStart w:id="124" w:name="_Toc164608634"/>
      <w:bookmarkStart w:id="125" w:name="_Toc150774620"/>
      <w:bookmarkStart w:id="126" w:name="_Toc151193834"/>
      <w:bookmarkStart w:id="127" w:name="_Toc150480758"/>
      <w:bookmarkStart w:id="128" w:name="_Toc127151721"/>
      <w:bookmarkStart w:id="129" w:name="_Toc164608789"/>
      <w:bookmarkStart w:id="130" w:name="_Toc150774725"/>
      <w:bookmarkStart w:id="131" w:name="_Toc151193690"/>
      <w:bookmarkStart w:id="132" w:name="_Toc151190147"/>
      <w:bookmarkStart w:id="133" w:name="_Toc142311022"/>
      <w:bookmarkStart w:id="134" w:name="_Toc164229215"/>
      <w:bookmarkStart w:id="135" w:name="_Toc151193762"/>
      <w:bookmarkStart w:id="136" w:name="_Toc151193618"/>
      <w:bookmarkStart w:id="137" w:name="_Toc226965793"/>
      <w:bookmarkStart w:id="138" w:name="_Toc264969210"/>
      <w:bookmarkStart w:id="139" w:name="_Toc164351614"/>
      <w:bookmarkStart w:id="140" w:name="_Toc226337216"/>
      <w:bookmarkStart w:id="141" w:name="_Toc305158862"/>
      <w:bookmarkStart w:id="142" w:name="_Toc149720813"/>
      <w:bookmarkStart w:id="143" w:name="_Toc150509271"/>
      <w:bookmarkStart w:id="144" w:name="_Toc127161434"/>
      <w:bookmarkStart w:id="145" w:name="_Toc265228358"/>
      <w:bookmarkStart w:id="146" w:name="_Toc195842885"/>
      <w:bookmarkStart w:id="147" w:name="_Toc164229361"/>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14:paraId="21AF84F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14:paraId="62027BC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14:paraId="48EB549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14:paraId="06E2E7E8">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14:paraId="4F7FD60D">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14:paraId="2B771453">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520356146"/>
      <w:bookmarkStart w:id="149" w:name="_Toc195842887"/>
      <w:bookmarkStart w:id="150" w:name="_Toc151190149"/>
      <w:bookmarkStart w:id="151" w:name="_Toc150480760"/>
      <w:bookmarkStart w:id="152" w:name="_Toc305158790"/>
      <w:bookmarkStart w:id="153" w:name="_Toc151193692"/>
      <w:bookmarkStart w:id="154" w:name="_Toc150774622"/>
      <w:bookmarkStart w:id="155" w:name="_Toc305158864"/>
      <w:bookmarkStart w:id="156" w:name="_Toc226309766"/>
      <w:bookmarkStart w:id="157" w:name="_Toc151193836"/>
      <w:bookmarkStart w:id="158" w:name="_Toc226965795"/>
      <w:bookmarkStart w:id="159" w:name="_Toc150509273"/>
      <w:bookmarkStart w:id="160" w:name="_Toc151193910"/>
      <w:bookmarkStart w:id="161" w:name="_Toc151193620"/>
      <w:bookmarkStart w:id="162" w:name="_Toc264969212"/>
      <w:bookmarkStart w:id="163" w:name="_Toc142311024"/>
      <w:bookmarkStart w:id="164" w:name="_Toc150774727"/>
      <w:bookmarkStart w:id="165" w:name="_Toc151193764"/>
      <w:bookmarkStart w:id="166" w:name="_Toc127151522"/>
      <w:bookmarkStart w:id="167" w:name="_Toc226965712"/>
      <w:bookmarkStart w:id="168" w:name="_Toc226337218"/>
      <w:bookmarkStart w:id="169" w:name="_Toc265228360"/>
    </w:p>
    <w:p w14:paraId="4436164D">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14:paraId="41829684">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361BA0A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14:paraId="3B6E010C">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433AF9F1">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8360EB2">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04B67C90">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D68B23E">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14:paraId="55BFC98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56BD1427">
      <w:pPr>
        <w:numPr>
          <w:ilvl w:val="2"/>
          <w:numId w:val="8"/>
        </w:numPr>
        <w:snapToGrid w:val="0"/>
        <w:spacing w:line="360" w:lineRule="auto"/>
        <w:rPr>
          <w:rFonts w:ascii="宋体" w:hAnsi="宋体"/>
          <w:sz w:val="24"/>
        </w:rPr>
      </w:pPr>
      <w:r>
        <w:rPr>
          <w:rFonts w:ascii="宋体" w:hAnsi="宋体"/>
          <w:sz w:val="24"/>
        </w:rPr>
        <w:t>中小企业定义：</w:t>
      </w:r>
    </w:p>
    <w:p w14:paraId="6EE8B30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5379C2E">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314853B4">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063F0939">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70F6CC0C">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14:paraId="6822D82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7F8030E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65ACF162">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ABAD4C">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34C6905B">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0E17E0A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5DC383F5">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0934C3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71719BBF">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C4D4EF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14899CB">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14:paraId="6E38D875">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14:paraId="5DE59DB9">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7600183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56F48385">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B7AF11">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453E1FA">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14:paraId="31CB4979">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14:paraId="091FEE45">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25A781D8">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14:paraId="78D71C9B">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1D23F221">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4BD65E">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49F062F">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039207F">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14:paraId="06E2F97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5F27BEAC">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2B3F51E6">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14:paraId="5FF68A12">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14:paraId="543C930B">
      <w:pPr>
        <w:pStyle w:val="3"/>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14:paraId="7B6067F6">
      <w:pPr>
        <w:numPr>
          <w:ilvl w:val="0"/>
          <w:numId w:val="8"/>
        </w:numPr>
        <w:tabs>
          <w:tab w:val="left" w:pos="360"/>
        </w:tabs>
        <w:snapToGrid w:val="0"/>
        <w:spacing w:line="360" w:lineRule="auto"/>
        <w:ind w:left="357" w:hanging="357"/>
        <w:outlineLvl w:val="1"/>
        <w:rPr>
          <w:rFonts w:ascii="宋体" w:hAnsi="宋体"/>
          <w:sz w:val="24"/>
        </w:rPr>
      </w:pPr>
      <w:bookmarkStart w:id="171" w:name="_Toc151193765"/>
      <w:bookmarkStart w:id="172" w:name="_Toc150774728"/>
      <w:bookmarkStart w:id="173" w:name="_Toc164229218"/>
      <w:bookmarkStart w:id="174" w:name="_Toc151193911"/>
      <w:bookmarkStart w:id="175" w:name="_Toc150509274"/>
      <w:bookmarkStart w:id="176" w:name="_Toc127161437"/>
      <w:bookmarkStart w:id="177" w:name="_Toc226965796"/>
      <w:bookmarkStart w:id="178" w:name="_Toc305158865"/>
      <w:bookmarkStart w:id="179" w:name="_Toc226337219"/>
      <w:bookmarkStart w:id="180" w:name="_Toc151190150"/>
      <w:bookmarkStart w:id="181" w:name="_Toc520356147"/>
      <w:bookmarkStart w:id="182" w:name="_Toc151193837"/>
      <w:bookmarkStart w:id="183" w:name="_Toc195842888"/>
      <w:bookmarkStart w:id="184" w:name="_Toc142311025"/>
      <w:bookmarkStart w:id="185" w:name="_Toc265228361"/>
      <w:bookmarkStart w:id="186" w:name="_Toc305158791"/>
      <w:bookmarkStart w:id="187" w:name="_Toc151193693"/>
      <w:bookmarkStart w:id="188" w:name="_Toc226965713"/>
      <w:bookmarkStart w:id="189" w:name="_Toc164351617"/>
      <w:bookmarkStart w:id="190" w:name="_Toc127151724"/>
      <w:bookmarkStart w:id="191" w:name="_Toc127151523"/>
      <w:bookmarkStart w:id="192" w:name="_Toc164608637"/>
      <w:bookmarkStart w:id="193" w:name="_Toc150480761"/>
      <w:bookmarkStart w:id="194" w:name="_Toc226309767"/>
      <w:bookmarkStart w:id="195" w:name="_Toc264969213"/>
      <w:bookmarkStart w:id="196" w:name="_Toc164608792"/>
      <w:bookmarkStart w:id="197" w:name="_Toc150774623"/>
      <w:bookmarkStart w:id="198" w:name="_Toc151193621"/>
      <w:bookmarkStart w:id="199" w:name="_Toc149720816"/>
      <w:bookmarkStart w:id="200" w:name="_Toc164229364"/>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14:paraId="74FF8072">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14:paraId="1BBEAD36">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14:paraId="2AE4B27E">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14:paraId="756416B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1DDFA962">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BE92A0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574F517F">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14:paraId="07856666">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14:paraId="5127207E">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14:paraId="7CBA1842">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14:paraId="5A9CBB8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14:paraId="0D6EA94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14:paraId="7592283C">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14:paraId="217B1528">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226965799"/>
      <w:bookmarkStart w:id="203" w:name="_Toc150480764"/>
      <w:bookmarkStart w:id="204" w:name="_Toc305158868"/>
      <w:bookmarkStart w:id="205" w:name="_Toc520356150"/>
      <w:bookmarkStart w:id="206" w:name="_Toc151193840"/>
      <w:bookmarkStart w:id="207" w:name="_Toc226337222"/>
      <w:bookmarkStart w:id="208" w:name="_Toc142311028"/>
      <w:bookmarkStart w:id="209" w:name="_Toc264969216"/>
      <w:bookmarkStart w:id="210" w:name="_Toc305158794"/>
      <w:bookmarkStart w:id="211" w:name="_Toc226309770"/>
      <w:bookmarkStart w:id="212" w:name="_Toc151193768"/>
      <w:bookmarkStart w:id="213" w:name="_Toc226965716"/>
      <w:bookmarkStart w:id="214" w:name="_Toc151193696"/>
      <w:bookmarkStart w:id="215" w:name="_Toc150509277"/>
      <w:bookmarkStart w:id="216" w:name="_Toc265228364"/>
      <w:bookmarkStart w:id="217" w:name="_Toc151190153"/>
      <w:bookmarkStart w:id="218" w:name="_Toc151193914"/>
      <w:bookmarkStart w:id="219" w:name="_Toc151193624"/>
      <w:bookmarkStart w:id="220" w:name="_Toc127151526"/>
      <w:bookmarkStart w:id="221" w:name="_Toc150774626"/>
      <w:bookmarkStart w:id="222" w:name="_Toc195842891"/>
      <w:bookmarkStart w:id="223" w:name="_Toc150774731"/>
    </w:p>
    <w:p w14:paraId="068E184E">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14:paraId="54A071EF">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14:paraId="71470DB3">
      <w:pPr>
        <w:pStyle w:val="3"/>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F1524B1">
      <w:pPr>
        <w:numPr>
          <w:ilvl w:val="0"/>
          <w:numId w:val="8"/>
        </w:numPr>
        <w:tabs>
          <w:tab w:val="left" w:pos="360"/>
        </w:tabs>
        <w:snapToGrid w:val="0"/>
        <w:spacing w:line="360" w:lineRule="auto"/>
        <w:ind w:left="357" w:hanging="357"/>
        <w:outlineLvl w:val="1"/>
        <w:rPr>
          <w:rFonts w:ascii="宋体" w:hAnsi="宋体"/>
          <w:sz w:val="24"/>
        </w:rPr>
      </w:pPr>
      <w:bookmarkStart w:id="224" w:name="_Toc520356151"/>
      <w:bookmarkStart w:id="225" w:name="_Toc516367021"/>
      <w:bookmarkStart w:id="226" w:name="_Toc226965717"/>
      <w:bookmarkStart w:id="227" w:name="_Toc150774732"/>
      <w:bookmarkStart w:id="228" w:name="_Toc151193697"/>
      <w:bookmarkStart w:id="229" w:name="_Toc164608796"/>
      <w:bookmarkStart w:id="230" w:name="_Toc127151527"/>
      <w:bookmarkStart w:id="231" w:name="_Toc127151728"/>
      <w:bookmarkStart w:id="232" w:name="_Toc151193625"/>
      <w:bookmarkStart w:id="233" w:name="_Toc151190154"/>
      <w:bookmarkStart w:id="234" w:name="_Toc142311029"/>
      <w:bookmarkStart w:id="235" w:name="_Toc305158869"/>
      <w:bookmarkStart w:id="236" w:name="_Toc164608641"/>
      <w:bookmarkStart w:id="237" w:name="_Toc305158795"/>
      <w:bookmarkStart w:id="238" w:name="_Toc164229368"/>
      <w:bookmarkStart w:id="239" w:name="_Toc151193841"/>
      <w:bookmarkStart w:id="240" w:name="_Toc151193915"/>
      <w:bookmarkStart w:id="241" w:name="_Toc195842892"/>
      <w:bookmarkStart w:id="242" w:name="_Toc150509278"/>
      <w:bookmarkStart w:id="243" w:name="_Toc150774627"/>
      <w:bookmarkStart w:id="244" w:name="_Toc149720820"/>
      <w:bookmarkStart w:id="245" w:name="_Toc226309771"/>
      <w:bookmarkStart w:id="246" w:name="_Toc226965800"/>
      <w:bookmarkStart w:id="247" w:name="_Toc264969217"/>
      <w:bookmarkStart w:id="248" w:name="_Toc164229222"/>
      <w:bookmarkStart w:id="249" w:name="_Toc127161441"/>
      <w:bookmarkStart w:id="250" w:name="_Toc265228365"/>
      <w:bookmarkStart w:id="251" w:name="_Toc151193769"/>
      <w:bookmarkStart w:id="252" w:name="_Toc164351621"/>
      <w:bookmarkStart w:id="253" w:name="_Toc226337223"/>
      <w:bookmarkStart w:id="254" w:name="_Toc150480765"/>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14:paraId="2D2C01BC">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14:paraId="7501343C">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14:paraId="07F8110F">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14:paraId="1F927D11">
      <w:pPr>
        <w:numPr>
          <w:ilvl w:val="0"/>
          <w:numId w:val="8"/>
        </w:numPr>
        <w:tabs>
          <w:tab w:val="left" w:pos="360"/>
        </w:tabs>
        <w:snapToGrid w:val="0"/>
        <w:spacing w:line="360" w:lineRule="auto"/>
        <w:ind w:left="357" w:hanging="357"/>
        <w:outlineLvl w:val="1"/>
        <w:rPr>
          <w:rFonts w:ascii="宋体" w:hAnsi="宋体"/>
          <w:sz w:val="24"/>
        </w:rPr>
      </w:pPr>
      <w:bookmarkStart w:id="255" w:name="_Toc151190155"/>
      <w:bookmarkStart w:id="256" w:name="_Toc151193698"/>
      <w:bookmarkStart w:id="257" w:name="_Toc142311030"/>
      <w:bookmarkStart w:id="258" w:name="_Toc265228366"/>
      <w:bookmarkStart w:id="259" w:name="_Toc164229369"/>
      <w:bookmarkStart w:id="260" w:name="_Toc150480766"/>
      <w:bookmarkStart w:id="261" w:name="_Toc151193916"/>
      <w:bookmarkStart w:id="262" w:name="_Toc305158796"/>
      <w:bookmarkStart w:id="263" w:name="_Toc149720821"/>
      <w:bookmarkStart w:id="264" w:name="_Toc264969218"/>
      <w:bookmarkStart w:id="265" w:name="_Toc164351622"/>
      <w:bookmarkStart w:id="266" w:name="_Toc127151528"/>
      <w:bookmarkStart w:id="267" w:name="_Toc305158870"/>
      <w:bookmarkStart w:id="268" w:name="_Toc226337224"/>
      <w:bookmarkStart w:id="269" w:name="_Toc151193626"/>
      <w:bookmarkStart w:id="270" w:name="_Toc150774733"/>
      <w:bookmarkStart w:id="271" w:name="_Toc127151729"/>
      <w:bookmarkStart w:id="272" w:name="_Toc151193770"/>
      <w:bookmarkStart w:id="273" w:name="_Toc150509279"/>
      <w:bookmarkStart w:id="274" w:name="_Toc164229223"/>
      <w:bookmarkStart w:id="275" w:name="_Toc195842893"/>
      <w:bookmarkStart w:id="276" w:name="_Toc226309772"/>
      <w:bookmarkStart w:id="277" w:name="_Toc151193842"/>
      <w:bookmarkStart w:id="278" w:name="_Toc226965718"/>
      <w:bookmarkStart w:id="279" w:name="_Toc150774628"/>
      <w:bookmarkStart w:id="280" w:name="_Toc164608642"/>
      <w:bookmarkStart w:id="281" w:name="_Toc164608797"/>
      <w:bookmarkStart w:id="282" w:name="_Toc127161442"/>
      <w:bookmarkStart w:id="283" w:name="_Toc520356152"/>
      <w:bookmarkStart w:id="284" w:name="_Toc226965801"/>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45FE269">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14:paraId="39C983BC">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6B0F5BD1">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14:paraId="1C198B5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14:paraId="6C5D640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14:paraId="6D537DB2">
      <w:pPr>
        <w:numPr>
          <w:ilvl w:val="0"/>
          <w:numId w:val="8"/>
        </w:numPr>
        <w:tabs>
          <w:tab w:val="left" w:pos="360"/>
        </w:tabs>
        <w:snapToGrid w:val="0"/>
        <w:spacing w:line="360" w:lineRule="auto"/>
        <w:ind w:left="357" w:hanging="357"/>
        <w:outlineLvl w:val="1"/>
        <w:rPr>
          <w:rFonts w:ascii="宋体" w:hAnsi="宋体"/>
          <w:sz w:val="24"/>
        </w:rPr>
      </w:pPr>
      <w:bookmarkStart w:id="286" w:name="_Toc142311032"/>
      <w:bookmarkStart w:id="287" w:name="_Toc151193918"/>
      <w:bookmarkStart w:id="288" w:name="_Toc164229371"/>
      <w:bookmarkStart w:id="289" w:name="_Toc150774735"/>
      <w:bookmarkStart w:id="290" w:name="_Toc151193628"/>
      <w:bookmarkStart w:id="291" w:name="_Toc164229225"/>
      <w:bookmarkStart w:id="292" w:name="_Toc151193844"/>
      <w:bookmarkStart w:id="293" w:name="_Toc150480768"/>
      <w:bookmarkStart w:id="294" w:name="_Toc195842895"/>
      <w:bookmarkStart w:id="295" w:name="_Toc127151731"/>
      <w:bookmarkStart w:id="296" w:name="_Toc127161444"/>
      <w:bookmarkStart w:id="297" w:name="_Toc149720823"/>
      <w:bookmarkStart w:id="298" w:name="_Toc164608799"/>
      <w:bookmarkStart w:id="299" w:name="_Toc151193700"/>
      <w:bookmarkStart w:id="300" w:name="_Toc520356155"/>
      <w:bookmarkStart w:id="301" w:name="_Toc150509281"/>
      <w:bookmarkStart w:id="302" w:name="_Toc151190157"/>
      <w:bookmarkStart w:id="303" w:name="_Toc164608644"/>
      <w:bookmarkStart w:id="304" w:name="_Toc150774630"/>
      <w:bookmarkStart w:id="305" w:name="_Toc151193772"/>
      <w:bookmarkStart w:id="306" w:name="_Toc127151530"/>
      <w:bookmarkStart w:id="307" w:name="_Toc164351624"/>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F776EE2">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14:paraId="6FD8AFB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14:paraId="5E0578A3">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14:paraId="30D56E8A">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14:paraId="5EC5CA8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C01CD93">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14:paraId="65C725F2">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14:paraId="43CF1721">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14:paraId="32431292">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14:paraId="40DDA8A6">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14:paraId="58D78A35">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14:paraId="3448E2E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14:paraId="154887EC">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14:paraId="0DC5B17B">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14:paraId="2FA1F0A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14:paraId="397B60E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14:paraId="37B1ED6F">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14:paraId="489AD632">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14:paraId="132216BD">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14:paraId="21EAE984">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14:paraId="32124A15">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14:paraId="1764B45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14:paraId="62E597A4">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14:paraId="2CB2B86A">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14:paraId="1E0F2EAF">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14:paraId="39791B0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14:paraId="6CA6A4A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14:paraId="08D7CEC5">
      <w:pPr>
        <w:numPr>
          <w:ilvl w:val="0"/>
          <w:numId w:val="8"/>
        </w:numPr>
        <w:tabs>
          <w:tab w:val="left" w:pos="360"/>
        </w:tabs>
        <w:snapToGrid w:val="0"/>
        <w:spacing w:line="360" w:lineRule="auto"/>
        <w:ind w:left="357" w:hanging="357"/>
        <w:outlineLvl w:val="1"/>
        <w:rPr>
          <w:rFonts w:ascii="宋体" w:hAnsi="宋体"/>
          <w:sz w:val="24"/>
        </w:rPr>
      </w:pPr>
      <w:bookmarkStart w:id="309" w:name="_Toc195842898"/>
      <w:bookmarkStart w:id="310" w:name="_Toc151190160"/>
      <w:bookmarkStart w:id="311" w:name="_Toc164229228"/>
      <w:bookmarkStart w:id="312" w:name="_Toc151193847"/>
      <w:bookmarkStart w:id="313" w:name="_Toc265228371"/>
      <w:bookmarkStart w:id="314" w:name="_Toc142311035"/>
      <w:bookmarkStart w:id="315" w:name="_Toc150509284"/>
      <w:bookmarkStart w:id="316" w:name="_Toc151193703"/>
      <w:bookmarkStart w:id="317" w:name="_Toc226337229"/>
      <w:bookmarkStart w:id="318" w:name="_Toc226965806"/>
      <w:bookmarkStart w:id="319" w:name="_Toc226309777"/>
      <w:bookmarkStart w:id="320" w:name="_Toc164608802"/>
      <w:bookmarkStart w:id="321" w:name="_Toc164229374"/>
      <w:bookmarkStart w:id="322" w:name="_Toc149720826"/>
      <w:bookmarkStart w:id="323" w:name="_Toc127151533"/>
      <w:bookmarkStart w:id="324" w:name="_Toc127151734"/>
      <w:bookmarkStart w:id="325" w:name="_Toc305158801"/>
      <w:bookmarkStart w:id="326" w:name="_Toc151193921"/>
      <w:bookmarkStart w:id="327" w:name="_Toc150480771"/>
      <w:bookmarkStart w:id="328" w:name="_Toc305158875"/>
      <w:bookmarkStart w:id="329" w:name="_Toc226965723"/>
      <w:bookmarkStart w:id="330" w:name="_Toc150774633"/>
      <w:bookmarkStart w:id="331" w:name="_Toc150774738"/>
      <w:bookmarkStart w:id="332" w:name="_Toc164608647"/>
      <w:bookmarkStart w:id="333" w:name="_Toc264969223"/>
      <w:bookmarkStart w:id="334" w:name="_Toc164351627"/>
      <w:bookmarkStart w:id="335" w:name="_Toc151193631"/>
      <w:bookmarkStart w:id="336" w:name="_Toc520356158"/>
      <w:bookmarkStart w:id="337" w:name="_Toc151193775"/>
      <w:bookmarkStart w:id="338" w:name="_Toc127161447"/>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14:paraId="3AB435C0">
      <w:pPr>
        <w:numPr>
          <w:ilvl w:val="1"/>
          <w:numId w:val="8"/>
        </w:numPr>
        <w:tabs>
          <w:tab w:val="left" w:pos="1080"/>
          <w:tab w:val="left" w:pos="2014"/>
        </w:tabs>
        <w:snapToGrid w:val="0"/>
        <w:spacing w:line="360" w:lineRule="auto"/>
        <w:ind w:left="1077" w:hanging="720"/>
        <w:rPr>
          <w:rFonts w:ascii="宋体" w:hAnsi="宋体"/>
          <w:sz w:val="24"/>
        </w:rPr>
      </w:pPr>
      <w:bookmarkStart w:id="339" w:name="_Toc226965807"/>
      <w:bookmarkStart w:id="340" w:name="_Toc150774634"/>
      <w:bookmarkStart w:id="341" w:name="_Toc150774739"/>
      <w:bookmarkStart w:id="342" w:name="_Toc520356159"/>
      <w:bookmarkStart w:id="343" w:name="_Toc265228372"/>
      <w:bookmarkStart w:id="344" w:name="_Toc151193776"/>
      <w:bookmarkStart w:id="345" w:name="_Toc151190161"/>
      <w:bookmarkStart w:id="346" w:name="_Toc151193704"/>
      <w:bookmarkStart w:id="347" w:name="_Toc127151534"/>
      <w:bookmarkStart w:id="348" w:name="_Toc150480772"/>
      <w:bookmarkStart w:id="349" w:name="_Toc305158802"/>
      <w:bookmarkStart w:id="350" w:name="_Toc195842899"/>
      <w:bookmarkStart w:id="351" w:name="_Toc151193922"/>
      <w:bookmarkStart w:id="352" w:name="_Toc226337230"/>
      <w:bookmarkStart w:id="353" w:name="_Toc151193848"/>
      <w:bookmarkStart w:id="354" w:name="_Toc226309778"/>
      <w:bookmarkStart w:id="355" w:name="_Toc142311036"/>
      <w:bookmarkStart w:id="356" w:name="_Toc151193632"/>
      <w:bookmarkStart w:id="357" w:name="_Toc264969224"/>
      <w:bookmarkStart w:id="358" w:name="_Toc305158876"/>
      <w:bookmarkStart w:id="359" w:name="_Toc226965724"/>
      <w:bookmarkStart w:id="360" w:name="_Toc150509285"/>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14:paraId="41CDABF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14:paraId="4C84369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14:paraId="5220498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14:paraId="2198FD7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14:paraId="323926C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14:paraId="05A52E6A">
      <w:pPr>
        <w:pStyle w:val="3"/>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707C43E">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14:paraId="3E6A3F6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14:paraId="6053DF4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14:paraId="7605610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14:paraId="1F32CF2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14:paraId="73DABD6E">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14:paraId="380640C6">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14:paraId="7D60B8EA">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14:paraId="31C18499">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14:paraId="7D20E7A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14:paraId="376E5861">
      <w:pPr>
        <w:pStyle w:val="39"/>
        <w:ind w:firstLine="420"/>
      </w:pPr>
    </w:p>
    <w:p w14:paraId="3157F8FD">
      <w:pPr>
        <w:numPr>
          <w:ilvl w:val="0"/>
          <w:numId w:val="8"/>
        </w:numPr>
        <w:tabs>
          <w:tab w:val="left" w:pos="360"/>
        </w:tabs>
        <w:snapToGrid w:val="0"/>
        <w:spacing w:line="360" w:lineRule="auto"/>
        <w:ind w:left="357" w:hanging="357"/>
        <w:outlineLvl w:val="1"/>
        <w:rPr>
          <w:rFonts w:ascii="宋体" w:hAnsi="宋体"/>
          <w:sz w:val="24"/>
        </w:rPr>
      </w:pPr>
      <w:bookmarkStart w:id="361" w:name="_Toc151193706"/>
      <w:bookmarkStart w:id="362" w:name="_Toc520356161"/>
      <w:bookmarkStart w:id="363" w:name="_Toc226965809"/>
      <w:bookmarkStart w:id="364" w:name="_Toc305158804"/>
      <w:bookmarkStart w:id="365" w:name="_Toc151193924"/>
      <w:bookmarkStart w:id="366" w:name="_Toc127151737"/>
      <w:bookmarkStart w:id="367" w:name="_Toc195842901"/>
      <w:bookmarkStart w:id="368" w:name="_Toc150509287"/>
      <w:bookmarkStart w:id="369" w:name="_Toc150480774"/>
      <w:bookmarkStart w:id="370" w:name="_Toc127161450"/>
      <w:bookmarkStart w:id="371" w:name="_Toc264969226"/>
      <w:bookmarkStart w:id="372" w:name="_Toc150774741"/>
      <w:bookmarkStart w:id="373" w:name="_Toc151193778"/>
      <w:bookmarkStart w:id="374" w:name="_Toc305158878"/>
      <w:bookmarkStart w:id="375" w:name="_Toc226337232"/>
      <w:bookmarkStart w:id="376" w:name="_Toc127151536"/>
      <w:bookmarkStart w:id="377" w:name="_Toc226309780"/>
      <w:bookmarkStart w:id="378" w:name="_Toc164351630"/>
      <w:bookmarkStart w:id="379" w:name="_Toc164608650"/>
      <w:bookmarkStart w:id="380" w:name="_Toc142311038"/>
      <w:bookmarkStart w:id="381" w:name="_Toc265228374"/>
      <w:bookmarkStart w:id="382" w:name="_Toc164229377"/>
      <w:bookmarkStart w:id="383" w:name="_Toc164608805"/>
      <w:bookmarkStart w:id="384" w:name="_Toc149720829"/>
      <w:bookmarkStart w:id="385" w:name="_Toc226965726"/>
      <w:bookmarkStart w:id="386" w:name="_Toc151190163"/>
      <w:bookmarkStart w:id="387" w:name="_Toc151193850"/>
      <w:bookmarkStart w:id="388" w:name="_Toc151193634"/>
      <w:bookmarkStart w:id="389" w:name="_Toc150774636"/>
      <w:bookmarkStart w:id="390" w:name="_Toc164229231"/>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14:paraId="6A34B5D9">
      <w:pPr>
        <w:numPr>
          <w:ilvl w:val="1"/>
          <w:numId w:val="8"/>
        </w:numPr>
        <w:tabs>
          <w:tab w:val="left" w:pos="1080"/>
          <w:tab w:val="left" w:pos="2014"/>
        </w:tabs>
        <w:snapToGrid w:val="0"/>
        <w:spacing w:line="360" w:lineRule="auto"/>
        <w:ind w:left="1077" w:hanging="720"/>
        <w:rPr>
          <w:rFonts w:ascii="宋体" w:hAnsi="宋体"/>
          <w:sz w:val="24"/>
        </w:rPr>
      </w:pPr>
      <w:bookmarkStart w:id="391" w:name="_Toc151193779"/>
      <w:bookmarkStart w:id="392" w:name="_Toc226965810"/>
      <w:bookmarkStart w:id="393" w:name="_Toc520356162"/>
      <w:bookmarkStart w:id="394" w:name="_Toc150774637"/>
      <w:bookmarkStart w:id="395" w:name="_Toc151190164"/>
      <w:bookmarkStart w:id="396" w:name="_Toc127151738"/>
      <w:bookmarkStart w:id="397" w:name="_Toc151193707"/>
      <w:bookmarkStart w:id="398" w:name="_Toc305158879"/>
      <w:bookmarkStart w:id="399" w:name="_Toc151193925"/>
      <w:bookmarkStart w:id="400" w:name="_Toc164608651"/>
      <w:bookmarkStart w:id="401" w:name="_Toc151193851"/>
      <w:bookmarkStart w:id="402" w:name="_Toc150480775"/>
      <w:bookmarkStart w:id="403" w:name="_Toc127161451"/>
      <w:bookmarkStart w:id="404" w:name="_Toc226965727"/>
      <w:bookmarkStart w:id="405" w:name="_Toc150509288"/>
      <w:bookmarkStart w:id="406" w:name="_Toc265228375"/>
      <w:bookmarkStart w:id="407" w:name="_Toc164229378"/>
      <w:bookmarkStart w:id="408" w:name="_Toc150774742"/>
      <w:bookmarkStart w:id="409" w:name="_Toc195842902"/>
      <w:bookmarkStart w:id="410" w:name="_Toc127151537"/>
      <w:bookmarkStart w:id="411" w:name="_Toc149720830"/>
      <w:bookmarkStart w:id="412" w:name="_Toc151193635"/>
      <w:bookmarkStart w:id="413" w:name="_Toc164229232"/>
      <w:bookmarkStart w:id="414" w:name="_Toc305158805"/>
      <w:bookmarkStart w:id="415" w:name="_Toc142311039"/>
      <w:bookmarkStart w:id="416" w:name="_Toc164608806"/>
      <w:bookmarkStart w:id="417" w:name="_Toc264969227"/>
      <w:bookmarkStart w:id="418" w:name="_Toc226337233"/>
      <w:bookmarkStart w:id="419" w:name="_Toc164351631"/>
      <w:bookmarkStart w:id="420" w:name="_Toc22630978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E4ACAB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14:paraId="5E34C1E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14:paraId="1E6F85E2">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14:paraId="293692A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14:paraId="46268D5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14:paraId="6596C07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14:paraId="3300AA3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14:paraId="13D6C786">
      <w:pPr>
        <w:pStyle w:val="3"/>
        <w:spacing w:before="0" w:line="360" w:lineRule="auto"/>
        <w:rPr>
          <w:rFonts w:ascii="宋体" w:hAnsi="宋体" w:eastAsia="宋体"/>
          <w:sz w:val="28"/>
        </w:rPr>
      </w:pPr>
      <w:bookmarkStart w:id="421" w:name="_Toc151193926"/>
      <w:bookmarkStart w:id="422" w:name="_Toc305158806"/>
      <w:bookmarkStart w:id="423" w:name="_Toc151193780"/>
      <w:bookmarkStart w:id="424" w:name="_Toc151193852"/>
      <w:bookmarkStart w:id="425" w:name="_Toc150774638"/>
      <w:bookmarkStart w:id="426" w:name="_Toc151193708"/>
      <w:bookmarkStart w:id="427" w:name="_Toc142311040"/>
      <w:bookmarkStart w:id="428" w:name="_Toc195842903"/>
      <w:bookmarkStart w:id="429" w:name="_Toc265228376"/>
      <w:bookmarkStart w:id="430" w:name="_Toc226965811"/>
      <w:bookmarkStart w:id="431" w:name="_Toc226965728"/>
      <w:bookmarkStart w:id="432" w:name="_Toc150774743"/>
      <w:bookmarkStart w:id="433" w:name="_Toc150480776"/>
      <w:bookmarkStart w:id="434" w:name="_Toc305158880"/>
      <w:bookmarkStart w:id="435" w:name="_Toc150509289"/>
      <w:bookmarkStart w:id="436" w:name="_Toc226309782"/>
      <w:bookmarkStart w:id="437" w:name="_Toc226337234"/>
      <w:bookmarkStart w:id="438" w:name="_Toc127151538"/>
      <w:bookmarkStart w:id="439" w:name="_Toc151190165"/>
      <w:bookmarkStart w:id="440" w:name="_Toc151193636"/>
      <w:bookmarkStart w:id="441" w:name="_Toc520356163"/>
      <w:bookmarkStart w:id="442" w:name="_Toc264969228"/>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BEB606D">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14:paraId="2EB24A2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14:paraId="0B7B99F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14:paraId="7614183D">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14:paraId="463262A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14:paraId="1CF52228">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14:paraId="02DA058B">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29D187D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3"/>
    <w:p w14:paraId="4D228D9C">
      <w:pPr>
        <w:numPr>
          <w:ilvl w:val="0"/>
          <w:numId w:val="8"/>
        </w:numPr>
        <w:tabs>
          <w:tab w:val="left" w:pos="360"/>
        </w:tabs>
        <w:snapToGrid w:val="0"/>
        <w:spacing w:line="360" w:lineRule="auto"/>
        <w:ind w:left="357" w:hanging="357"/>
        <w:outlineLvl w:val="1"/>
        <w:rPr>
          <w:rFonts w:ascii="宋体" w:hAnsi="宋体"/>
          <w:sz w:val="24"/>
        </w:rPr>
      </w:pPr>
      <w:bookmarkStart w:id="444" w:name="_Toc164229235"/>
      <w:bookmarkStart w:id="445" w:name="_Toc164351634"/>
      <w:bookmarkStart w:id="446" w:name="_Toc149720833"/>
      <w:bookmarkStart w:id="447" w:name="_Toc127161454"/>
      <w:bookmarkStart w:id="448" w:name="_Toc151193782"/>
      <w:bookmarkStart w:id="449" w:name="_Toc226337236"/>
      <w:bookmarkStart w:id="450" w:name="_Toc127151741"/>
      <w:bookmarkStart w:id="451" w:name="_Toc151193638"/>
      <w:bookmarkStart w:id="452" w:name="_Toc150774745"/>
      <w:bookmarkStart w:id="453" w:name="_Toc226965730"/>
      <w:bookmarkStart w:id="454" w:name="_Toc164608654"/>
      <w:bookmarkStart w:id="455" w:name="_Toc150509291"/>
      <w:bookmarkStart w:id="456" w:name="_Toc127151540"/>
      <w:bookmarkStart w:id="457" w:name="_Toc164229381"/>
      <w:bookmarkStart w:id="458" w:name="_Toc151193854"/>
      <w:bookmarkStart w:id="459" w:name="_Toc142311042"/>
      <w:bookmarkStart w:id="460" w:name="_Toc151193710"/>
      <w:bookmarkStart w:id="461" w:name="_Toc150774640"/>
      <w:bookmarkStart w:id="462" w:name="_Toc150480778"/>
      <w:bookmarkStart w:id="463" w:name="_Toc305158808"/>
      <w:bookmarkStart w:id="464" w:name="_Toc195842905"/>
      <w:bookmarkStart w:id="465" w:name="_Toc151190167"/>
      <w:bookmarkStart w:id="466" w:name="_Toc226309784"/>
      <w:bookmarkStart w:id="467" w:name="_Toc164608809"/>
      <w:bookmarkStart w:id="468" w:name="_Toc305158882"/>
      <w:bookmarkStart w:id="469" w:name="_Toc151193928"/>
      <w:bookmarkStart w:id="470" w:name="_Toc226965813"/>
      <w:bookmarkStart w:id="471" w:name="_Toc265228378"/>
      <w:bookmarkStart w:id="472" w:name="_Toc264969230"/>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9BEF20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p>
    <w:p w14:paraId="135CA1F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14:paraId="76E5CC4B">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4456FF4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3AE2AD6A">
      <w:pPr>
        <w:pStyle w:val="3"/>
        <w:spacing w:before="0" w:line="360" w:lineRule="auto"/>
        <w:rPr>
          <w:rFonts w:ascii="宋体" w:hAnsi="宋体" w:eastAsia="宋体"/>
          <w:sz w:val="28"/>
        </w:rPr>
      </w:pPr>
      <w:bookmarkStart w:id="475" w:name="_Toc127151545"/>
      <w:bookmarkStart w:id="476" w:name="_Toc151193715"/>
      <w:bookmarkStart w:id="477" w:name="_Toc150774645"/>
      <w:bookmarkStart w:id="478" w:name="_Toc151193859"/>
      <w:bookmarkStart w:id="479" w:name="_Toc151193933"/>
      <w:bookmarkStart w:id="480" w:name="_Toc226965735"/>
      <w:bookmarkStart w:id="481" w:name="_Toc305158813"/>
      <w:bookmarkStart w:id="482" w:name="_Toc265228383"/>
      <w:bookmarkStart w:id="483" w:name="_Toc151190172"/>
      <w:bookmarkStart w:id="484" w:name="_Toc151193787"/>
      <w:bookmarkStart w:id="485" w:name="_Toc305158887"/>
      <w:bookmarkStart w:id="486" w:name="_Toc150774750"/>
      <w:bookmarkStart w:id="487" w:name="_Toc226309789"/>
      <w:bookmarkStart w:id="488" w:name="_Toc150509296"/>
      <w:bookmarkStart w:id="489" w:name="_Toc226337241"/>
      <w:bookmarkStart w:id="490" w:name="_Toc226965818"/>
      <w:bookmarkStart w:id="491" w:name="_Toc142311047"/>
      <w:bookmarkStart w:id="492" w:name="_Toc264969235"/>
      <w:bookmarkStart w:id="493" w:name="_Toc150480783"/>
      <w:bookmarkStart w:id="494" w:name="_Toc195842910"/>
      <w:bookmarkStart w:id="495" w:name="_Toc15119364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50774752"/>
      <w:bookmarkStart w:id="497" w:name="_Toc151193935"/>
      <w:bookmarkStart w:id="498" w:name="_Toc151193645"/>
      <w:bookmarkStart w:id="499" w:name="_Toc150774647"/>
      <w:bookmarkStart w:id="500" w:name="_Toc164229242"/>
      <w:bookmarkStart w:id="501" w:name="_Toc164608661"/>
      <w:bookmarkStart w:id="502" w:name="_Toc151193789"/>
      <w:bookmarkStart w:id="503" w:name="_Toc127151748"/>
      <w:bookmarkStart w:id="504" w:name="_Toc150480785"/>
      <w:bookmarkStart w:id="505" w:name="_Toc164608816"/>
      <w:bookmarkStart w:id="506" w:name="_Toc226337243"/>
      <w:bookmarkStart w:id="507" w:name="_Toc164351641"/>
      <w:bookmarkStart w:id="508" w:name="_Toc150509298"/>
      <w:bookmarkStart w:id="509" w:name="_Toc226965820"/>
      <w:bookmarkStart w:id="510" w:name="_Toc195842912"/>
      <w:bookmarkStart w:id="511" w:name="_Toc151190174"/>
      <w:bookmarkStart w:id="512" w:name="_Toc127161461"/>
      <w:bookmarkStart w:id="513" w:name="_Toc142311049"/>
      <w:bookmarkStart w:id="514" w:name="_Toc164229388"/>
      <w:bookmarkStart w:id="515" w:name="_Toc265228385"/>
      <w:bookmarkStart w:id="516" w:name="_Toc226309791"/>
      <w:bookmarkStart w:id="517" w:name="_Toc151193861"/>
      <w:bookmarkStart w:id="518" w:name="_Toc127151547"/>
      <w:bookmarkStart w:id="519" w:name="_Toc305158889"/>
      <w:bookmarkStart w:id="520" w:name="_Toc151193717"/>
      <w:bookmarkStart w:id="521" w:name="_Toc226965737"/>
      <w:bookmarkStart w:id="522" w:name="_Toc264969237"/>
      <w:bookmarkStart w:id="523" w:name="_Toc305158815"/>
      <w:bookmarkStart w:id="524" w:name="_Toc149720840"/>
      <w:r>
        <w:rPr>
          <w:rFonts w:hint="eastAsia" w:ascii="宋体" w:hAnsi="宋体" w:eastAsia="宋体"/>
          <w:sz w:val="28"/>
        </w:rPr>
        <w:t>成交</w:t>
      </w:r>
    </w:p>
    <w:p w14:paraId="1D044065">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14:paraId="21109B0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14:paraId="5ED19257">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195842914"/>
      <w:bookmarkStart w:id="528" w:name="_Toc226965739"/>
      <w:bookmarkStart w:id="529" w:name="_Toc151193647"/>
      <w:bookmarkStart w:id="530" w:name="_Toc151193791"/>
      <w:bookmarkStart w:id="531" w:name="_Toc151193719"/>
      <w:bookmarkStart w:id="532" w:name="_Toc265228387"/>
      <w:bookmarkStart w:id="533" w:name="_Toc127161463"/>
      <w:bookmarkStart w:id="534" w:name="_Toc226337245"/>
      <w:bookmarkStart w:id="535" w:name="_Toc149720842"/>
      <w:bookmarkStart w:id="536" w:name="_Toc150774754"/>
      <w:bookmarkStart w:id="537" w:name="_Toc127151549"/>
      <w:bookmarkStart w:id="538" w:name="_Toc226309793"/>
      <w:bookmarkStart w:id="539" w:name="_Toc164229244"/>
      <w:bookmarkStart w:id="540" w:name="_Toc164608663"/>
      <w:bookmarkStart w:id="541" w:name="_Toc151193863"/>
      <w:bookmarkStart w:id="542" w:name="_Toc226965822"/>
      <w:bookmarkStart w:id="543" w:name="_Toc164351643"/>
      <w:bookmarkStart w:id="544" w:name="_Toc150774649"/>
      <w:bookmarkStart w:id="545" w:name="_Toc127151750"/>
      <w:bookmarkStart w:id="546" w:name="_Toc164229390"/>
      <w:bookmarkStart w:id="547" w:name="_Toc150480787"/>
      <w:bookmarkStart w:id="548" w:name="_Toc150509300"/>
      <w:bookmarkStart w:id="549" w:name="_Toc164608818"/>
      <w:bookmarkStart w:id="550" w:name="_Toc151190176"/>
      <w:bookmarkStart w:id="551" w:name="_Toc151193937"/>
      <w:bookmarkStart w:id="552" w:name="_Toc142311051"/>
      <w:bookmarkStart w:id="553" w:name="_Toc264969239"/>
      <w:bookmarkStart w:id="554" w:name="_Ref467306425"/>
      <w:bookmarkStart w:id="555" w:name="_Toc520356176"/>
      <w:bookmarkStart w:id="556" w:name="_Ref467307090"/>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14:paraId="6D1CB981">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14:paraId="5352A32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14:paraId="7679F09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3C7D1B4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72B2B48B">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14:paraId="32565403">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0C1A2E62">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14:paraId="53A91A35">
      <w:pPr>
        <w:numPr>
          <w:ilvl w:val="2"/>
          <w:numId w:val="8"/>
        </w:numPr>
        <w:snapToGrid w:val="0"/>
        <w:spacing w:line="360" w:lineRule="auto"/>
        <w:rPr>
          <w:rFonts w:ascii="宋体" w:hAnsi="宋体"/>
          <w:sz w:val="24"/>
        </w:rPr>
      </w:pPr>
      <w:r>
        <w:rPr>
          <w:rFonts w:ascii="宋体" w:hAnsi="宋体"/>
          <w:sz w:val="24"/>
        </w:rPr>
        <w:t>因重大变故，采购任务取消的。</w:t>
      </w:r>
    </w:p>
    <w:p w14:paraId="4D04230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0B6AC120">
      <w:pPr>
        <w:numPr>
          <w:ilvl w:val="0"/>
          <w:numId w:val="8"/>
        </w:numPr>
        <w:tabs>
          <w:tab w:val="left" w:pos="360"/>
        </w:tabs>
        <w:snapToGrid w:val="0"/>
        <w:spacing w:line="360" w:lineRule="auto"/>
        <w:ind w:left="357" w:hanging="357"/>
        <w:outlineLvl w:val="1"/>
        <w:rPr>
          <w:rFonts w:ascii="宋体" w:hAnsi="宋体"/>
          <w:sz w:val="24"/>
        </w:rPr>
      </w:pPr>
      <w:bookmarkStart w:id="557" w:name="_Toc127151550"/>
      <w:bookmarkStart w:id="558" w:name="_Toc520356175"/>
      <w:bookmarkStart w:id="559" w:name="_Ref467306978"/>
      <w:bookmarkStart w:id="560" w:name="_Toc195842915"/>
      <w:bookmarkStart w:id="561" w:name="_Toc164229245"/>
      <w:bookmarkStart w:id="562" w:name="_Toc226309794"/>
      <w:bookmarkStart w:id="563" w:name="_Toc151193720"/>
      <w:bookmarkStart w:id="564" w:name="_Toc151193864"/>
      <w:bookmarkStart w:id="565" w:name="_Toc127161464"/>
      <w:bookmarkStart w:id="566" w:name="_Toc305158818"/>
      <w:bookmarkStart w:id="567" w:name="_Toc305158892"/>
      <w:bookmarkStart w:id="568" w:name="_Toc149720843"/>
      <w:bookmarkStart w:id="569" w:name="_Toc150774755"/>
      <w:bookmarkStart w:id="570" w:name="_Toc151190177"/>
      <w:bookmarkStart w:id="571" w:name="_Toc226337246"/>
      <w:bookmarkStart w:id="572" w:name="_Toc164351644"/>
      <w:bookmarkStart w:id="573" w:name="_Toc226965823"/>
      <w:bookmarkStart w:id="574" w:name="_Toc164608819"/>
      <w:bookmarkStart w:id="575" w:name="_Toc142311052"/>
      <w:bookmarkStart w:id="576" w:name="_Toc127151751"/>
      <w:bookmarkStart w:id="577" w:name="_Toc265228388"/>
      <w:bookmarkStart w:id="578" w:name="_Toc151193648"/>
      <w:bookmarkStart w:id="579" w:name="_Toc164608664"/>
      <w:bookmarkStart w:id="580" w:name="_Ref467307204"/>
      <w:bookmarkStart w:id="581" w:name="_Toc164229391"/>
      <w:bookmarkStart w:id="582" w:name="_Toc226965740"/>
      <w:bookmarkStart w:id="583" w:name="_Toc150480788"/>
      <w:bookmarkStart w:id="584" w:name="_Toc150774650"/>
      <w:bookmarkStart w:id="585" w:name="_Toc150509301"/>
      <w:bookmarkStart w:id="586" w:name="_Toc151193792"/>
      <w:bookmarkStart w:id="587" w:name="_Toc151193938"/>
      <w:bookmarkStart w:id="588" w:name="_Ref467306377"/>
      <w:bookmarkStart w:id="589" w:name="_Ref467307062"/>
      <w:bookmarkStart w:id="590" w:name="_Toc264969240"/>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6CA299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14:paraId="75C3B3C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14:paraId="38D1C14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14:paraId="4794916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0745F0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14:paraId="7F95D398">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139428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76BFACB0">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14:paraId="61B0F4ED">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58891DE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14:paraId="2DB6A69F">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C95BE1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14:paraId="27BBCC07">
      <w:pPr>
        <w:spacing w:line="360" w:lineRule="auto"/>
        <w:jc w:val="center"/>
        <w:outlineLvl w:val="0"/>
        <w:rPr>
          <w:b/>
          <w:sz w:val="36"/>
          <w:szCs w:val="36"/>
        </w:rPr>
      </w:pPr>
      <w:bookmarkStart w:id="591" w:name="_Toc305158822"/>
      <w:bookmarkStart w:id="592" w:name="_Toc142311056"/>
      <w:bookmarkStart w:id="593" w:name="_Toc150480792"/>
      <w:bookmarkStart w:id="594" w:name="_Toc226965827"/>
      <w:bookmarkStart w:id="595" w:name="_Toc353825544"/>
      <w:bookmarkStart w:id="596" w:name="_Toc226337250"/>
      <w:bookmarkStart w:id="597" w:name="_Toc264969244"/>
      <w:bookmarkStart w:id="598" w:name="_Toc353873664"/>
      <w:bookmarkStart w:id="599" w:name="_Toc353873934"/>
      <w:bookmarkStart w:id="600" w:name="_Toc265228392"/>
      <w:bookmarkStart w:id="601" w:name="_Toc305158896"/>
      <w:bookmarkStart w:id="602" w:name="_Toc127151554"/>
      <w:bookmarkStart w:id="603" w:name="_Toc150774759"/>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19436"/>
      <w:bookmarkStart w:id="606" w:name="_Toc99301422"/>
      <w:bookmarkStart w:id="607" w:name="_Toc487900382"/>
      <w:r>
        <w:rPr>
          <w:b/>
          <w:sz w:val="36"/>
          <w:szCs w:val="36"/>
        </w:rPr>
        <w:t>第三章   评审方法和评审标准</w:t>
      </w:r>
      <w:bookmarkEnd w:id="604"/>
      <w:bookmarkEnd w:id="605"/>
    </w:p>
    <w:p w14:paraId="5C9A24A8">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7B5D8F6D">
      <w:pPr>
        <w:tabs>
          <w:tab w:val="left" w:pos="1080"/>
        </w:tabs>
        <w:snapToGrid w:val="0"/>
        <w:jc w:val="left"/>
        <w:rPr>
          <w:b/>
          <w:sz w:val="24"/>
        </w:rPr>
      </w:pPr>
      <w:r>
        <w:rPr>
          <w:b/>
          <w:sz w:val="24"/>
        </w:rPr>
        <w:tab/>
      </w:r>
    </w:p>
    <w:p w14:paraId="081471DA">
      <w:pPr>
        <w:numPr>
          <w:ilvl w:val="0"/>
          <w:numId w:val="10"/>
        </w:numPr>
        <w:tabs>
          <w:tab w:val="left" w:pos="360"/>
        </w:tabs>
        <w:snapToGrid w:val="0"/>
        <w:spacing w:line="360" w:lineRule="auto"/>
        <w:outlineLvl w:val="1"/>
        <w:rPr>
          <w:sz w:val="24"/>
        </w:rPr>
      </w:pPr>
      <w:r>
        <w:rPr>
          <w:sz w:val="24"/>
        </w:rPr>
        <w:t>响应文件的资格性检查和符合性审查</w:t>
      </w:r>
    </w:p>
    <w:p w14:paraId="56B2E29C">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14:paraId="128E4165">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14:paraId="04643511">
      <w:pPr>
        <w:numPr>
          <w:ilvl w:val="1"/>
          <w:numId w:val="10"/>
        </w:numPr>
        <w:tabs>
          <w:tab w:val="left" w:pos="1080"/>
        </w:tabs>
        <w:snapToGrid w:val="0"/>
        <w:spacing w:line="360" w:lineRule="auto"/>
        <w:ind w:left="1077" w:hanging="720"/>
        <w:rPr>
          <w:sz w:val="24"/>
        </w:rPr>
      </w:pPr>
      <w:r>
        <w:rPr>
          <w:sz w:val="24"/>
        </w:rPr>
        <w:t>《资格性检查要求》见下表：</w:t>
      </w:r>
    </w:p>
    <w:bookmarkEnd w:id="606"/>
    <w:p w14:paraId="071014E9">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0AB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E247092">
            <w:pPr>
              <w:tabs>
                <w:tab w:val="left" w:pos="1080"/>
              </w:tabs>
              <w:snapToGrid w:val="0"/>
              <w:jc w:val="center"/>
              <w:rPr>
                <w:b/>
                <w:sz w:val="24"/>
              </w:rPr>
            </w:pPr>
            <w:bookmarkStart w:id="608" w:name="_Hlt487972895"/>
            <w:bookmarkEnd w:id="608"/>
            <w:bookmarkStart w:id="609" w:name="_Toc127161490"/>
            <w:bookmarkStart w:id="610" w:name="_Toc353873940"/>
            <w:bookmarkStart w:id="611" w:name="_Toc353825550"/>
            <w:bookmarkStart w:id="612" w:name="_Toc127151779"/>
            <w:bookmarkStart w:id="613" w:name="_Toc226965858"/>
            <w:r>
              <w:rPr>
                <w:b/>
                <w:sz w:val="24"/>
              </w:rPr>
              <w:t>序号</w:t>
            </w:r>
          </w:p>
        </w:tc>
        <w:tc>
          <w:tcPr>
            <w:tcW w:w="1067" w:type="pct"/>
            <w:vAlign w:val="center"/>
          </w:tcPr>
          <w:p w14:paraId="03A5D651">
            <w:pPr>
              <w:tabs>
                <w:tab w:val="left" w:pos="1080"/>
              </w:tabs>
              <w:snapToGrid w:val="0"/>
              <w:jc w:val="center"/>
              <w:rPr>
                <w:b/>
                <w:sz w:val="24"/>
              </w:rPr>
            </w:pPr>
            <w:r>
              <w:rPr>
                <w:b/>
                <w:sz w:val="24"/>
              </w:rPr>
              <w:t>审查因素</w:t>
            </w:r>
          </w:p>
        </w:tc>
        <w:tc>
          <w:tcPr>
            <w:tcW w:w="2596" w:type="pct"/>
            <w:vAlign w:val="center"/>
          </w:tcPr>
          <w:p w14:paraId="4F6781C1">
            <w:pPr>
              <w:tabs>
                <w:tab w:val="left" w:pos="1080"/>
              </w:tabs>
              <w:snapToGrid w:val="0"/>
              <w:jc w:val="center"/>
              <w:rPr>
                <w:b/>
                <w:sz w:val="24"/>
              </w:rPr>
            </w:pPr>
            <w:r>
              <w:rPr>
                <w:b/>
                <w:sz w:val="24"/>
              </w:rPr>
              <w:t>审查内容</w:t>
            </w:r>
          </w:p>
        </w:tc>
        <w:tc>
          <w:tcPr>
            <w:tcW w:w="882" w:type="pct"/>
            <w:vAlign w:val="center"/>
          </w:tcPr>
          <w:p w14:paraId="6324883C">
            <w:pPr>
              <w:tabs>
                <w:tab w:val="left" w:pos="1080"/>
              </w:tabs>
              <w:snapToGrid w:val="0"/>
              <w:jc w:val="center"/>
              <w:rPr>
                <w:b/>
                <w:sz w:val="24"/>
              </w:rPr>
            </w:pPr>
            <w:r>
              <w:rPr>
                <w:b/>
                <w:sz w:val="24"/>
              </w:rPr>
              <w:t>格式要求</w:t>
            </w:r>
          </w:p>
        </w:tc>
      </w:tr>
      <w:tr w14:paraId="6B8E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14ADC0">
            <w:pPr>
              <w:tabs>
                <w:tab w:val="left" w:pos="1080"/>
              </w:tabs>
              <w:snapToGrid w:val="0"/>
              <w:jc w:val="center"/>
              <w:rPr>
                <w:sz w:val="24"/>
              </w:rPr>
            </w:pPr>
            <w:r>
              <w:rPr>
                <w:sz w:val="24"/>
              </w:rPr>
              <w:t>1</w:t>
            </w:r>
          </w:p>
        </w:tc>
        <w:tc>
          <w:tcPr>
            <w:tcW w:w="1067" w:type="pct"/>
            <w:vAlign w:val="center"/>
          </w:tcPr>
          <w:p w14:paraId="62D1C83C">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3F55623E">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14:paraId="7F5162B5">
            <w:pPr>
              <w:tabs>
                <w:tab w:val="left" w:pos="1080"/>
              </w:tabs>
              <w:snapToGrid w:val="0"/>
              <w:rPr>
                <w:sz w:val="24"/>
              </w:rPr>
            </w:pPr>
          </w:p>
        </w:tc>
      </w:tr>
      <w:tr w14:paraId="738E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77902FDE">
            <w:pPr>
              <w:tabs>
                <w:tab w:val="left" w:pos="1080"/>
              </w:tabs>
              <w:snapToGrid w:val="0"/>
              <w:jc w:val="center"/>
              <w:rPr>
                <w:sz w:val="24"/>
              </w:rPr>
            </w:pPr>
            <w:r>
              <w:rPr>
                <w:sz w:val="24"/>
              </w:rPr>
              <w:t>1-1</w:t>
            </w:r>
          </w:p>
        </w:tc>
        <w:tc>
          <w:tcPr>
            <w:tcW w:w="1067" w:type="pct"/>
            <w:vAlign w:val="center"/>
          </w:tcPr>
          <w:p w14:paraId="12EF8E06">
            <w:pPr>
              <w:tabs>
                <w:tab w:val="left" w:pos="1080"/>
              </w:tabs>
              <w:snapToGrid w:val="0"/>
              <w:rPr>
                <w:sz w:val="24"/>
              </w:rPr>
            </w:pPr>
            <w:r>
              <w:rPr>
                <w:sz w:val="24"/>
              </w:rPr>
              <w:t>营业执照等证明文件</w:t>
            </w:r>
          </w:p>
        </w:tc>
        <w:tc>
          <w:tcPr>
            <w:tcW w:w="2596" w:type="pct"/>
            <w:vAlign w:val="center"/>
          </w:tcPr>
          <w:p w14:paraId="0FCCB7C4">
            <w:pPr>
              <w:tabs>
                <w:tab w:val="left" w:pos="1080"/>
              </w:tabs>
              <w:snapToGrid w:val="0"/>
              <w:rPr>
                <w:sz w:val="24"/>
              </w:rPr>
            </w:pPr>
            <w:r>
              <w:rPr>
                <w:rFonts w:hint="eastAsia"/>
                <w:sz w:val="24"/>
              </w:rPr>
              <w:t>供应商</w:t>
            </w:r>
            <w:r>
              <w:rPr>
                <w:sz w:val="24"/>
              </w:rPr>
              <w:t>为企业（包括合伙企业）的，应提供有效的“营业执照”；</w:t>
            </w:r>
          </w:p>
          <w:p w14:paraId="40E533B1">
            <w:pPr>
              <w:tabs>
                <w:tab w:val="left" w:pos="1080"/>
              </w:tabs>
              <w:snapToGrid w:val="0"/>
              <w:rPr>
                <w:sz w:val="24"/>
              </w:rPr>
            </w:pPr>
            <w:r>
              <w:rPr>
                <w:rFonts w:hint="eastAsia"/>
                <w:sz w:val="24"/>
              </w:rPr>
              <w:t>供应商</w:t>
            </w:r>
            <w:r>
              <w:rPr>
                <w:sz w:val="24"/>
              </w:rPr>
              <w:t>为事业单位的，应提供有效的“事业单位法人证书”；</w:t>
            </w:r>
          </w:p>
          <w:p w14:paraId="3F694340">
            <w:pPr>
              <w:tabs>
                <w:tab w:val="left" w:pos="1080"/>
              </w:tabs>
              <w:snapToGrid w:val="0"/>
              <w:rPr>
                <w:sz w:val="24"/>
              </w:rPr>
            </w:pPr>
            <w:r>
              <w:rPr>
                <w:rFonts w:hint="eastAsia"/>
                <w:sz w:val="24"/>
              </w:rPr>
              <w:t>供应商是非企业机构的，应提供有效的“执业许可证”、“登记证书”等证明文件；</w:t>
            </w:r>
          </w:p>
          <w:p w14:paraId="6267C9D1">
            <w:pPr>
              <w:tabs>
                <w:tab w:val="left" w:pos="1080"/>
              </w:tabs>
              <w:snapToGrid w:val="0"/>
              <w:rPr>
                <w:sz w:val="24"/>
              </w:rPr>
            </w:pPr>
            <w:r>
              <w:rPr>
                <w:rFonts w:hint="eastAsia"/>
                <w:sz w:val="24"/>
              </w:rPr>
              <w:t>供应商</w:t>
            </w:r>
            <w:r>
              <w:rPr>
                <w:sz w:val="24"/>
              </w:rPr>
              <w:t>是个体工商户的，应提供有效的“个体工商户营业执照”；</w:t>
            </w:r>
          </w:p>
          <w:p w14:paraId="60BBAC83">
            <w:pPr>
              <w:tabs>
                <w:tab w:val="left" w:pos="1080"/>
              </w:tabs>
              <w:snapToGrid w:val="0"/>
              <w:rPr>
                <w:sz w:val="24"/>
              </w:rPr>
            </w:pPr>
            <w:r>
              <w:rPr>
                <w:rFonts w:hint="eastAsia"/>
                <w:sz w:val="24"/>
              </w:rPr>
              <w:t>供应商</w:t>
            </w:r>
            <w:r>
              <w:rPr>
                <w:sz w:val="24"/>
              </w:rPr>
              <w:t>是自然人的，应提供有效的自然人身份证明。</w:t>
            </w:r>
          </w:p>
          <w:p w14:paraId="1D41E2BF">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3FEEEDF6">
            <w:pPr>
              <w:tabs>
                <w:tab w:val="left" w:pos="1080"/>
              </w:tabs>
              <w:snapToGrid w:val="0"/>
              <w:rPr>
                <w:sz w:val="24"/>
              </w:rPr>
            </w:pPr>
            <w:r>
              <w:rPr>
                <w:rFonts w:hint="eastAsia"/>
                <w:sz w:val="24"/>
              </w:rPr>
              <w:t>提供相关证件复印件并加盖公章</w:t>
            </w:r>
          </w:p>
        </w:tc>
      </w:tr>
      <w:tr w14:paraId="158C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0F54C4">
            <w:pPr>
              <w:tabs>
                <w:tab w:val="left" w:pos="1080"/>
              </w:tabs>
              <w:snapToGrid w:val="0"/>
              <w:jc w:val="center"/>
              <w:rPr>
                <w:sz w:val="24"/>
              </w:rPr>
            </w:pPr>
            <w:r>
              <w:rPr>
                <w:sz w:val="24"/>
              </w:rPr>
              <w:t>1-2</w:t>
            </w:r>
          </w:p>
        </w:tc>
        <w:tc>
          <w:tcPr>
            <w:tcW w:w="1067" w:type="pct"/>
            <w:vAlign w:val="center"/>
          </w:tcPr>
          <w:p w14:paraId="0F0BBFD9">
            <w:pPr>
              <w:tabs>
                <w:tab w:val="left" w:pos="1080"/>
              </w:tabs>
              <w:snapToGrid w:val="0"/>
              <w:rPr>
                <w:sz w:val="24"/>
              </w:rPr>
            </w:pPr>
            <w:r>
              <w:rPr>
                <w:rFonts w:hint="eastAsia"/>
                <w:sz w:val="24"/>
              </w:rPr>
              <w:t>供应商</w:t>
            </w:r>
            <w:r>
              <w:rPr>
                <w:sz w:val="24"/>
              </w:rPr>
              <w:t>资格声明书</w:t>
            </w:r>
          </w:p>
        </w:tc>
        <w:tc>
          <w:tcPr>
            <w:tcW w:w="2596" w:type="pct"/>
            <w:vAlign w:val="center"/>
          </w:tcPr>
          <w:p w14:paraId="3AFA9957">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14:paraId="044E075C">
            <w:pPr>
              <w:tabs>
                <w:tab w:val="left" w:pos="1080"/>
              </w:tabs>
              <w:snapToGrid w:val="0"/>
              <w:rPr>
                <w:sz w:val="24"/>
              </w:rPr>
            </w:pPr>
            <w:r>
              <w:rPr>
                <w:sz w:val="24"/>
              </w:rPr>
              <w:t>格式见《</w:t>
            </w:r>
            <w:r>
              <w:rPr>
                <w:rFonts w:hint="eastAsia"/>
                <w:sz w:val="24"/>
              </w:rPr>
              <w:t>响应文件</w:t>
            </w:r>
            <w:r>
              <w:rPr>
                <w:sz w:val="24"/>
              </w:rPr>
              <w:t>格式》</w:t>
            </w:r>
          </w:p>
        </w:tc>
      </w:tr>
      <w:tr w14:paraId="25C3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9F5219">
            <w:pPr>
              <w:tabs>
                <w:tab w:val="left" w:pos="1080"/>
              </w:tabs>
              <w:snapToGrid w:val="0"/>
              <w:jc w:val="center"/>
              <w:rPr>
                <w:sz w:val="24"/>
              </w:rPr>
            </w:pPr>
            <w:r>
              <w:rPr>
                <w:rFonts w:hint="eastAsia"/>
                <w:sz w:val="24"/>
              </w:rPr>
              <w:t>1-</w:t>
            </w:r>
            <w:r>
              <w:rPr>
                <w:sz w:val="24"/>
              </w:rPr>
              <w:t>3</w:t>
            </w:r>
          </w:p>
        </w:tc>
        <w:tc>
          <w:tcPr>
            <w:tcW w:w="1067" w:type="pct"/>
            <w:vAlign w:val="center"/>
          </w:tcPr>
          <w:p w14:paraId="25C1FD27">
            <w:pPr>
              <w:tabs>
                <w:tab w:val="left" w:pos="1080"/>
              </w:tabs>
              <w:snapToGrid w:val="0"/>
              <w:rPr>
                <w:sz w:val="24"/>
              </w:rPr>
            </w:pPr>
            <w:r>
              <w:rPr>
                <w:rFonts w:hint="eastAsia"/>
                <w:sz w:val="24"/>
              </w:rPr>
              <w:t>供应商</w:t>
            </w:r>
            <w:r>
              <w:rPr>
                <w:sz w:val="24"/>
              </w:rPr>
              <w:t>信用记录</w:t>
            </w:r>
          </w:p>
        </w:tc>
        <w:tc>
          <w:tcPr>
            <w:tcW w:w="2596" w:type="pct"/>
            <w:vAlign w:val="center"/>
          </w:tcPr>
          <w:p w14:paraId="3612CC3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22B7F">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14:paraId="5A4ED39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E89B51C">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14:paraId="1E9A07CB">
            <w:pPr>
              <w:tabs>
                <w:tab w:val="left" w:pos="1080"/>
              </w:tabs>
              <w:snapToGrid w:val="0"/>
              <w:rPr>
                <w:sz w:val="24"/>
              </w:rPr>
            </w:pPr>
            <w:r>
              <w:rPr>
                <w:sz w:val="24"/>
              </w:rPr>
              <w:t>无须</w:t>
            </w:r>
            <w:r>
              <w:rPr>
                <w:rFonts w:hint="eastAsia"/>
                <w:sz w:val="24"/>
              </w:rPr>
              <w:t>供应商</w:t>
            </w:r>
            <w:r>
              <w:rPr>
                <w:sz w:val="24"/>
              </w:rPr>
              <w:t>提供，由采购人或采购代理机构查询。</w:t>
            </w:r>
          </w:p>
        </w:tc>
      </w:tr>
      <w:tr w14:paraId="4FD4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7D9EB3">
            <w:pPr>
              <w:tabs>
                <w:tab w:val="left" w:pos="1080"/>
              </w:tabs>
              <w:snapToGrid w:val="0"/>
              <w:jc w:val="center"/>
              <w:rPr>
                <w:sz w:val="24"/>
              </w:rPr>
            </w:pPr>
            <w:r>
              <w:rPr>
                <w:sz w:val="24"/>
              </w:rPr>
              <w:t>2</w:t>
            </w:r>
          </w:p>
        </w:tc>
        <w:tc>
          <w:tcPr>
            <w:tcW w:w="1067" w:type="pct"/>
            <w:vAlign w:val="center"/>
          </w:tcPr>
          <w:p w14:paraId="5261A0F0">
            <w:pPr>
              <w:tabs>
                <w:tab w:val="left" w:pos="1080"/>
              </w:tabs>
              <w:snapToGrid w:val="0"/>
              <w:rPr>
                <w:sz w:val="24"/>
              </w:rPr>
            </w:pPr>
            <w:r>
              <w:rPr>
                <w:sz w:val="24"/>
              </w:rPr>
              <w:t>落实政府采购政策需满足的资格要求</w:t>
            </w:r>
          </w:p>
        </w:tc>
        <w:tc>
          <w:tcPr>
            <w:tcW w:w="2596" w:type="pct"/>
            <w:vAlign w:val="center"/>
          </w:tcPr>
          <w:p w14:paraId="05AF14B6">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14:paraId="72812CE5">
            <w:pPr>
              <w:tabs>
                <w:tab w:val="left" w:pos="1080"/>
              </w:tabs>
              <w:snapToGrid w:val="0"/>
              <w:rPr>
                <w:sz w:val="24"/>
              </w:rPr>
            </w:pPr>
          </w:p>
        </w:tc>
      </w:tr>
      <w:tr w14:paraId="6278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D9E35F">
            <w:pPr>
              <w:tabs>
                <w:tab w:val="left" w:pos="1080"/>
              </w:tabs>
              <w:snapToGrid w:val="0"/>
              <w:jc w:val="center"/>
              <w:rPr>
                <w:sz w:val="24"/>
              </w:rPr>
            </w:pPr>
            <w:r>
              <w:rPr>
                <w:sz w:val="24"/>
              </w:rPr>
              <w:t>2-1</w:t>
            </w:r>
          </w:p>
        </w:tc>
        <w:tc>
          <w:tcPr>
            <w:tcW w:w="1067" w:type="pct"/>
            <w:vAlign w:val="center"/>
          </w:tcPr>
          <w:p w14:paraId="0BBD0826">
            <w:pPr>
              <w:tabs>
                <w:tab w:val="left" w:pos="1080"/>
              </w:tabs>
              <w:snapToGrid w:val="0"/>
              <w:rPr>
                <w:sz w:val="24"/>
              </w:rPr>
            </w:pPr>
            <w:r>
              <w:rPr>
                <w:sz w:val="24"/>
              </w:rPr>
              <w:t>中小企业声明函</w:t>
            </w:r>
          </w:p>
        </w:tc>
        <w:tc>
          <w:tcPr>
            <w:tcW w:w="2596" w:type="pct"/>
            <w:vAlign w:val="center"/>
          </w:tcPr>
          <w:p w14:paraId="35DB8BFF">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7B114AD6">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14:paraId="7F42302A">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4A1911E3">
            <w:pPr>
              <w:tabs>
                <w:tab w:val="left" w:pos="1080"/>
              </w:tabs>
              <w:snapToGrid w:val="0"/>
              <w:rPr>
                <w:sz w:val="24"/>
              </w:rPr>
            </w:pPr>
          </w:p>
          <w:p w14:paraId="4141F8B8">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14:paraId="7E4BDA20">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14:paraId="34789907">
            <w:pPr>
              <w:tabs>
                <w:tab w:val="left" w:pos="1080"/>
              </w:tabs>
              <w:snapToGrid w:val="0"/>
              <w:rPr>
                <w:sz w:val="24"/>
              </w:rPr>
            </w:pPr>
            <w:r>
              <w:rPr>
                <w:sz w:val="24"/>
              </w:rPr>
              <w:t>格式见《</w:t>
            </w:r>
            <w:r>
              <w:rPr>
                <w:rFonts w:hint="eastAsia"/>
                <w:sz w:val="24"/>
              </w:rPr>
              <w:t>响应文件</w:t>
            </w:r>
            <w:r>
              <w:rPr>
                <w:sz w:val="24"/>
              </w:rPr>
              <w:t>格式》</w:t>
            </w:r>
          </w:p>
        </w:tc>
      </w:tr>
      <w:tr w14:paraId="58AC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11FABE">
            <w:pPr>
              <w:tabs>
                <w:tab w:val="left" w:pos="1080"/>
              </w:tabs>
              <w:snapToGrid w:val="0"/>
              <w:jc w:val="center"/>
              <w:rPr>
                <w:sz w:val="24"/>
              </w:rPr>
            </w:pPr>
            <w:r>
              <w:rPr>
                <w:sz w:val="24"/>
              </w:rPr>
              <w:t>2-2</w:t>
            </w:r>
          </w:p>
        </w:tc>
        <w:tc>
          <w:tcPr>
            <w:tcW w:w="1067" w:type="pct"/>
            <w:vAlign w:val="center"/>
          </w:tcPr>
          <w:p w14:paraId="10463D2A">
            <w:pPr>
              <w:tabs>
                <w:tab w:val="left" w:pos="1080"/>
              </w:tabs>
              <w:snapToGrid w:val="0"/>
              <w:rPr>
                <w:sz w:val="24"/>
              </w:rPr>
            </w:pPr>
            <w:r>
              <w:rPr>
                <w:sz w:val="24"/>
              </w:rPr>
              <w:t>拟分包情况说明及分包意向协议（类型一）</w:t>
            </w:r>
          </w:p>
        </w:tc>
        <w:tc>
          <w:tcPr>
            <w:tcW w:w="2596" w:type="pct"/>
            <w:vAlign w:val="center"/>
          </w:tcPr>
          <w:p w14:paraId="0784A720">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6985477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84C396C">
            <w:pPr>
              <w:tabs>
                <w:tab w:val="left" w:pos="1080"/>
              </w:tabs>
              <w:snapToGrid w:val="0"/>
              <w:rPr>
                <w:sz w:val="24"/>
              </w:rPr>
            </w:pPr>
            <w:r>
              <w:rPr>
                <w:sz w:val="24"/>
              </w:rPr>
              <w:t>格式见《</w:t>
            </w:r>
            <w:r>
              <w:rPr>
                <w:rFonts w:hint="eastAsia"/>
                <w:sz w:val="24"/>
              </w:rPr>
              <w:t>响应文件</w:t>
            </w:r>
            <w:r>
              <w:rPr>
                <w:sz w:val="24"/>
              </w:rPr>
              <w:t>格式》</w:t>
            </w:r>
          </w:p>
        </w:tc>
      </w:tr>
      <w:tr w14:paraId="6952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18B280">
            <w:pPr>
              <w:tabs>
                <w:tab w:val="left" w:pos="1080"/>
              </w:tabs>
              <w:snapToGrid w:val="0"/>
              <w:jc w:val="center"/>
              <w:rPr>
                <w:sz w:val="24"/>
              </w:rPr>
            </w:pPr>
            <w:r>
              <w:rPr>
                <w:sz w:val="24"/>
              </w:rPr>
              <w:t>2-3</w:t>
            </w:r>
          </w:p>
        </w:tc>
        <w:tc>
          <w:tcPr>
            <w:tcW w:w="1067" w:type="pct"/>
            <w:vAlign w:val="center"/>
          </w:tcPr>
          <w:p w14:paraId="44FF7B0E">
            <w:pPr>
              <w:tabs>
                <w:tab w:val="left" w:pos="1080"/>
              </w:tabs>
              <w:snapToGrid w:val="0"/>
              <w:rPr>
                <w:sz w:val="24"/>
              </w:rPr>
            </w:pPr>
            <w:r>
              <w:rPr>
                <w:sz w:val="24"/>
              </w:rPr>
              <w:t>其它落实政府采购政策的资格要求</w:t>
            </w:r>
          </w:p>
        </w:tc>
        <w:tc>
          <w:tcPr>
            <w:tcW w:w="2596" w:type="pct"/>
            <w:vAlign w:val="center"/>
          </w:tcPr>
          <w:p w14:paraId="7E497BB4">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650B4F8C">
            <w:pPr>
              <w:tabs>
                <w:tab w:val="left" w:pos="1080"/>
              </w:tabs>
              <w:snapToGrid w:val="0"/>
              <w:rPr>
                <w:sz w:val="24"/>
              </w:rPr>
            </w:pPr>
            <w:r>
              <w:rPr>
                <w:rFonts w:hint="eastAsia"/>
                <w:sz w:val="24"/>
              </w:rPr>
              <w:t>提供相关证件复印件并加盖公章、提供承诺函原件，签字并加盖公章</w:t>
            </w:r>
          </w:p>
        </w:tc>
      </w:tr>
      <w:tr w14:paraId="5F02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BDDF70">
            <w:pPr>
              <w:tabs>
                <w:tab w:val="left" w:pos="1080"/>
              </w:tabs>
              <w:snapToGrid w:val="0"/>
              <w:jc w:val="center"/>
              <w:rPr>
                <w:sz w:val="24"/>
              </w:rPr>
            </w:pPr>
            <w:r>
              <w:rPr>
                <w:sz w:val="24"/>
              </w:rPr>
              <w:t>3</w:t>
            </w:r>
          </w:p>
        </w:tc>
        <w:tc>
          <w:tcPr>
            <w:tcW w:w="1067" w:type="pct"/>
            <w:vAlign w:val="center"/>
          </w:tcPr>
          <w:p w14:paraId="562F2793">
            <w:pPr>
              <w:tabs>
                <w:tab w:val="left" w:pos="1080"/>
              </w:tabs>
              <w:snapToGrid w:val="0"/>
              <w:rPr>
                <w:sz w:val="24"/>
              </w:rPr>
            </w:pPr>
            <w:r>
              <w:rPr>
                <w:sz w:val="24"/>
              </w:rPr>
              <w:t>本项目的特定资格要求</w:t>
            </w:r>
          </w:p>
        </w:tc>
        <w:tc>
          <w:tcPr>
            <w:tcW w:w="2596" w:type="pct"/>
            <w:vAlign w:val="center"/>
          </w:tcPr>
          <w:p w14:paraId="4789743F">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770DA1E4">
            <w:pPr>
              <w:tabs>
                <w:tab w:val="left" w:pos="1080"/>
              </w:tabs>
              <w:snapToGrid w:val="0"/>
              <w:rPr>
                <w:sz w:val="24"/>
              </w:rPr>
            </w:pPr>
          </w:p>
        </w:tc>
      </w:tr>
      <w:tr w14:paraId="6E49D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14:paraId="54C35570">
            <w:pPr>
              <w:tabs>
                <w:tab w:val="left" w:pos="1080"/>
              </w:tabs>
              <w:snapToGrid w:val="0"/>
              <w:jc w:val="center"/>
              <w:rPr>
                <w:sz w:val="24"/>
              </w:rPr>
            </w:pPr>
            <w:r>
              <w:rPr>
                <w:sz w:val="24"/>
              </w:rPr>
              <w:t>3-1</w:t>
            </w:r>
          </w:p>
        </w:tc>
        <w:tc>
          <w:tcPr>
            <w:tcW w:w="1067" w:type="pct"/>
            <w:vAlign w:val="center"/>
          </w:tcPr>
          <w:p w14:paraId="11EC5DD5">
            <w:pPr>
              <w:tabs>
                <w:tab w:val="left" w:pos="1080"/>
              </w:tabs>
              <w:snapToGrid w:val="0"/>
              <w:rPr>
                <w:sz w:val="24"/>
              </w:rPr>
            </w:pPr>
            <w:r>
              <w:rPr>
                <w:sz w:val="24"/>
              </w:rPr>
              <w:t>是否接受联合体</w:t>
            </w:r>
            <w:r>
              <w:rPr>
                <w:rFonts w:hint="eastAsia"/>
                <w:sz w:val="24"/>
              </w:rPr>
              <w:t>响应</w:t>
            </w:r>
          </w:p>
        </w:tc>
        <w:tc>
          <w:tcPr>
            <w:tcW w:w="2596" w:type="pct"/>
            <w:vAlign w:val="center"/>
          </w:tcPr>
          <w:p w14:paraId="324D036C">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6B5E04BC">
            <w:pPr>
              <w:tabs>
                <w:tab w:val="left" w:pos="1080"/>
              </w:tabs>
              <w:snapToGrid w:val="0"/>
              <w:rPr>
                <w:sz w:val="24"/>
              </w:rPr>
            </w:pPr>
            <w:r>
              <w:rPr>
                <w:sz w:val="24"/>
              </w:rPr>
              <w:t>2、</w:t>
            </w:r>
            <w:r>
              <w:rPr>
                <w:rFonts w:hint="eastAsia"/>
                <w:sz w:val="24"/>
              </w:rPr>
              <w:t>联合体各成员单位均须提供本表中序号1-1、1-2的证明文件。</w:t>
            </w:r>
          </w:p>
          <w:p w14:paraId="60FB7BAC">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3061680B">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C120A5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620C791">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14:paraId="186B1719">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14:paraId="6F0B92D6">
            <w:pPr>
              <w:tabs>
                <w:tab w:val="left" w:pos="1080"/>
              </w:tabs>
              <w:snapToGrid w:val="0"/>
              <w:rPr>
                <w:sz w:val="24"/>
              </w:rPr>
            </w:pPr>
            <w:r>
              <w:rPr>
                <w:sz w:val="24"/>
              </w:rPr>
              <w:t>提供《联合协议》</w:t>
            </w:r>
            <w:r>
              <w:rPr>
                <w:rFonts w:hint="eastAsia"/>
                <w:sz w:val="24"/>
              </w:rPr>
              <w:t>原</w:t>
            </w:r>
            <w:r>
              <w:rPr>
                <w:sz w:val="24"/>
              </w:rPr>
              <w:t>件</w:t>
            </w:r>
          </w:p>
          <w:p w14:paraId="712F148A">
            <w:pPr>
              <w:tabs>
                <w:tab w:val="left" w:pos="1080"/>
              </w:tabs>
              <w:snapToGrid w:val="0"/>
              <w:rPr>
                <w:sz w:val="24"/>
              </w:rPr>
            </w:pPr>
            <w:r>
              <w:rPr>
                <w:sz w:val="24"/>
              </w:rPr>
              <w:t>格式见《</w:t>
            </w:r>
            <w:r>
              <w:rPr>
                <w:rFonts w:hint="eastAsia"/>
                <w:sz w:val="24"/>
              </w:rPr>
              <w:t>响应文件</w:t>
            </w:r>
            <w:r>
              <w:rPr>
                <w:sz w:val="24"/>
              </w:rPr>
              <w:t>格式》</w:t>
            </w:r>
          </w:p>
        </w:tc>
      </w:tr>
      <w:tr w14:paraId="0447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BBDC918">
            <w:pPr>
              <w:tabs>
                <w:tab w:val="left" w:pos="1080"/>
              </w:tabs>
              <w:snapToGrid w:val="0"/>
              <w:jc w:val="center"/>
              <w:rPr>
                <w:sz w:val="24"/>
              </w:rPr>
            </w:pPr>
            <w:r>
              <w:rPr>
                <w:sz w:val="24"/>
              </w:rPr>
              <w:t>3-2</w:t>
            </w:r>
          </w:p>
        </w:tc>
        <w:tc>
          <w:tcPr>
            <w:tcW w:w="1067" w:type="pct"/>
            <w:vAlign w:val="center"/>
          </w:tcPr>
          <w:p w14:paraId="03021EF0">
            <w:pPr>
              <w:tabs>
                <w:tab w:val="left" w:pos="1080"/>
              </w:tabs>
              <w:snapToGrid w:val="0"/>
              <w:rPr>
                <w:sz w:val="24"/>
              </w:rPr>
            </w:pPr>
            <w:r>
              <w:rPr>
                <w:sz w:val="24"/>
              </w:rPr>
              <w:t>其他特定资格要求</w:t>
            </w:r>
          </w:p>
        </w:tc>
        <w:tc>
          <w:tcPr>
            <w:tcW w:w="2596" w:type="pct"/>
            <w:vAlign w:val="center"/>
          </w:tcPr>
          <w:p w14:paraId="7712C1E8">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14:paraId="1F7D613D">
            <w:pPr>
              <w:tabs>
                <w:tab w:val="left" w:pos="1080"/>
              </w:tabs>
              <w:snapToGrid w:val="0"/>
              <w:rPr>
                <w:sz w:val="24"/>
              </w:rPr>
            </w:pPr>
            <w:r>
              <w:rPr>
                <w:rFonts w:hint="eastAsia"/>
                <w:sz w:val="24"/>
              </w:rPr>
              <w:t>提供相关证件复印件并加盖公章</w:t>
            </w:r>
          </w:p>
        </w:tc>
      </w:tr>
      <w:tr w14:paraId="4F406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83DC91">
            <w:pPr>
              <w:tabs>
                <w:tab w:val="left" w:pos="1080"/>
              </w:tabs>
              <w:snapToGrid w:val="0"/>
              <w:jc w:val="center"/>
              <w:rPr>
                <w:sz w:val="24"/>
              </w:rPr>
            </w:pPr>
            <w:r>
              <w:rPr>
                <w:sz w:val="24"/>
              </w:rPr>
              <w:t>4</w:t>
            </w:r>
          </w:p>
        </w:tc>
        <w:tc>
          <w:tcPr>
            <w:tcW w:w="1067" w:type="pct"/>
            <w:vAlign w:val="center"/>
          </w:tcPr>
          <w:p w14:paraId="0EBB55C3">
            <w:pPr>
              <w:tabs>
                <w:tab w:val="left" w:pos="1080"/>
              </w:tabs>
              <w:snapToGrid w:val="0"/>
              <w:rPr>
                <w:sz w:val="24"/>
              </w:rPr>
            </w:pPr>
            <w:r>
              <w:rPr>
                <w:rFonts w:hint="eastAsia"/>
                <w:sz w:val="24"/>
              </w:rPr>
              <w:t>报价保证金</w:t>
            </w:r>
          </w:p>
        </w:tc>
        <w:tc>
          <w:tcPr>
            <w:tcW w:w="2596" w:type="pct"/>
            <w:vAlign w:val="center"/>
          </w:tcPr>
          <w:p w14:paraId="3B25CA79">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14:paraId="5EA2D82C">
            <w:pPr>
              <w:tabs>
                <w:tab w:val="left" w:pos="1080"/>
              </w:tabs>
              <w:snapToGrid w:val="0"/>
              <w:rPr>
                <w:sz w:val="24"/>
              </w:rPr>
            </w:pPr>
            <w:r>
              <w:rPr>
                <w:rFonts w:hint="eastAsia"/>
                <w:sz w:val="24"/>
              </w:rPr>
              <w:t>单独密封提交，具体要求见第二章供应商须知</w:t>
            </w:r>
          </w:p>
        </w:tc>
        <w:bookmarkStart w:id="614" w:name="_Hlt522424701"/>
        <w:bookmarkStart w:id="615" w:name="_Hlt487900425"/>
      </w:tr>
      <w:tr w14:paraId="1175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147D62">
            <w:pPr>
              <w:tabs>
                <w:tab w:val="left" w:pos="1080"/>
              </w:tabs>
              <w:snapToGrid w:val="0"/>
              <w:jc w:val="center"/>
              <w:rPr>
                <w:sz w:val="24"/>
              </w:rPr>
            </w:pPr>
            <w:r>
              <w:rPr>
                <w:rFonts w:hint="eastAsia"/>
                <w:sz w:val="24"/>
              </w:rPr>
              <w:t>5</w:t>
            </w:r>
          </w:p>
        </w:tc>
        <w:tc>
          <w:tcPr>
            <w:tcW w:w="1067" w:type="pct"/>
            <w:vAlign w:val="center"/>
          </w:tcPr>
          <w:p w14:paraId="311A8B5B">
            <w:pPr>
              <w:tabs>
                <w:tab w:val="left" w:pos="1080"/>
              </w:tabs>
              <w:snapToGrid w:val="0"/>
              <w:rPr>
                <w:sz w:val="24"/>
              </w:rPr>
            </w:pPr>
            <w:r>
              <w:rPr>
                <w:rFonts w:hint="eastAsia"/>
                <w:sz w:val="24"/>
                <w:szCs w:val="20"/>
              </w:rPr>
              <w:t>代理费承诺书</w:t>
            </w:r>
          </w:p>
        </w:tc>
        <w:tc>
          <w:tcPr>
            <w:tcW w:w="2596" w:type="pct"/>
            <w:vAlign w:val="center"/>
          </w:tcPr>
          <w:p w14:paraId="6633023F">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14:paraId="1B7D11BD">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4"/>
      <w:bookmarkEnd w:id="615"/>
    </w:tbl>
    <w:p w14:paraId="15D20966">
      <w:pPr>
        <w:widowControl/>
        <w:jc w:val="left"/>
        <w:rPr>
          <w:rFonts w:ascii="宋体" w:hAnsi="宋体"/>
          <w:sz w:val="24"/>
        </w:rPr>
      </w:pPr>
      <w:r>
        <w:rPr>
          <w:rFonts w:ascii="宋体" w:hAnsi="宋体"/>
          <w:sz w:val="24"/>
        </w:rPr>
        <w:br w:type="page"/>
      </w:r>
    </w:p>
    <w:bookmarkEnd w:id="609"/>
    <w:bookmarkEnd w:id="610"/>
    <w:bookmarkEnd w:id="611"/>
    <w:bookmarkEnd w:id="612"/>
    <w:bookmarkEnd w:id="613"/>
    <w:p w14:paraId="19BB4A6E">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265228393"/>
      <w:bookmarkStart w:id="619" w:name="_Toc150480793"/>
      <w:bookmarkStart w:id="620" w:name="_Toc127151555"/>
      <w:bookmarkStart w:id="621" w:name="_Toc264969245"/>
      <w:bookmarkStart w:id="622" w:name="_Toc150774760"/>
      <w:bookmarkStart w:id="623" w:name="_Toc226965828"/>
      <w:bookmarkStart w:id="624" w:name="_Toc353825545"/>
      <w:bookmarkStart w:id="625" w:name="_Toc353873665"/>
      <w:bookmarkStart w:id="626" w:name="_Toc142311057"/>
      <w:bookmarkStart w:id="627" w:name="_Toc226337251"/>
      <w:bookmarkStart w:id="628" w:name="_Toc353873935"/>
      <w:bookmarkStart w:id="629" w:name="_Toc305158823"/>
      <w:bookmarkStart w:id="630" w:name="_Toc195842920"/>
      <w:bookmarkStart w:id="631" w:name="_Toc305158897"/>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3C9D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6B8E4FE6">
            <w:pPr>
              <w:widowControl/>
              <w:jc w:val="center"/>
              <w:rPr>
                <w:b/>
                <w:color w:val="000000"/>
                <w:kern w:val="0"/>
                <w:sz w:val="24"/>
              </w:rPr>
            </w:pPr>
            <w:r>
              <w:rPr>
                <w:b/>
                <w:color w:val="000000"/>
                <w:kern w:val="0"/>
                <w:sz w:val="24"/>
              </w:rPr>
              <w:t>序号</w:t>
            </w:r>
          </w:p>
        </w:tc>
        <w:tc>
          <w:tcPr>
            <w:tcW w:w="976" w:type="pct"/>
            <w:vAlign w:val="center"/>
          </w:tcPr>
          <w:p w14:paraId="2666C88F">
            <w:pPr>
              <w:widowControl/>
              <w:jc w:val="center"/>
              <w:rPr>
                <w:b/>
                <w:color w:val="000000"/>
                <w:kern w:val="0"/>
                <w:sz w:val="24"/>
              </w:rPr>
            </w:pPr>
            <w:r>
              <w:rPr>
                <w:b/>
                <w:color w:val="000000"/>
                <w:kern w:val="0"/>
                <w:sz w:val="24"/>
              </w:rPr>
              <w:t>审查因素</w:t>
            </w:r>
          </w:p>
        </w:tc>
        <w:tc>
          <w:tcPr>
            <w:tcW w:w="3620" w:type="pct"/>
            <w:vAlign w:val="center"/>
          </w:tcPr>
          <w:p w14:paraId="41A985B1">
            <w:pPr>
              <w:widowControl/>
              <w:jc w:val="center"/>
              <w:rPr>
                <w:b/>
                <w:color w:val="000000"/>
                <w:kern w:val="0"/>
                <w:sz w:val="24"/>
              </w:rPr>
            </w:pPr>
            <w:r>
              <w:rPr>
                <w:b/>
                <w:color w:val="000000"/>
                <w:kern w:val="0"/>
                <w:sz w:val="24"/>
              </w:rPr>
              <w:t>审查内容</w:t>
            </w:r>
          </w:p>
        </w:tc>
      </w:tr>
      <w:tr w14:paraId="2942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AE8FCC">
            <w:pPr>
              <w:widowControl/>
              <w:jc w:val="center"/>
              <w:rPr>
                <w:color w:val="000000"/>
                <w:kern w:val="0"/>
                <w:sz w:val="24"/>
              </w:rPr>
            </w:pPr>
            <w:r>
              <w:rPr>
                <w:color w:val="000000"/>
                <w:kern w:val="0"/>
                <w:sz w:val="24"/>
              </w:rPr>
              <w:t>1</w:t>
            </w:r>
          </w:p>
        </w:tc>
        <w:tc>
          <w:tcPr>
            <w:tcW w:w="976" w:type="pct"/>
            <w:vAlign w:val="center"/>
          </w:tcPr>
          <w:p w14:paraId="23A16BA5">
            <w:pPr>
              <w:widowControl/>
              <w:jc w:val="left"/>
              <w:rPr>
                <w:color w:val="000000"/>
                <w:kern w:val="0"/>
                <w:sz w:val="24"/>
              </w:rPr>
            </w:pPr>
            <w:r>
              <w:rPr>
                <w:color w:val="000000"/>
                <w:kern w:val="0"/>
                <w:sz w:val="24"/>
              </w:rPr>
              <w:t>授权委托书</w:t>
            </w:r>
          </w:p>
        </w:tc>
        <w:tc>
          <w:tcPr>
            <w:tcW w:w="3620" w:type="pct"/>
            <w:vAlign w:val="center"/>
          </w:tcPr>
          <w:p w14:paraId="239A92E5">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14:paraId="17E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38846E7">
            <w:pPr>
              <w:widowControl/>
              <w:jc w:val="center"/>
              <w:rPr>
                <w:color w:val="000000"/>
                <w:kern w:val="0"/>
                <w:sz w:val="24"/>
              </w:rPr>
            </w:pPr>
            <w:r>
              <w:rPr>
                <w:color w:val="000000"/>
                <w:kern w:val="0"/>
                <w:sz w:val="24"/>
              </w:rPr>
              <w:t>2</w:t>
            </w:r>
          </w:p>
        </w:tc>
        <w:tc>
          <w:tcPr>
            <w:tcW w:w="976" w:type="pct"/>
            <w:vAlign w:val="center"/>
          </w:tcPr>
          <w:p w14:paraId="4D8B655C">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14:paraId="19D18A22">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14:paraId="73FB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C1C1996">
            <w:pPr>
              <w:widowControl/>
              <w:jc w:val="center"/>
              <w:rPr>
                <w:color w:val="000000"/>
                <w:kern w:val="0"/>
                <w:sz w:val="24"/>
              </w:rPr>
            </w:pPr>
            <w:r>
              <w:rPr>
                <w:color w:val="000000"/>
                <w:kern w:val="0"/>
                <w:sz w:val="24"/>
              </w:rPr>
              <w:t>3</w:t>
            </w:r>
          </w:p>
        </w:tc>
        <w:tc>
          <w:tcPr>
            <w:tcW w:w="976" w:type="pct"/>
            <w:vAlign w:val="center"/>
          </w:tcPr>
          <w:p w14:paraId="4008D6D6">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14:paraId="5C0224D7">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14:paraId="313D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90D40FF">
            <w:pPr>
              <w:widowControl/>
              <w:jc w:val="center"/>
              <w:rPr>
                <w:color w:val="000000"/>
                <w:kern w:val="0"/>
                <w:sz w:val="24"/>
              </w:rPr>
            </w:pPr>
            <w:r>
              <w:rPr>
                <w:color w:val="000000"/>
                <w:kern w:val="0"/>
                <w:sz w:val="24"/>
              </w:rPr>
              <w:t>4</w:t>
            </w:r>
          </w:p>
        </w:tc>
        <w:tc>
          <w:tcPr>
            <w:tcW w:w="976" w:type="pct"/>
            <w:vAlign w:val="center"/>
          </w:tcPr>
          <w:p w14:paraId="2A92300A">
            <w:pPr>
              <w:widowControl/>
              <w:jc w:val="left"/>
              <w:rPr>
                <w:color w:val="000000"/>
                <w:kern w:val="0"/>
                <w:sz w:val="24"/>
              </w:rPr>
            </w:pPr>
            <w:r>
              <w:rPr>
                <w:color w:val="000000"/>
                <w:kern w:val="0"/>
                <w:sz w:val="24"/>
              </w:rPr>
              <w:t>报价唯一性</w:t>
            </w:r>
          </w:p>
        </w:tc>
        <w:tc>
          <w:tcPr>
            <w:tcW w:w="3620" w:type="pct"/>
            <w:vAlign w:val="center"/>
          </w:tcPr>
          <w:p w14:paraId="2669E6F8">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14:paraId="540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1470E80">
            <w:pPr>
              <w:widowControl/>
              <w:jc w:val="center"/>
              <w:rPr>
                <w:color w:val="000000"/>
                <w:kern w:val="0"/>
                <w:sz w:val="24"/>
              </w:rPr>
            </w:pPr>
            <w:r>
              <w:rPr>
                <w:color w:val="000000"/>
                <w:kern w:val="0"/>
                <w:sz w:val="24"/>
              </w:rPr>
              <w:t>5</w:t>
            </w:r>
          </w:p>
        </w:tc>
        <w:tc>
          <w:tcPr>
            <w:tcW w:w="976" w:type="pct"/>
            <w:vAlign w:val="center"/>
          </w:tcPr>
          <w:p w14:paraId="47C2494F">
            <w:pPr>
              <w:widowControl/>
              <w:jc w:val="left"/>
              <w:rPr>
                <w:color w:val="000000"/>
                <w:kern w:val="0"/>
                <w:sz w:val="24"/>
              </w:rPr>
            </w:pPr>
            <w:r>
              <w:rPr>
                <w:rFonts w:hint="eastAsia"/>
                <w:color w:val="000000"/>
                <w:kern w:val="0"/>
                <w:sz w:val="24"/>
              </w:rPr>
              <w:t>报价有效期</w:t>
            </w:r>
          </w:p>
        </w:tc>
        <w:tc>
          <w:tcPr>
            <w:tcW w:w="3620" w:type="pct"/>
            <w:vAlign w:val="center"/>
          </w:tcPr>
          <w:p w14:paraId="6FBA77E2">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14:paraId="28C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8FF80DD">
            <w:pPr>
              <w:widowControl/>
              <w:jc w:val="center"/>
              <w:rPr>
                <w:color w:val="000000"/>
                <w:kern w:val="0"/>
                <w:sz w:val="24"/>
              </w:rPr>
            </w:pPr>
            <w:r>
              <w:rPr>
                <w:color w:val="000000"/>
                <w:kern w:val="0"/>
                <w:sz w:val="24"/>
              </w:rPr>
              <w:t>6</w:t>
            </w:r>
          </w:p>
        </w:tc>
        <w:tc>
          <w:tcPr>
            <w:tcW w:w="976" w:type="pct"/>
            <w:vAlign w:val="center"/>
          </w:tcPr>
          <w:p w14:paraId="451E26D3">
            <w:pPr>
              <w:widowControl/>
              <w:jc w:val="left"/>
              <w:rPr>
                <w:color w:val="000000"/>
                <w:kern w:val="0"/>
                <w:sz w:val="24"/>
              </w:rPr>
            </w:pPr>
            <w:r>
              <w:rPr>
                <w:color w:val="000000"/>
                <w:kern w:val="0"/>
                <w:sz w:val="24"/>
              </w:rPr>
              <w:t>签署、盖章</w:t>
            </w:r>
          </w:p>
        </w:tc>
        <w:tc>
          <w:tcPr>
            <w:tcW w:w="3620" w:type="pct"/>
            <w:vAlign w:val="center"/>
          </w:tcPr>
          <w:p w14:paraId="6BCC26E6">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14:paraId="0A27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96756CC">
            <w:pPr>
              <w:widowControl/>
              <w:jc w:val="center"/>
              <w:rPr>
                <w:color w:val="000000"/>
                <w:kern w:val="0"/>
                <w:sz w:val="24"/>
              </w:rPr>
            </w:pPr>
            <w:r>
              <w:rPr>
                <w:rFonts w:hint="eastAsia"/>
                <w:color w:val="000000"/>
                <w:kern w:val="0"/>
                <w:sz w:val="24"/>
              </w:rPr>
              <w:t>7</w:t>
            </w:r>
          </w:p>
        </w:tc>
        <w:tc>
          <w:tcPr>
            <w:tcW w:w="976" w:type="pct"/>
            <w:vAlign w:val="center"/>
          </w:tcPr>
          <w:p w14:paraId="7726B21A">
            <w:pPr>
              <w:widowControl/>
              <w:jc w:val="left"/>
              <w:rPr>
                <w:color w:val="000000"/>
                <w:kern w:val="0"/>
                <w:sz w:val="24"/>
              </w:rPr>
            </w:pPr>
            <w:r>
              <w:rPr>
                <w:rFonts w:hint="eastAsia"/>
                <w:color w:val="000000"/>
                <w:kern w:val="0"/>
                <w:sz w:val="24"/>
              </w:rPr>
              <w:t>实质性格式</w:t>
            </w:r>
          </w:p>
        </w:tc>
        <w:tc>
          <w:tcPr>
            <w:tcW w:w="3620" w:type="pct"/>
            <w:vAlign w:val="center"/>
          </w:tcPr>
          <w:p w14:paraId="14E7B6AD">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14:paraId="71EA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829FE51">
            <w:pPr>
              <w:widowControl/>
              <w:jc w:val="center"/>
              <w:rPr>
                <w:color w:val="000000"/>
                <w:kern w:val="0"/>
                <w:sz w:val="24"/>
              </w:rPr>
            </w:pPr>
            <w:r>
              <w:rPr>
                <w:color w:val="000000"/>
                <w:kern w:val="0"/>
                <w:sz w:val="24"/>
              </w:rPr>
              <w:t>8</w:t>
            </w:r>
          </w:p>
        </w:tc>
        <w:tc>
          <w:tcPr>
            <w:tcW w:w="976" w:type="pct"/>
            <w:vAlign w:val="center"/>
          </w:tcPr>
          <w:p w14:paraId="74AF8CE8">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5D4D7881">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D5E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5121FB">
            <w:pPr>
              <w:widowControl/>
              <w:jc w:val="center"/>
              <w:rPr>
                <w:color w:val="000000"/>
                <w:kern w:val="0"/>
                <w:sz w:val="24"/>
              </w:rPr>
            </w:pPr>
            <w:r>
              <w:rPr>
                <w:color w:val="000000"/>
                <w:kern w:val="0"/>
                <w:sz w:val="24"/>
              </w:rPr>
              <w:t>9</w:t>
            </w:r>
          </w:p>
        </w:tc>
        <w:tc>
          <w:tcPr>
            <w:tcW w:w="976" w:type="pct"/>
            <w:vAlign w:val="center"/>
          </w:tcPr>
          <w:p w14:paraId="53CA44B9">
            <w:pPr>
              <w:widowControl/>
              <w:jc w:val="left"/>
              <w:rPr>
                <w:color w:val="000000"/>
                <w:kern w:val="0"/>
                <w:sz w:val="24"/>
              </w:rPr>
            </w:pPr>
            <w:r>
              <w:rPr>
                <w:color w:val="000000"/>
                <w:kern w:val="0"/>
                <w:sz w:val="24"/>
              </w:rPr>
              <w:t>分包承担主体资质（如有）</w:t>
            </w:r>
          </w:p>
        </w:tc>
        <w:tc>
          <w:tcPr>
            <w:tcW w:w="3620" w:type="pct"/>
            <w:vAlign w:val="center"/>
          </w:tcPr>
          <w:p w14:paraId="34473BB5">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14:paraId="184F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FAFC9FF">
            <w:pPr>
              <w:widowControl/>
              <w:jc w:val="center"/>
              <w:rPr>
                <w:color w:val="000000"/>
                <w:kern w:val="0"/>
                <w:sz w:val="24"/>
              </w:rPr>
            </w:pPr>
            <w:r>
              <w:rPr>
                <w:color w:val="000000"/>
                <w:kern w:val="0"/>
                <w:sz w:val="24"/>
              </w:rPr>
              <w:t>10</w:t>
            </w:r>
          </w:p>
        </w:tc>
        <w:tc>
          <w:tcPr>
            <w:tcW w:w="976" w:type="pct"/>
            <w:vAlign w:val="center"/>
          </w:tcPr>
          <w:p w14:paraId="4B459E99">
            <w:pPr>
              <w:widowControl/>
              <w:jc w:val="left"/>
              <w:rPr>
                <w:color w:val="000000"/>
                <w:kern w:val="0"/>
                <w:sz w:val="24"/>
              </w:rPr>
            </w:pPr>
            <w:r>
              <w:rPr>
                <w:color w:val="000000"/>
                <w:kern w:val="0"/>
                <w:sz w:val="24"/>
              </w:rPr>
              <w:t>分包意向协议</w:t>
            </w:r>
          </w:p>
          <w:p w14:paraId="3177230B">
            <w:pPr>
              <w:widowControl/>
              <w:jc w:val="left"/>
              <w:rPr>
                <w:color w:val="000000"/>
                <w:kern w:val="0"/>
                <w:sz w:val="24"/>
              </w:rPr>
            </w:pPr>
            <w:r>
              <w:rPr>
                <w:color w:val="000000"/>
                <w:kern w:val="0"/>
                <w:sz w:val="24"/>
              </w:rPr>
              <w:t>（如有）</w:t>
            </w:r>
          </w:p>
        </w:tc>
        <w:tc>
          <w:tcPr>
            <w:tcW w:w="3620" w:type="pct"/>
            <w:vAlign w:val="center"/>
          </w:tcPr>
          <w:p w14:paraId="1C11B926">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14:paraId="5CC4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CAEBC9D">
            <w:pPr>
              <w:widowControl/>
              <w:jc w:val="center"/>
              <w:rPr>
                <w:color w:val="000000"/>
                <w:kern w:val="0"/>
                <w:sz w:val="24"/>
              </w:rPr>
            </w:pPr>
            <w:r>
              <w:rPr>
                <w:color w:val="000000"/>
                <w:kern w:val="0"/>
                <w:sz w:val="24"/>
              </w:rPr>
              <w:t>11</w:t>
            </w:r>
          </w:p>
        </w:tc>
        <w:tc>
          <w:tcPr>
            <w:tcW w:w="976" w:type="pct"/>
            <w:vAlign w:val="center"/>
          </w:tcPr>
          <w:p w14:paraId="57606BC1">
            <w:pPr>
              <w:widowControl/>
              <w:jc w:val="left"/>
              <w:rPr>
                <w:color w:val="000000"/>
                <w:kern w:val="0"/>
                <w:sz w:val="24"/>
              </w:rPr>
            </w:pPr>
            <w:r>
              <w:rPr>
                <w:color w:val="000000"/>
                <w:kern w:val="0"/>
                <w:sz w:val="24"/>
              </w:rPr>
              <w:t>报价的修正（如有）</w:t>
            </w:r>
          </w:p>
        </w:tc>
        <w:tc>
          <w:tcPr>
            <w:tcW w:w="3620" w:type="pct"/>
            <w:vAlign w:val="center"/>
          </w:tcPr>
          <w:p w14:paraId="1F2F5F7D">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14:paraId="7B79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1E1FA6">
            <w:pPr>
              <w:widowControl/>
              <w:jc w:val="center"/>
              <w:rPr>
                <w:color w:val="000000"/>
                <w:kern w:val="0"/>
                <w:sz w:val="24"/>
              </w:rPr>
            </w:pPr>
            <w:r>
              <w:rPr>
                <w:color w:val="000000"/>
                <w:kern w:val="0"/>
                <w:sz w:val="24"/>
              </w:rPr>
              <w:t>12</w:t>
            </w:r>
          </w:p>
        </w:tc>
        <w:tc>
          <w:tcPr>
            <w:tcW w:w="976" w:type="pct"/>
            <w:vAlign w:val="center"/>
          </w:tcPr>
          <w:p w14:paraId="0D9015E1">
            <w:pPr>
              <w:widowControl/>
              <w:jc w:val="left"/>
              <w:rPr>
                <w:color w:val="000000"/>
                <w:kern w:val="0"/>
                <w:sz w:val="24"/>
              </w:rPr>
            </w:pPr>
            <w:r>
              <w:rPr>
                <w:color w:val="000000"/>
                <w:kern w:val="0"/>
                <w:sz w:val="24"/>
              </w:rPr>
              <w:t>报价合理性</w:t>
            </w:r>
          </w:p>
        </w:tc>
        <w:tc>
          <w:tcPr>
            <w:tcW w:w="3620" w:type="pct"/>
            <w:vAlign w:val="center"/>
          </w:tcPr>
          <w:p w14:paraId="0EE37C1D">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14:paraId="16E6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38CC0C">
            <w:pPr>
              <w:widowControl/>
              <w:jc w:val="center"/>
              <w:rPr>
                <w:color w:val="000000"/>
                <w:kern w:val="0"/>
                <w:sz w:val="24"/>
              </w:rPr>
            </w:pPr>
            <w:r>
              <w:rPr>
                <w:color w:val="000000"/>
                <w:kern w:val="0"/>
                <w:sz w:val="24"/>
              </w:rPr>
              <w:t>13</w:t>
            </w:r>
          </w:p>
        </w:tc>
        <w:tc>
          <w:tcPr>
            <w:tcW w:w="976" w:type="pct"/>
            <w:vAlign w:val="center"/>
          </w:tcPr>
          <w:p w14:paraId="581E70E8">
            <w:pPr>
              <w:widowControl/>
              <w:jc w:val="left"/>
              <w:rPr>
                <w:color w:val="000000"/>
                <w:kern w:val="0"/>
                <w:sz w:val="24"/>
              </w:rPr>
            </w:pPr>
            <w:r>
              <w:rPr>
                <w:color w:val="000000"/>
                <w:kern w:val="0"/>
                <w:sz w:val="24"/>
              </w:rPr>
              <w:t>进口产品</w:t>
            </w:r>
          </w:p>
          <w:p w14:paraId="72C0D92F">
            <w:pPr>
              <w:widowControl/>
              <w:jc w:val="left"/>
              <w:rPr>
                <w:color w:val="000000"/>
                <w:kern w:val="0"/>
                <w:sz w:val="24"/>
              </w:rPr>
            </w:pPr>
            <w:r>
              <w:rPr>
                <w:color w:val="000000"/>
                <w:kern w:val="0"/>
                <w:sz w:val="24"/>
              </w:rPr>
              <w:t>（如有）</w:t>
            </w:r>
          </w:p>
        </w:tc>
        <w:tc>
          <w:tcPr>
            <w:tcW w:w="3620" w:type="pct"/>
            <w:vAlign w:val="center"/>
          </w:tcPr>
          <w:p w14:paraId="41C3BCB4">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14:paraId="701C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C9D9A13">
            <w:pPr>
              <w:widowControl/>
              <w:jc w:val="center"/>
              <w:rPr>
                <w:color w:val="000000"/>
                <w:kern w:val="0"/>
                <w:sz w:val="24"/>
              </w:rPr>
            </w:pPr>
            <w:r>
              <w:rPr>
                <w:color w:val="000000"/>
                <w:kern w:val="0"/>
                <w:sz w:val="24"/>
              </w:rPr>
              <w:t>14</w:t>
            </w:r>
          </w:p>
        </w:tc>
        <w:tc>
          <w:tcPr>
            <w:tcW w:w="976" w:type="pct"/>
            <w:vAlign w:val="center"/>
          </w:tcPr>
          <w:p w14:paraId="2EACB8B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14:paraId="458192F2">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14:paraId="03B2B8BA">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52E36645">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B9E9F97">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06C7403">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14:paraId="490E7274">
            <w:pPr>
              <w:widowControl/>
              <w:jc w:val="left"/>
              <w:rPr>
                <w:color w:val="000000"/>
                <w:kern w:val="0"/>
                <w:sz w:val="24"/>
              </w:rPr>
            </w:pPr>
            <w:r>
              <w:rPr>
                <w:rFonts w:hint="eastAsia"/>
                <w:iCs/>
                <w:sz w:val="24"/>
              </w:rPr>
              <w:t>5）投标产品须符合国家有关部门的强制性规定或要求。</w:t>
            </w:r>
          </w:p>
        </w:tc>
      </w:tr>
      <w:tr w14:paraId="296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40CFD02">
            <w:pPr>
              <w:widowControl/>
              <w:jc w:val="center"/>
              <w:rPr>
                <w:color w:val="000000"/>
                <w:kern w:val="0"/>
                <w:sz w:val="24"/>
              </w:rPr>
            </w:pPr>
            <w:r>
              <w:rPr>
                <w:color w:val="000000"/>
                <w:kern w:val="0"/>
                <w:sz w:val="24"/>
              </w:rPr>
              <w:t>15</w:t>
            </w:r>
          </w:p>
        </w:tc>
        <w:tc>
          <w:tcPr>
            <w:tcW w:w="976" w:type="pct"/>
            <w:vAlign w:val="center"/>
          </w:tcPr>
          <w:p w14:paraId="06A6D34E">
            <w:pPr>
              <w:widowControl/>
              <w:jc w:val="left"/>
              <w:rPr>
                <w:color w:val="000000"/>
                <w:kern w:val="0"/>
                <w:sz w:val="24"/>
              </w:rPr>
            </w:pPr>
            <w:r>
              <w:rPr>
                <w:color w:val="000000"/>
                <w:kern w:val="0"/>
                <w:sz w:val="24"/>
              </w:rPr>
              <w:t>公平竞争</w:t>
            </w:r>
          </w:p>
        </w:tc>
        <w:tc>
          <w:tcPr>
            <w:tcW w:w="3620" w:type="pct"/>
            <w:vAlign w:val="center"/>
          </w:tcPr>
          <w:p w14:paraId="33FF1D38">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14:paraId="19AC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3C8D74B">
            <w:pPr>
              <w:widowControl/>
              <w:jc w:val="center"/>
              <w:rPr>
                <w:color w:val="000000"/>
                <w:kern w:val="0"/>
                <w:sz w:val="24"/>
              </w:rPr>
            </w:pPr>
            <w:r>
              <w:rPr>
                <w:color w:val="000000"/>
                <w:kern w:val="0"/>
                <w:sz w:val="24"/>
              </w:rPr>
              <w:t>16</w:t>
            </w:r>
          </w:p>
        </w:tc>
        <w:tc>
          <w:tcPr>
            <w:tcW w:w="976" w:type="pct"/>
            <w:vAlign w:val="center"/>
          </w:tcPr>
          <w:p w14:paraId="4EB6E206">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14:paraId="68D6CBB5">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14:paraId="15FD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B3AABFB">
            <w:pPr>
              <w:widowControl/>
              <w:jc w:val="center"/>
              <w:rPr>
                <w:color w:val="000000"/>
                <w:kern w:val="0"/>
                <w:sz w:val="24"/>
              </w:rPr>
            </w:pPr>
            <w:r>
              <w:rPr>
                <w:color w:val="000000"/>
                <w:kern w:val="0"/>
                <w:sz w:val="24"/>
              </w:rPr>
              <w:t>17</w:t>
            </w:r>
          </w:p>
        </w:tc>
        <w:tc>
          <w:tcPr>
            <w:tcW w:w="976" w:type="pct"/>
            <w:vAlign w:val="center"/>
          </w:tcPr>
          <w:p w14:paraId="32FD20D1">
            <w:pPr>
              <w:widowControl/>
              <w:jc w:val="left"/>
              <w:rPr>
                <w:color w:val="000000"/>
                <w:kern w:val="0"/>
                <w:sz w:val="24"/>
              </w:rPr>
            </w:pPr>
            <w:r>
              <w:rPr>
                <w:color w:val="000000"/>
                <w:kern w:val="0"/>
                <w:sz w:val="24"/>
              </w:rPr>
              <w:t>附加条件</w:t>
            </w:r>
          </w:p>
        </w:tc>
        <w:tc>
          <w:tcPr>
            <w:tcW w:w="3620" w:type="pct"/>
            <w:vAlign w:val="center"/>
          </w:tcPr>
          <w:p w14:paraId="2FEAED57">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14:paraId="07D7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81B3C3">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14:paraId="369495E5">
            <w:pPr>
              <w:widowControl/>
              <w:jc w:val="left"/>
              <w:rPr>
                <w:color w:val="000000"/>
                <w:kern w:val="0"/>
                <w:sz w:val="24"/>
              </w:rPr>
            </w:pPr>
            <w:r>
              <w:rPr>
                <w:color w:val="000000"/>
                <w:kern w:val="0"/>
                <w:sz w:val="24"/>
              </w:rPr>
              <w:t>其他无效情形</w:t>
            </w:r>
          </w:p>
        </w:tc>
        <w:tc>
          <w:tcPr>
            <w:tcW w:w="3620" w:type="pct"/>
            <w:vAlign w:val="center"/>
          </w:tcPr>
          <w:p w14:paraId="502F983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14:paraId="3B9BB33A">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14:paraId="686BDEA4">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14:paraId="574D2079">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14:paraId="1AAE5B6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14:paraId="01768811">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14:paraId="176EF2E8">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14:paraId="6F07947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14:paraId="24F3758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02A573BA">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14:paraId="5C394D01">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14:paraId="4480234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14:paraId="69BBB88C">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28063D9F">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14:paraId="1BB82602">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9E83283">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14:paraId="6F79FEBA">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14:paraId="0F39060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14:paraId="7849E3B0">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14:paraId="450DFB26">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D58C2F4">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9A280CB">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14:paraId="3DD50BB4">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F273248">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14:paraId="20C27EFC">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14:paraId="4AF04AEE">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14:paraId="29251B3E">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14:paraId="2AF92831">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6A19484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443EF2B1">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14:paraId="25E915C5">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14:paraId="70EC38BC">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14:paraId="0B157D08">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14:paraId="614BC638">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F53F15F">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14:paraId="656C32CD">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14:paraId="75CCAA64">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27151546"/>
      <w:bookmarkStart w:id="633" w:name="_Toc151193716"/>
      <w:bookmarkStart w:id="634" w:name="_Toc305158888"/>
      <w:bookmarkStart w:id="635" w:name="_Toc265228384"/>
      <w:bookmarkStart w:id="636" w:name="_Toc151193644"/>
      <w:bookmarkStart w:id="637" w:name="_Toc164229387"/>
      <w:bookmarkStart w:id="638" w:name="_Toc226965819"/>
      <w:bookmarkStart w:id="639" w:name="_Toc195842911"/>
      <w:bookmarkStart w:id="640" w:name="_Toc127161460"/>
      <w:bookmarkStart w:id="641" w:name="_Toc164229241"/>
      <w:bookmarkStart w:id="642" w:name="_Toc226309790"/>
      <w:bookmarkStart w:id="643" w:name="_Toc164608815"/>
      <w:bookmarkStart w:id="644" w:name="_Toc151193788"/>
      <w:bookmarkStart w:id="645" w:name="_Toc150509297"/>
      <w:bookmarkStart w:id="646" w:name="_Toc164608660"/>
      <w:bookmarkStart w:id="647" w:name="_Toc151190173"/>
      <w:bookmarkStart w:id="648" w:name="_Toc305158814"/>
      <w:bookmarkStart w:id="649" w:name="_Toc226965736"/>
      <w:bookmarkStart w:id="650" w:name="_Toc226337242"/>
      <w:bookmarkStart w:id="651" w:name="_Toc150774646"/>
      <w:bookmarkStart w:id="652" w:name="_Ref467307010"/>
      <w:bookmarkStart w:id="653" w:name="_Toc520356170"/>
      <w:bookmarkStart w:id="654" w:name="_Toc151193860"/>
      <w:bookmarkStart w:id="655" w:name="_Toc149720839"/>
      <w:bookmarkStart w:id="656" w:name="_Toc151193934"/>
      <w:bookmarkStart w:id="657" w:name="_Toc164351640"/>
      <w:bookmarkStart w:id="658" w:name="_Toc264969236"/>
      <w:bookmarkStart w:id="659" w:name="_Toc142311048"/>
      <w:bookmarkStart w:id="660" w:name="_Toc150480784"/>
      <w:bookmarkStart w:id="661" w:name="_Toc127151747"/>
      <w:bookmarkStart w:id="662" w:name="_Toc150774751"/>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B19772F">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14:paraId="37493DC2">
      <w:pPr>
        <w:pStyle w:val="21"/>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14:paraId="46D8121D">
      <w:pPr>
        <w:pStyle w:val="21"/>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14:paraId="2C1FD2D5">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14:paraId="47168155">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14:paraId="1F54972A">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14:paraId="38328699">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14:paraId="79A7BC9D">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14:paraId="622843EE">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14:paraId="113BA409">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16CD0B12">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p w14:paraId="613D520A">
      <w:pPr>
        <w:spacing w:line="360" w:lineRule="auto"/>
        <w:rPr>
          <w:rFonts w:ascii="宋体" w:hAnsi="宋体"/>
          <w:b/>
          <w:bCs/>
          <w:sz w:val="24"/>
        </w:rPr>
      </w:pPr>
    </w:p>
    <w:tbl>
      <w:tblPr>
        <w:tblStyle w:val="40"/>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82"/>
        <w:gridCol w:w="6080"/>
        <w:gridCol w:w="813"/>
        <w:gridCol w:w="938"/>
      </w:tblGrid>
      <w:tr w14:paraId="66F5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5B34C13A">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382" w:type="dxa"/>
            <w:shd w:val="clear" w:color="auto" w:fill="auto"/>
            <w:vAlign w:val="center"/>
          </w:tcPr>
          <w:p w14:paraId="11E5C356">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评审项目</w:t>
            </w:r>
          </w:p>
        </w:tc>
        <w:tc>
          <w:tcPr>
            <w:tcW w:w="6080" w:type="dxa"/>
            <w:shd w:val="clear" w:color="auto" w:fill="auto"/>
            <w:vAlign w:val="center"/>
          </w:tcPr>
          <w:p w14:paraId="368377FC">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评审内容及规则</w:t>
            </w:r>
          </w:p>
        </w:tc>
        <w:tc>
          <w:tcPr>
            <w:tcW w:w="813" w:type="dxa"/>
            <w:shd w:val="clear" w:color="auto" w:fill="auto"/>
            <w:vAlign w:val="center"/>
          </w:tcPr>
          <w:p w14:paraId="6C9ECBCC">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标准分值</w:t>
            </w:r>
          </w:p>
        </w:tc>
        <w:tc>
          <w:tcPr>
            <w:tcW w:w="938" w:type="dxa"/>
            <w:shd w:val="clear" w:color="auto" w:fill="auto"/>
            <w:vAlign w:val="center"/>
          </w:tcPr>
          <w:p w14:paraId="22FD355E">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备注说明</w:t>
            </w:r>
          </w:p>
        </w:tc>
      </w:tr>
      <w:tr w14:paraId="4D1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61DEEB35">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一</w:t>
            </w:r>
          </w:p>
        </w:tc>
        <w:tc>
          <w:tcPr>
            <w:tcW w:w="9213" w:type="dxa"/>
            <w:gridSpan w:val="4"/>
            <w:shd w:val="clear" w:color="auto" w:fill="auto"/>
            <w:vAlign w:val="center"/>
          </w:tcPr>
          <w:p w14:paraId="3FF24A50">
            <w:pPr>
              <w:widowControl/>
              <w:spacing w:line="276" w:lineRule="auto"/>
              <w:jc w:val="left"/>
              <w:rPr>
                <w:rFonts w:ascii="宋体" w:hAnsi="宋体" w:cs="宋体"/>
                <w:b/>
                <w:bCs/>
                <w:color w:val="000000"/>
                <w:kern w:val="0"/>
                <w:sz w:val="24"/>
              </w:rPr>
            </w:pPr>
            <w:r>
              <w:rPr>
                <w:rFonts w:hint="eastAsia" w:ascii="宋体" w:hAnsi="宋体" w:cs="宋体"/>
                <w:b/>
                <w:bCs/>
                <w:color w:val="000000"/>
                <w:kern w:val="0"/>
                <w:sz w:val="24"/>
              </w:rPr>
              <w:t>价格评审标准</w:t>
            </w:r>
          </w:p>
        </w:tc>
      </w:tr>
      <w:tr w14:paraId="52B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6E392EB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382" w:type="dxa"/>
            <w:shd w:val="clear" w:color="auto" w:fill="auto"/>
            <w:vAlign w:val="center"/>
          </w:tcPr>
          <w:p w14:paraId="22C1854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价格评审</w:t>
            </w:r>
          </w:p>
        </w:tc>
        <w:tc>
          <w:tcPr>
            <w:tcW w:w="6080" w:type="dxa"/>
            <w:shd w:val="clear" w:color="auto" w:fill="auto"/>
            <w:vAlign w:val="center"/>
          </w:tcPr>
          <w:p w14:paraId="7522151B">
            <w:pPr>
              <w:widowControl/>
              <w:spacing w:line="276" w:lineRule="auto"/>
              <w:jc w:val="left"/>
              <w:rPr>
                <w:rFonts w:ascii="宋体" w:hAnsi="宋体" w:cs="宋体"/>
                <w:kern w:val="0"/>
                <w:sz w:val="24"/>
              </w:rPr>
            </w:pPr>
            <w:r>
              <w:rPr>
                <w:rFonts w:hint="eastAsia" w:ascii="宋体" w:hAnsi="宋体" w:cs="宋体"/>
                <w:kern w:val="0"/>
                <w:sz w:val="24"/>
              </w:rPr>
              <w:t>满足招标文件需求且投标价格最低的投标报价为评标基准价，其价格为满分。其他合格投标人的价格分统一按照下列公式计算：投标报价得分＝（评标基准价/投标报价）×30</w:t>
            </w:r>
          </w:p>
        </w:tc>
        <w:tc>
          <w:tcPr>
            <w:tcW w:w="813" w:type="dxa"/>
            <w:shd w:val="clear" w:color="auto" w:fill="auto"/>
            <w:vAlign w:val="center"/>
          </w:tcPr>
          <w:p w14:paraId="3790AEBC">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30</w:t>
            </w:r>
          </w:p>
        </w:tc>
        <w:tc>
          <w:tcPr>
            <w:tcW w:w="938" w:type="dxa"/>
            <w:shd w:val="clear" w:color="auto" w:fill="auto"/>
            <w:vAlign w:val="center"/>
          </w:tcPr>
          <w:p w14:paraId="448C3AF0">
            <w:pPr>
              <w:widowControl/>
              <w:spacing w:line="276" w:lineRule="auto"/>
              <w:jc w:val="left"/>
              <w:rPr>
                <w:rFonts w:ascii="宋体" w:hAnsi="宋体" w:cs="宋体"/>
                <w:color w:val="000000"/>
                <w:kern w:val="0"/>
                <w:sz w:val="24"/>
              </w:rPr>
            </w:pPr>
          </w:p>
        </w:tc>
      </w:tr>
      <w:tr w14:paraId="76D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590BFD1A">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二</w:t>
            </w:r>
          </w:p>
        </w:tc>
        <w:tc>
          <w:tcPr>
            <w:tcW w:w="9213" w:type="dxa"/>
            <w:gridSpan w:val="4"/>
            <w:shd w:val="clear" w:color="auto" w:fill="auto"/>
            <w:vAlign w:val="center"/>
          </w:tcPr>
          <w:p w14:paraId="3BF9BD0A">
            <w:pPr>
              <w:widowControl/>
              <w:spacing w:line="276" w:lineRule="auto"/>
              <w:jc w:val="left"/>
              <w:rPr>
                <w:rFonts w:ascii="宋体" w:hAnsi="宋体" w:cs="宋体"/>
                <w:b/>
                <w:bCs/>
                <w:color w:val="000000"/>
                <w:kern w:val="0"/>
                <w:sz w:val="24"/>
              </w:rPr>
            </w:pPr>
            <w:r>
              <w:rPr>
                <w:rFonts w:hint="eastAsia" w:ascii="宋体" w:hAnsi="宋体" w:cs="宋体"/>
                <w:b/>
                <w:bCs/>
                <w:color w:val="000000"/>
                <w:kern w:val="0"/>
                <w:sz w:val="24"/>
              </w:rPr>
              <w:t>商务评审标准</w:t>
            </w:r>
          </w:p>
        </w:tc>
      </w:tr>
      <w:tr w14:paraId="6B11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0BBF26E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382" w:type="dxa"/>
            <w:shd w:val="clear" w:color="auto" w:fill="auto"/>
            <w:vAlign w:val="center"/>
          </w:tcPr>
          <w:p w14:paraId="3F44555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业绩案例</w:t>
            </w:r>
          </w:p>
        </w:tc>
        <w:tc>
          <w:tcPr>
            <w:tcW w:w="6080" w:type="dxa"/>
            <w:shd w:val="clear" w:color="auto" w:fill="auto"/>
            <w:vAlign w:val="center"/>
          </w:tcPr>
          <w:p w14:paraId="6248C0C2">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具有与本次采购标的内容相同或相近的（指实施或供货范围包含“科研创新服务平台”相关内容）项目业绩，且获得使用单位认可，取得使用单位反馈使用情况良好并可出具证明材料的，每提供一份有效案例得1分，该项满分为10分，不提供不得分。</w:t>
            </w:r>
          </w:p>
          <w:p w14:paraId="7508107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注：业绩文件签署时间须为近三年（自2021年10月1日以来，以合同签订日期为准），须同时提供与使用单位签订的合同复印件（合同首页、合同</w:t>
            </w:r>
            <w:r>
              <w:rPr>
                <w:rFonts w:hint="eastAsia" w:ascii="宋体" w:hAnsi="宋体" w:cs="宋体"/>
                <w:color w:val="000000"/>
                <w:kern w:val="0"/>
                <w:sz w:val="24"/>
                <w:lang w:val="en-US" w:eastAsia="zh-CN"/>
              </w:rPr>
              <w:t>相关</w:t>
            </w:r>
            <w:r>
              <w:rPr>
                <w:rFonts w:hint="eastAsia" w:ascii="宋体" w:hAnsi="宋体" w:cs="宋体"/>
                <w:color w:val="000000"/>
                <w:kern w:val="0"/>
                <w:sz w:val="24"/>
              </w:rPr>
              <w:t>内容页、合同金额页、双方签字盖章页）、验收材料（须盖有用户单位印章）以及使用单位反馈使用情况良好的证明材料（须盖有用户单位印章），有缺失无效。</w:t>
            </w:r>
          </w:p>
          <w:p w14:paraId="3B8ADA4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 xml:space="preserve">注：提供证明材料复印件并加盖供应商公章，未提供或者证明材料不完整清晰的不得分。                                          </w:t>
            </w:r>
          </w:p>
        </w:tc>
        <w:tc>
          <w:tcPr>
            <w:tcW w:w="813" w:type="dxa"/>
            <w:shd w:val="clear" w:color="auto" w:fill="auto"/>
            <w:vAlign w:val="center"/>
          </w:tcPr>
          <w:p w14:paraId="58E3957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10</w:t>
            </w:r>
          </w:p>
        </w:tc>
        <w:tc>
          <w:tcPr>
            <w:tcW w:w="938" w:type="dxa"/>
            <w:shd w:val="clear" w:color="auto" w:fill="auto"/>
            <w:vAlign w:val="center"/>
          </w:tcPr>
          <w:p w14:paraId="2DE95291">
            <w:pPr>
              <w:widowControl/>
              <w:spacing w:line="276" w:lineRule="auto"/>
              <w:jc w:val="left"/>
              <w:rPr>
                <w:rFonts w:ascii="宋体" w:hAnsi="宋体" w:cs="宋体"/>
                <w:color w:val="000000"/>
                <w:kern w:val="0"/>
                <w:sz w:val="24"/>
              </w:rPr>
            </w:pPr>
          </w:p>
        </w:tc>
      </w:tr>
      <w:tr w14:paraId="4420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11BD5E26">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1382" w:type="dxa"/>
            <w:shd w:val="clear" w:color="auto" w:fill="auto"/>
            <w:vAlign w:val="center"/>
          </w:tcPr>
          <w:p w14:paraId="28D1987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企业资质</w:t>
            </w:r>
          </w:p>
        </w:tc>
        <w:tc>
          <w:tcPr>
            <w:tcW w:w="6080" w:type="dxa"/>
            <w:shd w:val="clear" w:color="auto" w:fill="auto"/>
            <w:vAlign w:val="center"/>
          </w:tcPr>
          <w:p w14:paraId="73E012A5">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投标人具有经中国国家认证认可监督管理委员会认证机构颁发且有效的质量管理体系认证证书，得1分；信息安全管理体系认证证书，得1分；满分2分，未提供得0分。</w:t>
            </w:r>
          </w:p>
          <w:p w14:paraId="2B32A0C6">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注：需提供有效的认证证书复印件，且加盖供应商公章。</w:t>
            </w:r>
          </w:p>
        </w:tc>
        <w:tc>
          <w:tcPr>
            <w:tcW w:w="813" w:type="dxa"/>
            <w:shd w:val="clear" w:color="auto" w:fill="auto"/>
            <w:vAlign w:val="center"/>
          </w:tcPr>
          <w:p w14:paraId="1E050D6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38" w:type="dxa"/>
            <w:shd w:val="clear" w:color="auto" w:fill="auto"/>
            <w:vAlign w:val="center"/>
          </w:tcPr>
          <w:p w14:paraId="42E0C632">
            <w:pPr>
              <w:widowControl/>
              <w:spacing w:line="276" w:lineRule="auto"/>
              <w:jc w:val="center"/>
              <w:rPr>
                <w:rFonts w:ascii="宋体" w:hAnsi="宋体" w:cs="宋体"/>
                <w:color w:val="000000"/>
                <w:kern w:val="0"/>
                <w:sz w:val="24"/>
              </w:rPr>
            </w:pPr>
          </w:p>
        </w:tc>
      </w:tr>
      <w:tr w14:paraId="2FBF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000FF881">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w:t>
            </w:r>
          </w:p>
        </w:tc>
        <w:tc>
          <w:tcPr>
            <w:tcW w:w="1382" w:type="dxa"/>
            <w:shd w:val="clear" w:color="auto" w:fill="auto"/>
            <w:vAlign w:val="center"/>
          </w:tcPr>
          <w:p w14:paraId="7D8B32A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研发实力</w:t>
            </w:r>
          </w:p>
        </w:tc>
        <w:tc>
          <w:tcPr>
            <w:tcW w:w="6080" w:type="dxa"/>
            <w:shd w:val="clear" w:color="auto" w:fill="auto"/>
            <w:vAlign w:val="center"/>
          </w:tcPr>
          <w:p w14:paraId="7DF1F3F7">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具有与本项目采购需求相关的自主知识产权的计算机软件著作权登记证书，包括“科研创新服务平台”、“科研经费管理”、“科研成果管理”相关类别，每类证书计0.5分，同一类别不重复计分，最多计1分。否则得0分。</w:t>
            </w:r>
          </w:p>
          <w:p w14:paraId="2CCACB07">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注：提供证书复印件并加盖投标人公章。</w:t>
            </w:r>
          </w:p>
        </w:tc>
        <w:tc>
          <w:tcPr>
            <w:tcW w:w="813" w:type="dxa"/>
            <w:shd w:val="clear" w:color="auto" w:fill="auto"/>
            <w:vAlign w:val="center"/>
          </w:tcPr>
          <w:p w14:paraId="72EEE53B">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38" w:type="dxa"/>
            <w:shd w:val="clear" w:color="auto" w:fill="auto"/>
            <w:vAlign w:val="center"/>
          </w:tcPr>
          <w:p w14:paraId="4B6162A0">
            <w:pPr>
              <w:widowControl/>
              <w:spacing w:line="276" w:lineRule="auto"/>
              <w:jc w:val="center"/>
              <w:rPr>
                <w:rFonts w:ascii="宋体" w:hAnsi="宋体" w:cs="宋体"/>
                <w:color w:val="000000"/>
                <w:kern w:val="0"/>
                <w:sz w:val="24"/>
              </w:rPr>
            </w:pPr>
          </w:p>
        </w:tc>
      </w:tr>
      <w:tr w14:paraId="24C5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40CEBEA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1382" w:type="dxa"/>
            <w:shd w:val="clear" w:color="auto" w:fill="auto"/>
            <w:vAlign w:val="center"/>
          </w:tcPr>
          <w:p w14:paraId="7BE2378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项目经理</w:t>
            </w:r>
          </w:p>
        </w:tc>
        <w:tc>
          <w:tcPr>
            <w:tcW w:w="6080" w:type="dxa"/>
            <w:shd w:val="clear" w:color="auto" w:fill="auto"/>
            <w:vAlign w:val="center"/>
          </w:tcPr>
          <w:p w14:paraId="1A0F0FC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拟派项目经理（项目负责人）具有硕士研究生（含）及以上学历，通过项目管理师（PMP）认证或具备信息系统项目管理师资格证书，且以项目经理身份主导过类似“科研创新服务平台”项目实施，每有1个项目经验得1分，最多得5分。</w:t>
            </w:r>
          </w:p>
          <w:p w14:paraId="3C3B31BA">
            <w:pPr>
              <w:widowControl/>
              <w:spacing w:line="276" w:lineRule="auto"/>
              <w:jc w:val="left"/>
              <w:rPr>
                <w:rFonts w:ascii="宋体" w:hAnsi="宋体" w:cs="宋体"/>
                <w:color w:val="000000"/>
                <w:kern w:val="0"/>
                <w:sz w:val="24"/>
              </w:rPr>
            </w:pPr>
            <w:r>
              <w:rPr>
                <w:rFonts w:hint="eastAsia" w:ascii="宋体" w:hAnsi="宋体" w:cs="宋体"/>
                <w:color w:val="000000"/>
                <w:kern w:val="0"/>
                <w:sz w:val="24"/>
              </w:rPr>
              <w:t>证明文件：</w:t>
            </w:r>
          </w:p>
          <w:p w14:paraId="717E4CEA">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须提供项目经理学历证书、有效的资格或认证证书和以往实施项目验收报告（验收报告需体现验收时间、项目经理签名并盖有甲方单位公章）复印件并加盖投标人公章，以及项目经理在投标人单位近三年任意1个月社保记录（社保证明资料可为社保收缴部门盖章证明资料、社保窗口打印资料或含网址栏的社保官网截图，代缴或补缴无效）。评分中出现无证明资料或专家无法凭所提供资料判断是否得分的情况，一律作不得分处理。</w:t>
            </w:r>
          </w:p>
        </w:tc>
        <w:tc>
          <w:tcPr>
            <w:tcW w:w="813" w:type="dxa"/>
            <w:shd w:val="clear" w:color="auto" w:fill="auto"/>
            <w:vAlign w:val="center"/>
          </w:tcPr>
          <w:p w14:paraId="7E6C090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938" w:type="dxa"/>
            <w:shd w:val="clear" w:color="auto" w:fill="auto"/>
            <w:vAlign w:val="center"/>
          </w:tcPr>
          <w:p w14:paraId="1D3C4602">
            <w:pPr>
              <w:widowControl/>
              <w:spacing w:line="276" w:lineRule="auto"/>
              <w:jc w:val="center"/>
              <w:rPr>
                <w:rFonts w:ascii="宋体" w:hAnsi="宋体" w:cs="宋体"/>
                <w:color w:val="000000"/>
                <w:kern w:val="0"/>
                <w:sz w:val="24"/>
              </w:rPr>
            </w:pPr>
          </w:p>
        </w:tc>
      </w:tr>
      <w:tr w14:paraId="5F5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22B53942">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三</w:t>
            </w:r>
          </w:p>
        </w:tc>
        <w:tc>
          <w:tcPr>
            <w:tcW w:w="9213" w:type="dxa"/>
            <w:gridSpan w:val="4"/>
            <w:shd w:val="clear" w:color="auto" w:fill="auto"/>
            <w:vAlign w:val="center"/>
          </w:tcPr>
          <w:p w14:paraId="1D624E1A">
            <w:pPr>
              <w:widowControl/>
              <w:spacing w:line="276" w:lineRule="auto"/>
              <w:jc w:val="left"/>
              <w:rPr>
                <w:rFonts w:ascii="宋体" w:hAnsi="宋体" w:cs="宋体"/>
                <w:b/>
                <w:bCs/>
                <w:color w:val="000000"/>
                <w:kern w:val="0"/>
                <w:sz w:val="24"/>
              </w:rPr>
            </w:pPr>
            <w:r>
              <w:rPr>
                <w:rFonts w:hint="eastAsia" w:ascii="宋体" w:hAnsi="宋体" w:cs="宋体"/>
                <w:b/>
                <w:bCs/>
                <w:color w:val="000000"/>
                <w:kern w:val="0"/>
                <w:sz w:val="24"/>
              </w:rPr>
              <w:t>技术评审标准</w:t>
            </w:r>
          </w:p>
        </w:tc>
      </w:tr>
      <w:tr w14:paraId="4837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430D518C">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382" w:type="dxa"/>
            <w:shd w:val="clear" w:color="auto" w:fill="auto"/>
            <w:vAlign w:val="center"/>
          </w:tcPr>
          <w:p w14:paraId="70FE3E5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项目需求理解及重难点分析</w:t>
            </w:r>
          </w:p>
        </w:tc>
        <w:tc>
          <w:tcPr>
            <w:tcW w:w="6080" w:type="dxa"/>
            <w:shd w:val="clear" w:color="auto" w:fill="auto"/>
            <w:vAlign w:val="center"/>
          </w:tcPr>
          <w:p w14:paraId="453098E2">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根据供应商针对本项目理解及重难点分析程度，结合采购人项目建设内容进行评分。</w:t>
            </w:r>
          </w:p>
          <w:p w14:paraId="1CBE2061">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投标人对本项目理解全面，对项目重难点分析准确深刻，针对性强，完全满足采购人项目建设需要的，得7分；</w:t>
            </w:r>
          </w:p>
          <w:p w14:paraId="16B4C58B">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投标人对本项目理解基本到位，但不全面，对项目重难点分析基本准确，基本满足采购人项目建设需要的，得4分；</w:t>
            </w:r>
          </w:p>
          <w:p w14:paraId="17F8285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投标人对本项目理解较片面，对项目重难点分析有缺失，部分不能满足采购人项目建设需要的，得1分；</w:t>
            </w:r>
          </w:p>
          <w:p w14:paraId="62EA3326">
            <w:pPr>
              <w:widowControl/>
              <w:spacing w:line="276" w:lineRule="auto"/>
              <w:jc w:val="left"/>
              <w:rPr>
                <w:rFonts w:ascii="宋体" w:hAnsi="宋体" w:cs="宋体"/>
                <w:color w:val="000000"/>
                <w:kern w:val="0"/>
                <w:sz w:val="24"/>
              </w:rPr>
            </w:pPr>
            <w:r>
              <w:rPr>
                <w:rFonts w:hint="eastAsia" w:ascii="宋体" w:hAnsi="宋体" w:cs="宋体"/>
                <w:color w:val="000000"/>
                <w:kern w:val="0"/>
                <w:sz w:val="24"/>
              </w:rPr>
              <w:t>完全不满足采购需求或未提供相关内容的，得0分。</w:t>
            </w:r>
          </w:p>
        </w:tc>
        <w:tc>
          <w:tcPr>
            <w:tcW w:w="813" w:type="dxa"/>
            <w:shd w:val="clear" w:color="auto" w:fill="auto"/>
            <w:vAlign w:val="center"/>
          </w:tcPr>
          <w:p w14:paraId="6523AC69">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938" w:type="dxa"/>
            <w:shd w:val="clear" w:color="auto" w:fill="auto"/>
            <w:vAlign w:val="center"/>
          </w:tcPr>
          <w:p w14:paraId="249A22D8">
            <w:pPr>
              <w:widowControl/>
              <w:spacing w:line="276" w:lineRule="auto"/>
              <w:jc w:val="left"/>
              <w:rPr>
                <w:rFonts w:ascii="宋体" w:hAnsi="宋体" w:cs="宋体"/>
                <w:color w:val="000000"/>
                <w:kern w:val="0"/>
                <w:sz w:val="24"/>
              </w:rPr>
            </w:pPr>
          </w:p>
        </w:tc>
      </w:tr>
      <w:tr w14:paraId="38E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14FAC92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1382" w:type="dxa"/>
            <w:shd w:val="clear" w:color="auto" w:fill="auto"/>
            <w:vAlign w:val="center"/>
          </w:tcPr>
          <w:p w14:paraId="7402F324">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总体技术方案</w:t>
            </w:r>
          </w:p>
        </w:tc>
        <w:tc>
          <w:tcPr>
            <w:tcW w:w="6080" w:type="dxa"/>
            <w:shd w:val="clear" w:color="auto" w:fill="auto"/>
          </w:tcPr>
          <w:p w14:paraId="703057D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针对本项目需求进行整体架构设计，提供总体架构、编码规划、权限体系、安全策略、接口规范等方案，根据整体设计方案的完整性、合理性、可行性进行评价。</w:t>
            </w:r>
          </w:p>
          <w:p w14:paraId="3E2D8EC6">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投标人方案整体设计针对性强，设计深化程度高、符合度高，完全满足采购人项目建设需要的，得7分；</w:t>
            </w:r>
          </w:p>
          <w:p w14:paraId="507B5153">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投标人方案整体设计可行，基本满足采购人项目建设需要的，得4分；</w:t>
            </w:r>
          </w:p>
          <w:p w14:paraId="3D4F897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投标人方案整体设计可行性较差，部分不能满足采购人项目建设需要的，得1分；</w:t>
            </w:r>
          </w:p>
          <w:p w14:paraId="022E82B6">
            <w:pPr>
              <w:widowControl/>
              <w:spacing w:line="276" w:lineRule="auto"/>
              <w:jc w:val="left"/>
              <w:rPr>
                <w:rFonts w:ascii="宋体" w:hAnsi="宋体" w:cs="宋体"/>
                <w:color w:val="000000"/>
                <w:kern w:val="0"/>
                <w:sz w:val="24"/>
              </w:rPr>
            </w:pPr>
            <w:r>
              <w:rPr>
                <w:rFonts w:hint="eastAsia" w:ascii="宋体" w:hAnsi="宋体" w:cs="宋体"/>
                <w:color w:val="000000"/>
                <w:kern w:val="0"/>
                <w:sz w:val="24"/>
              </w:rPr>
              <w:t>完全不满足采购需求或未提供相关内容的，得0分。</w:t>
            </w:r>
          </w:p>
        </w:tc>
        <w:tc>
          <w:tcPr>
            <w:tcW w:w="813" w:type="dxa"/>
            <w:shd w:val="clear" w:color="auto" w:fill="auto"/>
            <w:vAlign w:val="center"/>
          </w:tcPr>
          <w:p w14:paraId="3C5C794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938" w:type="dxa"/>
            <w:shd w:val="clear" w:color="auto" w:fill="auto"/>
            <w:vAlign w:val="center"/>
          </w:tcPr>
          <w:p w14:paraId="42A46C9C">
            <w:pPr>
              <w:widowControl/>
              <w:spacing w:line="276" w:lineRule="auto"/>
              <w:jc w:val="left"/>
              <w:rPr>
                <w:rFonts w:ascii="宋体" w:hAnsi="宋体" w:cs="宋体"/>
                <w:color w:val="000000"/>
                <w:kern w:val="0"/>
                <w:sz w:val="24"/>
              </w:rPr>
            </w:pPr>
          </w:p>
        </w:tc>
      </w:tr>
      <w:tr w14:paraId="264E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205EAC6C">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1382" w:type="dxa"/>
            <w:shd w:val="clear" w:color="auto" w:fill="auto"/>
            <w:vAlign w:val="center"/>
          </w:tcPr>
          <w:p w14:paraId="6B0973B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系统功能方案</w:t>
            </w:r>
          </w:p>
        </w:tc>
        <w:tc>
          <w:tcPr>
            <w:tcW w:w="6080" w:type="dxa"/>
            <w:shd w:val="clear" w:color="auto" w:fill="auto"/>
          </w:tcPr>
          <w:p w14:paraId="1C6B0E3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针对本项目建设内容，提供系统功能方案，根据系统功能方案的完整性、合理性、可行性进行评价。</w:t>
            </w:r>
          </w:p>
          <w:p w14:paraId="4CB3C072">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方案针对性强、内容全面、可行性高，各子系统功能设计或者实现深化程度高、符合度高，</w:t>
            </w:r>
            <w:r>
              <w:rPr>
                <w:rFonts w:hint="eastAsia" w:ascii="宋体" w:hAnsi="宋体" w:cs="宋体"/>
                <w:color w:val="000000"/>
                <w:kern w:val="0"/>
                <w:sz w:val="24"/>
                <w:lang w:val="en-US" w:eastAsia="zh-CN"/>
              </w:rPr>
              <w:t>且加“</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项功能要求全部满足（需提供详细功能参数和截图）</w:t>
            </w:r>
            <w:r>
              <w:rPr>
                <w:rFonts w:hint="eastAsia" w:ascii="宋体" w:hAnsi="宋体" w:cs="宋体"/>
                <w:color w:val="000000"/>
                <w:kern w:val="0"/>
                <w:sz w:val="24"/>
                <w:lang w:eastAsia="zh-CN"/>
              </w:rPr>
              <w:t>，</w:t>
            </w:r>
            <w:r>
              <w:rPr>
                <w:rFonts w:hint="eastAsia" w:ascii="宋体" w:hAnsi="宋体" w:cs="宋体"/>
                <w:color w:val="000000"/>
                <w:kern w:val="0"/>
                <w:sz w:val="24"/>
              </w:rPr>
              <w:t>得7分；</w:t>
            </w:r>
          </w:p>
          <w:p w14:paraId="7A685368">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方案略有欠缺，针对性、可行性一般，各子系统功能设计或者实现有所欠缺，基本满足采购需求的，得4分；</w:t>
            </w:r>
          </w:p>
          <w:p w14:paraId="130443A5">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方案无针对性，基本可行，各子系统功能设计或者实现欠缺较多，有部分不能满足采购需求的，得1分；</w:t>
            </w:r>
          </w:p>
          <w:p w14:paraId="6FF0847E">
            <w:pPr>
              <w:widowControl/>
              <w:spacing w:line="276" w:lineRule="auto"/>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方案不合理，不满足采购需求的，或未提供相关内容的，得0分。</w:t>
            </w:r>
          </w:p>
        </w:tc>
        <w:tc>
          <w:tcPr>
            <w:tcW w:w="813" w:type="dxa"/>
            <w:shd w:val="clear" w:color="auto" w:fill="auto"/>
            <w:vAlign w:val="center"/>
          </w:tcPr>
          <w:p w14:paraId="1FEA194F">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938" w:type="dxa"/>
            <w:shd w:val="clear" w:color="auto" w:fill="auto"/>
            <w:vAlign w:val="center"/>
          </w:tcPr>
          <w:p w14:paraId="72D9BDAB">
            <w:pPr>
              <w:widowControl/>
              <w:spacing w:line="276" w:lineRule="auto"/>
              <w:jc w:val="center"/>
              <w:rPr>
                <w:rFonts w:ascii="宋体" w:hAnsi="宋体" w:cs="宋体"/>
                <w:b/>
                <w:bCs/>
                <w:color w:val="000000"/>
                <w:kern w:val="0"/>
                <w:sz w:val="24"/>
              </w:rPr>
            </w:pPr>
          </w:p>
        </w:tc>
      </w:tr>
      <w:tr w14:paraId="57BB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22BC19C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1382" w:type="dxa"/>
            <w:shd w:val="clear" w:color="auto" w:fill="auto"/>
            <w:vAlign w:val="center"/>
          </w:tcPr>
          <w:p w14:paraId="2535E1E1">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财务对接方案</w:t>
            </w:r>
          </w:p>
        </w:tc>
        <w:tc>
          <w:tcPr>
            <w:tcW w:w="6080" w:type="dxa"/>
            <w:shd w:val="clear" w:color="auto" w:fill="auto"/>
            <w:vAlign w:val="center"/>
          </w:tcPr>
          <w:p w14:paraId="1BF35BAF">
            <w:pPr>
              <w:widowControl/>
              <w:spacing w:line="276" w:lineRule="auto"/>
              <w:jc w:val="left"/>
              <w:rPr>
                <w:rFonts w:ascii="宋体" w:hAnsi="宋体" w:cs="宋体"/>
                <w:color w:val="000000"/>
                <w:kern w:val="0"/>
                <w:sz w:val="24"/>
              </w:rPr>
            </w:pPr>
            <w:r>
              <w:rPr>
                <w:rFonts w:hint="eastAsia" w:ascii="宋体" w:hAnsi="宋体" w:cs="宋体"/>
                <w:color w:val="000000"/>
                <w:kern w:val="0"/>
                <w:sz w:val="24"/>
              </w:rPr>
              <w:t>1.投标人需提供科研与财务系统对接方案，方案完备可行，技术成熟，能很好的保障科研与财务系统对接，并可提供相关证明材料（包括但不限于合作协议、接口规范、表结构等内容），具有较高参考价值的得3分；</w:t>
            </w:r>
          </w:p>
          <w:p w14:paraId="41B20841">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方案比较可行，技术比较成熟，能较好的保障完成科研财务系统对接，有一定的参考价值的得2分；</w:t>
            </w:r>
          </w:p>
          <w:p w14:paraId="0CF30325">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方案可行性有待考量的得1分；</w:t>
            </w:r>
          </w:p>
          <w:p w14:paraId="337BE3FD">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未提供方案的不得分。</w:t>
            </w:r>
          </w:p>
          <w:p w14:paraId="1F272E83">
            <w:pPr>
              <w:widowControl/>
              <w:spacing w:line="276" w:lineRule="auto"/>
              <w:jc w:val="left"/>
              <w:rPr>
                <w:rFonts w:ascii="宋体" w:hAnsi="宋体" w:cs="宋体"/>
                <w:color w:val="000000"/>
                <w:kern w:val="0"/>
                <w:sz w:val="24"/>
              </w:rPr>
            </w:pPr>
            <w:r>
              <w:rPr>
                <w:rFonts w:hint="eastAsia" w:ascii="宋体" w:hAnsi="宋体" w:cs="宋体"/>
                <w:color w:val="000000"/>
                <w:kern w:val="0"/>
                <w:sz w:val="24"/>
              </w:rPr>
              <w:t>2.投标人在其他类似项目中，与财务系统有成功对接案例的，每提供一个得1分，最高3分。提供相应证明材料（需盖有用户单位印章）并加盖供应商公章，否则不得分。</w:t>
            </w:r>
          </w:p>
        </w:tc>
        <w:tc>
          <w:tcPr>
            <w:tcW w:w="813" w:type="dxa"/>
            <w:shd w:val="clear" w:color="auto" w:fill="auto"/>
            <w:vAlign w:val="center"/>
          </w:tcPr>
          <w:p w14:paraId="3D300CC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938" w:type="dxa"/>
            <w:shd w:val="clear" w:color="auto" w:fill="auto"/>
            <w:vAlign w:val="center"/>
          </w:tcPr>
          <w:p w14:paraId="776779DF">
            <w:pPr>
              <w:widowControl/>
              <w:spacing w:line="276" w:lineRule="auto"/>
              <w:jc w:val="center"/>
              <w:rPr>
                <w:rFonts w:ascii="宋体" w:hAnsi="宋体" w:cs="宋体"/>
                <w:b/>
                <w:bCs/>
                <w:color w:val="000000"/>
                <w:kern w:val="0"/>
                <w:sz w:val="24"/>
              </w:rPr>
            </w:pPr>
          </w:p>
        </w:tc>
      </w:tr>
      <w:tr w14:paraId="3D2C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2D2B362B">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1382" w:type="dxa"/>
            <w:shd w:val="clear" w:color="auto" w:fill="auto"/>
            <w:vAlign w:val="center"/>
          </w:tcPr>
          <w:p w14:paraId="6F715ABE">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教育部统计兼容方案</w:t>
            </w:r>
          </w:p>
        </w:tc>
        <w:tc>
          <w:tcPr>
            <w:tcW w:w="6080" w:type="dxa"/>
            <w:shd w:val="clear" w:color="auto" w:fill="auto"/>
          </w:tcPr>
          <w:p w14:paraId="175384BC">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系统能完全兼容教育部年度科研统计要求，通过系统可快速生成统计所需基表数据，并可导入至教育部统计云平台中，指导学校完成教育部年度统计数据编制和上报工作。</w:t>
            </w:r>
          </w:p>
          <w:p w14:paraId="674B8564">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投标人需提供教育部年度科研统计兼容方案和相关证明材料，方案完整成熟、合理可行，符合采购人需求，得6分；</w:t>
            </w:r>
          </w:p>
          <w:p w14:paraId="337445A3">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方案比较合理、成熟，基本满足采购人需求，得3分；</w:t>
            </w:r>
          </w:p>
          <w:p w14:paraId="31403E7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方案空洞，可行性差，与采购人需求存在偏差，得1分；</w:t>
            </w:r>
          </w:p>
          <w:p w14:paraId="0126C96B">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未提供的得0分。</w:t>
            </w:r>
          </w:p>
        </w:tc>
        <w:tc>
          <w:tcPr>
            <w:tcW w:w="813" w:type="dxa"/>
            <w:shd w:val="clear" w:color="auto" w:fill="auto"/>
            <w:vAlign w:val="center"/>
          </w:tcPr>
          <w:p w14:paraId="66E6527B">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938" w:type="dxa"/>
            <w:shd w:val="clear" w:color="auto" w:fill="auto"/>
            <w:vAlign w:val="center"/>
          </w:tcPr>
          <w:p w14:paraId="569E24DD">
            <w:pPr>
              <w:widowControl/>
              <w:spacing w:line="276" w:lineRule="auto"/>
              <w:jc w:val="center"/>
              <w:rPr>
                <w:rFonts w:ascii="宋体" w:hAnsi="宋体" w:cs="宋体"/>
                <w:b/>
                <w:bCs/>
                <w:color w:val="000000"/>
                <w:kern w:val="0"/>
                <w:sz w:val="24"/>
              </w:rPr>
            </w:pPr>
          </w:p>
        </w:tc>
      </w:tr>
      <w:tr w14:paraId="7B76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740AC5A1">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1382" w:type="dxa"/>
            <w:shd w:val="clear" w:color="auto" w:fill="auto"/>
            <w:vAlign w:val="center"/>
          </w:tcPr>
          <w:p w14:paraId="3ABC2C6F">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数据迁移方案</w:t>
            </w:r>
          </w:p>
        </w:tc>
        <w:tc>
          <w:tcPr>
            <w:tcW w:w="6080" w:type="dxa"/>
            <w:shd w:val="clear" w:color="auto" w:fill="auto"/>
            <w:vAlign w:val="center"/>
          </w:tcPr>
          <w:p w14:paraId="1C78117A">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提出历史数据迁移方案（从学校原社科科研管理系统中整体迁移历史数据）：</w:t>
            </w:r>
          </w:p>
          <w:p w14:paraId="00CA4248">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方案合理可行，可操作性强，针对性强，能保障新老系统平稳过渡，得6分；</w:t>
            </w:r>
          </w:p>
          <w:p w14:paraId="679B1AE0">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方案较合理可行，可操作性较强，基本能够保障新老系统平稳过渡，得3分；</w:t>
            </w:r>
          </w:p>
          <w:p w14:paraId="776CD1CF">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方案合理可行性一般，可操作性一般，不能保障新老系统平稳过渡，得1分；</w:t>
            </w:r>
          </w:p>
          <w:p w14:paraId="046AF61D">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未提供的得0分。</w:t>
            </w:r>
          </w:p>
        </w:tc>
        <w:tc>
          <w:tcPr>
            <w:tcW w:w="813" w:type="dxa"/>
            <w:shd w:val="clear" w:color="auto" w:fill="auto"/>
            <w:vAlign w:val="center"/>
          </w:tcPr>
          <w:p w14:paraId="06E5351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938" w:type="dxa"/>
            <w:shd w:val="clear" w:color="auto" w:fill="auto"/>
            <w:vAlign w:val="center"/>
          </w:tcPr>
          <w:p w14:paraId="3B451F95">
            <w:pPr>
              <w:widowControl/>
              <w:spacing w:line="276" w:lineRule="auto"/>
              <w:jc w:val="center"/>
              <w:rPr>
                <w:rFonts w:ascii="宋体" w:hAnsi="宋体" w:cs="宋体"/>
                <w:b/>
                <w:bCs/>
                <w:color w:val="000000"/>
                <w:kern w:val="0"/>
                <w:sz w:val="24"/>
              </w:rPr>
            </w:pPr>
          </w:p>
        </w:tc>
      </w:tr>
      <w:tr w14:paraId="7A15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69FFF5E4">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1382" w:type="dxa"/>
            <w:shd w:val="clear" w:color="auto" w:fill="auto"/>
            <w:vAlign w:val="center"/>
          </w:tcPr>
          <w:p w14:paraId="2E89D564">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项目团队</w:t>
            </w:r>
          </w:p>
        </w:tc>
        <w:tc>
          <w:tcPr>
            <w:tcW w:w="6080" w:type="dxa"/>
            <w:shd w:val="clear" w:color="auto" w:fill="auto"/>
          </w:tcPr>
          <w:p w14:paraId="406B7F41">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配备专门的技术人员，团队的人员构成合理、技术全面、经验丰富，完全满足招标文件的团队要求，得5分；</w:t>
            </w:r>
          </w:p>
          <w:p w14:paraId="1906D19D">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配备了技术人员，团队人员构成一般、经验较丰富，基本能满足项目需求，得3分；</w:t>
            </w:r>
          </w:p>
          <w:p w14:paraId="20EF05B3">
            <w:pPr>
              <w:widowControl/>
              <w:spacing w:line="276" w:lineRule="auto"/>
              <w:jc w:val="left"/>
              <w:rPr>
                <w:rFonts w:ascii="宋体" w:hAnsi="宋体" w:cs="宋体"/>
                <w:color w:val="000000"/>
                <w:kern w:val="0"/>
                <w:sz w:val="24"/>
              </w:rPr>
            </w:pPr>
            <w:r>
              <w:rPr>
                <w:rFonts w:hint="eastAsia" w:ascii="宋体" w:hAnsi="宋体" w:cs="宋体"/>
                <w:color w:val="000000"/>
                <w:kern w:val="0"/>
                <w:sz w:val="24"/>
              </w:rPr>
              <w:t>团队人员有重大欠缺，不能满足项目需求得1分；</w:t>
            </w:r>
          </w:p>
          <w:p w14:paraId="04DA9886">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未提供项目团队成员的，得0分。</w:t>
            </w:r>
          </w:p>
          <w:p w14:paraId="361D78FB">
            <w:pPr>
              <w:widowControl/>
              <w:spacing w:line="276" w:lineRule="auto"/>
              <w:jc w:val="left"/>
              <w:rPr>
                <w:rFonts w:ascii="宋体" w:hAnsi="宋体" w:cs="宋体"/>
                <w:color w:val="000000"/>
                <w:kern w:val="0"/>
                <w:sz w:val="24"/>
              </w:rPr>
            </w:pPr>
            <w:r>
              <w:rPr>
                <w:rFonts w:hint="eastAsia" w:ascii="宋体" w:hAnsi="宋体" w:cs="宋体"/>
                <w:color w:val="000000"/>
                <w:kern w:val="0"/>
                <w:sz w:val="24"/>
              </w:rPr>
              <w:t>（上述人员须提供相关资质证书、工作履历等证明材料复印件并加盖供应商公章）</w:t>
            </w:r>
          </w:p>
        </w:tc>
        <w:tc>
          <w:tcPr>
            <w:tcW w:w="813" w:type="dxa"/>
            <w:shd w:val="clear" w:color="auto" w:fill="auto"/>
            <w:vAlign w:val="center"/>
          </w:tcPr>
          <w:p w14:paraId="2B746392">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938" w:type="dxa"/>
            <w:shd w:val="clear" w:color="auto" w:fill="auto"/>
            <w:vAlign w:val="center"/>
          </w:tcPr>
          <w:p w14:paraId="7634203D">
            <w:pPr>
              <w:widowControl/>
              <w:spacing w:line="276" w:lineRule="auto"/>
              <w:jc w:val="center"/>
              <w:rPr>
                <w:rFonts w:ascii="宋体" w:hAnsi="宋体" w:cs="宋体"/>
                <w:b/>
                <w:bCs/>
                <w:color w:val="000000"/>
                <w:kern w:val="0"/>
                <w:sz w:val="24"/>
              </w:rPr>
            </w:pPr>
          </w:p>
        </w:tc>
      </w:tr>
      <w:tr w14:paraId="0AD9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9" w:type="dxa"/>
            <w:shd w:val="clear" w:color="auto" w:fill="auto"/>
            <w:vAlign w:val="center"/>
          </w:tcPr>
          <w:p w14:paraId="47A0EF9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9</w:t>
            </w:r>
          </w:p>
        </w:tc>
        <w:tc>
          <w:tcPr>
            <w:tcW w:w="1382" w:type="dxa"/>
            <w:shd w:val="clear" w:color="auto" w:fill="auto"/>
            <w:vAlign w:val="center"/>
          </w:tcPr>
          <w:p w14:paraId="04148811">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系统演示</w:t>
            </w:r>
          </w:p>
        </w:tc>
        <w:tc>
          <w:tcPr>
            <w:tcW w:w="6080" w:type="dxa"/>
            <w:shd w:val="clear" w:color="auto" w:fill="auto"/>
            <w:vAlign w:val="center"/>
          </w:tcPr>
          <w:p w14:paraId="070042E2">
            <w:pPr>
              <w:widowControl/>
              <w:spacing w:line="276" w:lineRule="auto"/>
              <w:jc w:val="left"/>
              <w:rPr>
                <w:rFonts w:ascii="宋体" w:hAnsi="宋体" w:cs="宋体"/>
                <w:color w:val="000000"/>
                <w:kern w:val="0"/>
                <w:sz w:val="24"/>
              </w:rPr>
            </w:pPr>
            <w:r>
              <w:rPr>
                <w:rFonts w:hint="eastAsia" w:ascii="宋体" w:hAnsi="宋体" w:cs="宋体"/>
                <w:color w:val="000000"/>
                <w:kern w:val="0"/>
                <w:sz w:val="24"/>
              </w:rPr>
              <w:t>为保障项目按照计划时间顺利实施并交付使用，投标单位需录制视频演示，不接受PPT、文档演示。演示视频需拷贝U盘存储，与投标文件一起提交，并提供视频播放软件。投标单位应当保证视频读取正常，如因投标单位自身原因导致评标现场视频读取异常或视频无法播放的，视为无效果演示，本项不得分。视频内容及载体将保管、封存，并作为履约验收的参考。每家投标单位视频演示限时10分钟以内，超时不予播放。</w:t>
            </w:r>
          </w:p>
          <w:p w14:paraId="1A2FE821">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演示内容如下：</w:t>
            </w:r>
          </w:p>
          <w:p w14:paraId="2DF19BD3">
            <w:pPr>
              <w:widowControl/>
              <w:spacing w:line="276" w:lineRule="auto"/>
              <w:jc w:val="left"/>
              <w:rPr>
                <w:rFonts w:ascii="宋体" w:hAnsi="宋体" w:cs="宋体"/>
                <w:color w:val="000000"/>
                <w:kern w:val="0"/>
                <w:sz w:val="24"/>
              </w:rPr>
            </w:pPr>
            <w:r>
              <w:rPr>
                <w:rFonts w:hint="eastAsia" w:ascii="宋体" w:hAnsi="宋体" w:cs="宋体"/>
                <w:color w:val="000000"/>
                <w:kern w:val="0"/>
                <w:sz w:val="24"/>
              </w:rPr>
              <w:t>1、基础资源：1）可生成个人科研详情概览，汇总个人科研项目、经费、成果等数据，可自定义配置展示数据项，可进行个人科研详情表导出或者打印。基地平台信息登记管理，包括平台基本信息、规章制度、仪器设备、开放交流以及平台年报等。数据统计，包括平台科研人员、项目、成果和获奖情况。</w:t>
            </w:r>
          </w:p>
          <w:p w14:paraId="487D4FF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每项内容，符合度高得2分，符合度一般得1分，不符合或者没有得0分。</w:t>
            </w:r>
          </w:p>
          <w:p w14:paraId="51D0283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2、模块授权：1）项目负责人点击账号授权，可将所负责项目授权给他人代为管理，可整体授权，也可只授权单个项目，演示授权单个项目的情况。被授权人登录系统后，可以在线切换到被授权身份，在线办理被指定授权项目的相关业务，演示办理被指定授权项目的变更业务，变更项目预算，提交管理员审核。被授权身份下只能查看到指定授权项目，不能查看其他项目。</w:t>
            </w:r>
          </w:p>
          <w:p w14:paraId="563F3E8B">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每项内容，符合度高得2分，符合度一般得1分，不符合或者没有得0分。</w:t>
            </w:r>
          </w:p>
          <w:p w14:paraId="7BAAE570">
            <w:pPr>
              <w:widowControl/>
              <w:numPr>
                <w:ilvl w:val="0"/>
                <w:numId w:val="11"/>
              </w:numPr>
              <w:spacing w:line="276" w:lineRule="auto"/>
              <w:jc w:val="left"/>
              <w:rPr>
                <w:rFonts w:ascii="宋体" w:hAnsi="宋体" w:cs="宋体"/>
                <w:color w:val="000000"/>
                <w:kern w:val="0"/>
                <w:sz w:val="24"/>
              </w:rPr>
            </w:pPr>
            <w:r>
              <w:rPr>
                <w:rFonts w:hint="eastAsia" w:ascii="宋体" w:hAnsi="宋体" w:cs="宋体"/>
                <w:color w:val="000000"/>
                <w:kern w:val="0"/>
                <w:sz w:val="24"/>
              </w:rPr>
              <w:t>经费管理：1）支持不同类别项目设置不同的经费建卡模式（如一个项目一张卡，或者项目直接经费、间接经费单独建卡，或者国库经费项目按年度建卡等），支持项目进行经费卡拆分，即一个项目可拆分多个经费卡（一个项目多个经费负责人），支持不同的拆分模式。经费拆分后，可对项目预算进行有效控制。</w:t>
            </w:r>
          </w:p>
          <w:p w14:paraId="47004760">
            <w:pPr>
              <w:widowControl/>
              <w:numPr>
                <w:ilvl w:val="255"/>
                <w:numId w:val="0"/>
              </w:numPr>
              <w:spacing w:line="276" w:lineRule="auto"/>
              <w:jc w:val="left"/>
              <w:rPr>
                <w:rFonts w:ascii="宋体" w:hAnsi="宋体" w:cs="宋体"/>
                <w:color w:val="000000"/>
                <w:kern w:val="0"/>
                <w:sz w:val="24"/>
              </w:rPr>
            </w:pPr>
            <w:r>
              <w:rPr>
                <w:rFonts w:hint="eastAsia" w:ascii="宋体" w:hAnsi="宋体" w:cs="宋体"/>
                <w:color w:val="000000"/>
                <w:kern w:val="0"/>
                <w:sz w:val="24"/>
              </w:rPr>
              <w:t>2）可展示经费到账明细，系统可进行经费对账，展示科研、财务系统存在相同记录但金额不一致的数据；展示按月对账效果，可以多次重复对账并跟踪对账效果。</w:t>
            </w:r>
          </w:p>
          <w:p w14:paraId="1654CF9B">
            <w:pPr>
              <w:widowControl/>
              <w:spacing w:line="276" w:lineRule="auto"/>
              <w:jc w:val="left"/>
              <w:rPr>
                <w:rFonts w:ascii="宋体" w:hAnsi="宋体" w:cs="宋体"/>
                <w:color w:val="000000"/>
                <w:kern w:val="0"/>
                <w:sz w:val="24"/>
              </w:rPr>
            </w:pPr>
            <w:r>
              <w:rPr>
                <w:rFonts w:hint="eastAsia" w:ascii="宋体" w:hAnsi="宋体" w:cs="宋体"/>
                <w:color w:val="000000"/>
                <w:kern w:val="0"/>
                <w:sz w:val="24"/>
              </w:rPr>
              <w:t>以上两项内容，每项内容，符合度高得2分，符合度一般得1分，不符合或者没有得0分。</w:t>
            </w:r>
          </w:p>
        </w:tc>
        <w:tc>
          <w:tcPr>
            <w:tcW w:w="813" w:type="dxa"/>
            <w:shd w:val="clear" w:color="auto" w:fill="auto"/>
            <w:vAlign w:val="center"/>
          </w:tcPr>
          <w:p w14:paraId="09343076">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938" w:type="dxa"/>
            <w:shd w:val="clear" w:color="auto" w:fill="auto"/>
            <w:vAlign w:val="center"/>
          </w:tcPr>
          <w:p w14:paraId="3233DE08">
            <w:pPr>
              <w:widowControl/>
              <w:spacing w:line="276" w:lineRule="auto"/>
              <w:jc w:val="center"/>
              <w:rPr>
                <w:rFonts w:ascii="宋体" w:hAnsi="宋体" w:cs="宋体"/>
                <w:b/>
                <w:bCs/>
                <w:color w:val="000000"/>
                <w:kern w:val="0"/>
                <w:sz w:val="24"/>
              </w:rPr>
            </w:pPr>
          </w:p>
        </w:tc>
      </w:tr>
      <w:tr w14:paraId="53EF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71" w:type="dxa"/>
            <w:gridSpan w:val="3"/>
            <w:shd w:val="clear" w:color="auto" w:fill="auto"/>
            <w:vAlign w:val="center"/>
          </w:tcPr>
          <w:p w14:paraId="5D6032E9">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合 计</w:t>
            </w:r>
          </w:p>
        </w:tc>
        <w:tc>
          <w:tcPr>
            <w:tcW w:w="813" w:type="dxa"/>
            <w:shd w:val="clear" w:color="auto" w:fill="auto"/>
            <w:vAlign w:val="center"/>
          </w:tcPr>
          <w:p w14:paraId="4E8DF6F3">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100</w:t>
            </w:r>
          </w:p>
        </w:tc>
        <w:tc>
          <w:tcPr>
            <w:tcW w:w="938" w:type="dxa"/>
            <w:shd w:val="clear" w:color="auto" w:fill="auto"/>
            <w:vAlign w:val="center"/>
          </w:tcPr>
          <w:p w14:paraId="3747AE1B">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　</w:t>
            </w:r>
          </w:p>
        </w:tc>
      </w:tr>
    </w:tbl>
    <w:p w14:paraId="08648136">
      <w:pPr>
        <w:spacing w:line="360" w:lineRule="auto"/>
        <w:jc w:val="center"/>
        <w:outlineLvl w:val="0"/>
        <w:rPr>
          <w:rFonts w:ascii="宋体" w:hAnsi="宋体"/>
          <w:b/>
          <w:sz w:val="36"/>
          <w:szCs w:val="36"/>
        </w:rPr>
      </w:pPr>
      <w:r>
        <w:rPr>
          <w:rFonts w:ascii="宋体" w:hAnsi="宋体"/>
          <w:b/>
          <w:sz w:val="36"/>
          <w:szCs w:val="36"/>
        </w:rPr>
        <w:br w:type="page"/>
      </w:r>
      <w:bookmarkStart w:id="663" w:name="_Toc7625"/>
      <w:bookmarkStart w:id="664"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14:paraId="644EBAE3">
      <w:pPr>
        <w:pStyle w:val="3"/>
        <w:rPr>
          <w:rFonts w:ascii="宋体" w:hAnsi="宋体" w:eastAsia="宋体"/>
          <w:sz w:val="28"/>
        </w:rPr>
      </w:pPr>
      <w:r>
        <w:rPr>
          <w:rFonts w:hint="eastAsia" w:ascii="宋体" w:hAnsi="宋体" w:eastAsia="宋体"/>
          <w:sz w:val="28"/>
        </w:rPr>
        <w:t>第一部分：项目一览表</w:t>
      </w:r>
    </w:p>
    <w:tbl>
      <w:tblPr>
        <w:tblStyle w:val="40"/>
        <w:tblW w:w="4997" w:type="pct"/>
        <w:tblInd w:w="0" w:type="dxa"/>
        <w:tblLayout w:type="autofit"/>
        <w:tblCellMar>
          <w:top w:w="0" w:type="dxa"/>
          <w:left w:w="108" w:type="dxa"/>
          <w:bottom w:w="0" w:type="dxa"/>
          <w:right w:w="108" w:type="dxa"/>
        </w:tblCellMar>
      </w:tblPr>
      <w:tblGrid>
        <w:gridCol w:w="756"/>
        <w:gridCol w:w="3352"/>
        <w:gridCol w:w="2130"/>
        <w:gridCol w:w="1371"/>
        <w:gridCol w:w="1673"/>
      </w:tblGrid>
      <w:tr w14:paraId="209886C7">
        <w:tblPrEx>
          <w:tblCellMar>
            <w:top w:w="0" w:type="dxa"/>
            <w:left w:w="108" w:type="dxa"/>
            <w:bottom w:w="0" w:type="dxa"/>
            <w:right w:w="108" w:type="dxa"/>
          </w:tblCellMar>
        </w:tblPrEx>
        <w:trPr>
          <w:trHeight w:val="840" w:hRule="atLeast"/>
        </w:trPr>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68F2E">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包号</w:t>
            </w:r>
          </w:p>
        </w:tc>
        <w:tc>
          <w:tcPr>
            <w:tcW w:w="1805" w:type="pct"/>
            <w:tcBorders>
              <w:top w:val="single" w:color="auto" w:sz="4" w:space="0"/>
              <w:left w:val="nil"/>
              <w:bottom w:val="single" w:color="auto" w:sz="4" w:space="0"/>
              <w:right w:val="single" w:color="auto" w:sz="4" w:space="0"/>
            </w:tcBorders>
            <w:shd w:val="clear" w:color="auto" w:fill="auto"/>
            <w:noWrap/>
            <w:vAlign w:val="center"/>
          </w:tcPr>
          <w:p w14:paraId="16BFC0D7">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147" w:type="pct"/>
            <w:tcBorders>
              <w:top w:val="single" w:color="auto" w:sz="4" w:space="0"/>
              <w:left w:val="nil"/>
              <w:bottom w:val="single" w:color="auto" w:sz="4" w:space="0"/>
              <w:right w:val="single" w:color="auto" w:sz="4" w:space="0"/>
            </w:tcBorders>
            <w:shd w:val="clear" w:color="auto" w:fill="auto"/>
            <w:vAlign w:val="center"/>
          </w:tcPr>
          <w:p w14:paraId="5555A583">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项目预算总金额</w:t>
            </w:r>
          </w:p>
          <w:p w14:paraId="51BB6F46">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（万元）</w:t>
            </w:r>
          </w:p>
        </w:tc>
        <w:tc>
          <w:tcPr>
            <w:tcW w:w="738" w:type="pct"/>
            <w:tcBorders>
              <w:top w:val="single" w:color="auto" w:sz="4" w:space="0"/>
              <w:left w:val="nil"/>
              <w:bottom w:val="single" w:color="auto" w:sz="4" w:space="0"/>
              <w:right w:val="single" w:color="auto" w:sz="4" w:space="0"/>
            </w:tcBorders>
            <w:shd w:val="clear" w:color="auto" w:fill="auto"/>
            <w:vAlign w:val="center"/>
          </w:tcPr>
          <w:p w14:paraId="4B8F9D16">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901" w:type="pct"/>
            <w:tcBorders>
              <w:top w:val="single" w:color="auto" w:sz="4" w:space="0"/>
              <w:left w:val="nil"/>
              <w:bottom w:val="single" w:color="auto" w:sz="4" w:space="0"/>
              <w:right w:val="single" w:color="auto" w:sz="4" w:space="0"/>
            </w:tcBorders>
            <w:shd w:val="clear" w:color="auto" w:fill="auto"/>
            <w:vAlign w:val="center"/>
          </w:tcPr>
          <w:p w14:paraId="212FF41D">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是否接受进口产品投标</w:t>
            </w:r>
          </w:p>
        </w:tc>
      </w:tr>
      <w:tr w14:paraId="41D65345">
        <w:tblPrEx>
          <w:tblCellMar>
            <w:top w:w="0" w:type="dxa"/>
            <w:left w:w="108" w:type="dxa"/>
            <w:bottom w:w="0" w:type="dxa"/>
            <w:right w:w="108" w:type="dxa"/>
          </w:tblCellMar>
        </w:tblPrEx>
        <w:trPr>
          <w:trHeight w:val="1033" w:hRule="atLeast"/>
        </w:trPr>
        <w:tc>
          <w:tcPr>
            <w:tcW w:w="407" w:type="pct"/>
            <w:tcBorders>
              <w:top w:val="nil"/>
              <w:left w:val="single" w:color="auto" w:sz="4" w:space="0"/>
              <w:bottom w:val="single" w:color="auto" w:sz="4" w:space="0"/>
              <w:right w:val="single" w:color="auto" w:sz="4" w:space="0"/>
            </w:tcBorders>
            <w:shd w:val="clear" w:color="auto" w:fill="auto"/>
            <w:noWrap/>
            <w:vAlign w:val="center"/>
          </w:tcPr>
          <w:p w14:paraId="53980E86">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805" w:type="pct"/>
            <w:tcBorders>
              <w:top w:val="nil"/>
              <w:left w:val="nil"/>
              <w:bottom w:val="single" w:color="auto" w:sz="4" w:space="0"/>
              <w:right w:val="single" w:color="auto" w:sz="4" w:space="0"/>
            </w:tcBorders>
            <w:shd w:val="clear" w:color="auto" w:fill="auto"/>
            <w:noWrap/>
            <w:vAlign w:val="center"/>
          </w:tcPr>
          <w:p w14:paraId="0B720D4A">
            <w:pPr>
              <w:widowControl/>
              <w:spacing w:line="276"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科研创新服务平台</w:t>
            </w:r>
          </w:p>
        </w:tc>
        <w:tc>
          <w:tcPr>
            <w:tcW w:w="1147" w:type="pct"/>
            <w:tcBorders>
              <w:top w:val="nil"/>
              <w:left w:val="nil"/>
              <w:bottom w:val="single" w:color="auto" w:sz="4" w:space="0"/>
              <w:right w:val="single" w:color="auto" w:sz="4" w:space="0"/>
            </w:tcBorders>
            <w:shd w:val="clear" w:color="auto" w:fill="auto"/>
            <w:noWrap/>
            <w:vAlign w:val="center"/>
          </w:tcPr>
          <w:p w14:paraId="317484DC">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80</w:t>
            </w:r>
          </w:p>
        </w:tc>
        <w:tc>
          <w:tcPr>
            <w:tcW w:w="738" w:type="pct"/>
            <w:tcBorders>
              <w:top w:val="nil"/>
              <w:left w:val="nil"/>
              <w:bottom w:val="single" w:color="auto" w:sz="4" w:space="0"/>
              <w:right w:val="single" w:color="auto" w:sz="4" w:space="0"/>
            </w:tcBorders>
            <w:shd w:val="clear" w:color="auto" w:fill="auto"/>
            <w:noWrap/>
            <w:vAlign w:val="center"/>
          </w:tcPr>
          <w:p w14:paraId="1A6EE1E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1套</w:t>
            </w:r>
          </w:p>
        </w:tc>
        <w:tc>
          <w:tcPr>
            <w:tcW w:w="901" w:type="pct"/>
            <w:tcBorders>
              <w:top w:val="nil"/>
              <w:left w:val="nil"/>
              <w:bottom w:val="single" w:color="auto" w:sz="4" w:space="0"/>
              <w:right w:val="single" w:color="auto" w:sz="4" w:space="0"/>
            </w:tcBorders>
            <w:shd w:val="clear" w:color="auto" w:fill="auto"/>
            <w:noWrap/>
            <w:vAlign w:val="center"/>
          </w:tcPr>
          <w:p w14:paraId="22EED56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否</w:t>
            </w:r>
          </w:p>
        </w:tc>
      </w:tr>
    </w:tbl>
    <w:p w14:paraId="6054867B"/>
    <w:p w14:paraId="4E3D3932">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14:paraId="4BF48FE0">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14:paraId="1FE7A91C">
      <w:pPr>
        <w:spacing w:line="360" w:lineRule="auto"/>
        <w:contextualSpacing/>
        <w:rPr>
          <w:sz w:val="24"/>
        </w:rPr>
      </w:pPr>
    </w:p>
    <w:p w14:paraId="2930FFAE">
      <w:pPr>
        <w:spacing w:line="440" w:lineRule="exact"/>
        <w:rPr>
          <w:b/>
        </w:rPr>
      </w:pPr>
    </w:p>
    <w:p w14:paraId="77565A45">
      <w:pPr>
        <w:autoSpaceDE w:val="0"/>
        <w:autoSpaceDN w:val="0"/>
        <w:rPr>
          <w:bCs/>
        </w:rPr>
      </w:pPr>
    </w:p>
    <w:p w14:paraId="767E92C2">
      <w:pPr>
        <w:rPr>
          <w:rFonts w:ascii="宋体" w:hAnsi="宋体"/>
        </w:rPr>
      </w:pPr>
      <w:r>
        <w:rPr>
          <w:rFonts w:hint="eastAsia" w:ascii="宋体" w:hAnsi="宋体"/>
        </w:rPr>
        <w:br w:type="page"/>
      </w:r>
    </w:p>
    <w:p w14:paraId="35CED956">
      <w:pPr>
        <w:pStyle w:val="3"/>
        <w:rPr>
          <w:rFonts w:ascii="宋体" w:hAnsi="宋体" w:eastAsia="宋体"/>
        </w:rPr>
      </w:pPr>
      <w:r>
        <w:rPr>
          <w:rFonts w:hint="eastAsia" w:ascii="宋体" w:hAnsi="宋体" w:eastAsia="宋体"/>
        </w:rPr>
        <w:t>第二部分：采购需求</w:t>
      </w:r>
    </w:p>
    <w:p w14:paraId="5A6582AD">
      <w:pPr>
        <w:numPr>
          <w:ilvl w:val="0"/>
          <w:numId w:val="12"/>
        </w:numPr>
        <w:rPr>
          <w:rFonts w:ascii="宋体" w:hAnsi="宋体"/>
          <w:b/>
          <w:sz w:val="28"/>
          <w:szCs w:val="28"/>
        </w:rPr>
      </w:pPr>
      <w:bookmarkStart w:id="665" w:name="_Toc29306"/>
      <w:bookmarkStart w:id="666" w:name="_Toc10792"/>
      <w:r>
        <w:rPr>
          <w:rFonts w:hint="eastAsia" w:ascii="宋体" w:hAnsi="宋体"/>
          <w:b/>
          <w:sz w:val="28"/>
          <w:szCs w:val="28"/>
        </w:rPr>
        <w:t>技术规格要求</w:t>
      </w:r>
    </w:p>
    <w:tbl>
      <w:tblPr>
        <w:tblStyle w:val="40"/>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
        <w:gridCol w:w="697"/>
        <w:gridCol w:w="697"/>
        <w:gridCol w:w="7248"/>
        <w:gridCol w:w="632"/>
      </w:tblGrid>
      <w:tr w14:paraId="0302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318A0621">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63" w:type="pct"/>
            <w:shd w:val="clear" w:color="auto" w:fill="auto"/>
            <w:noWrap/>
            <w:vAlign w:val="center"/>
          </w:tcPr>
          <w:p w14:paraId="1719FD34">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采购内容</w:t>
            </w:r>
          </w:p>
        </w:tc>
        <w:tc>
          <w:tcPr>
            <w:tcW w:w="4137" w:type="pct"/>
            <w:gridSpan w:val="2"/>
            <w:shd w:val="clear" w:color="auto" w:fill="auto"/>
            <w:noWrap/>
            <w:vAlign w:val="center"/>
          </w:tcPr>
          <w:p w14:paraId="5B1365DE">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招标技术参数要求</w:t>
            </w:r>
          </w:p>
        </w:tc>
        <w:tc>
          <w:tcPr>
            <w:tcW w:w="329" w:type="pct"/>
            <w:shd w:val="clear" w:color="auto" w:fill="auto"/>
            <w:noWrap/>
            <w:vAlign w:val="center"/>
          </w:tcPr>
          <w:p w14:paraId="1237D569">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数量</w:t>
            </w:r>
          </w:p>
        </w:tc>
      </w:tr>
      <w:tr w14:paraId="7366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restart"/>
            <w:shd w:val="clear" w:color="auto" w:fill="auto"/>
            <w:noWrap/>
            <w:vAlign w:val="center"/>
          </w:tcPr>
          <w:p w14:paraId="1ED36C62">
            <w:pPr>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363" w:type="pct"/>
            <w:vMerge w:val="restart"/>
            <w:shd w:val="clear" w:color="auto" w:fill="auto"/>
            <w:noWrap/>
            <w:vAlign w:val="center"/>
          </w:tcPr>
          <w:p w14:paraId="2FF1B11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基础资源</w:t>
            </w:r>
          </w:p>
        </w:tc>
        <w:tc>
          <w:tcPr>
            <w:tcW w:w="363" w:type="pct"/>
            <w:shd w:val="clear" w:color="auto" w:fill="auto"/>
            <w:noWrap/>
            <w:vAlign w:val="center"/>
          </w:tcPr>
          <w:p w14:paraId="66228BE6">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科研队伍</w:t>
            </w:r>
          </w:p>
        </w:tc>
        <w:tc>
          <w:tcPr>
            <w:tcW w:w="3774" w:type="pct"/>
            <w:shd w:val="clear" w:color="auto" w:fill="auto"/>
            <w:noWrap/>
            <w:vAlign w:val="center"/>
          </w:tcPr>
          <w:p w14:paraId="2AE22EF7">
            <w:pPr>
              <w:widowControl/>
              <w:spacing w:line="276" w:lineRule="auto"/>
              <w:rPr>
                <w:rFonts w:ascii="宋体" w:hAnsi="宋体" w:cs="宋体"/>
                <w:color w:val="000000"/>
                <w:kern w:val="0"/>
                <w:sz w:val="24"/>
              </w:rPr>
            </w:pPr>
            <w:r>
              <w:rPr>
                <w:rFonts w:hint="eastAsia" w:ascii="宋体" w:hAnsi="宋体" w:cs="宋体"/>
                <w:color w:val="000000"/>
                <w:kern w:val="0"/>
                <w:sz w:val="24"/>
              </w:rPr>
              <w:t>科研人员库：科研人员基本信息（与人事系统同步）、科研信息管理及维护，查询、统计及导出；可生成个人科研详情概览，汇总个人科研项目、经费、成果等数据，可自定义配置展示数据项，可进行个人科研详情表导出或者打印。</w:t>
            </w:r>
          </w:p>
          <w:p w14:paraId="524909CA">
            <w:pPr>
              <w:widowControl/>
              <w:spacing w:line="276" w:lineRule="auto"/>
              <w:rPr>
                <w:rFonts w:ascii="宋体" w:hAnsi="宋体" w:cs="宋体"/>
                <w:color w:val="000000"/>
                <w:kern w:val="0"/>
                <w:sz w:val="24"/>
              </w:rPr>
            </w:pPr>
            <w:r>
              <w:rPr>
                <w:rFonts w:hint="eastAsia" w:ascii="宋体" w:hAnsi="宋体" w:cs="宋体"/>
                <w:color w:val="000000"/>
                <w:kern w:val="0"/>
                <w:sz w:val="24"/>
              </w:rPr>
              <w:t>专家库：专家分组管理，专家遴选，专家账号管理及维护。</w:t>
            </w:r>
          </w:p>
          <w:p w14:paraId="0D51E248">
            <w:pPr>
              <w:widowControl/>
              <w:spacing w:line="276" w:lineRule="auto"/>
              <w:rPr>
                <w:rFonts w:ascii="宋体" w:hAnsi="宋体" w:cs="宋体"/>
                <w:color w:val="000000"/>
                <w:kern w:val="0"/>
                <w:sz w:val="24"/>
              </w:rPr>
            </w:pPr>
            <w:r>
              <w:rPr>
                <w:rFonts w:hint="eastAsia" w:ascii="宋体" w:hAnsi="宋体" w:cs="宋体"/>
                <w:color w:val="000000"/>
                <w:kern w:val="0"/>
                <w:sz w:val="24"/>
              </w:rPr>
              <w:t>组织结构：学院科研组织结构树创建及维护。</w:t>
            </w:r>
          </w:p>
        </w:tc>
        <w:tc>
          <w:tcPr>
            <w:tcW w:w="329" w:type="pct"/>
            <w:vMerge w:val="restart"/>
            <w:shd w:val="clear" w:color="auto" w:fill="auto"/>
            <w:noWrap/>
            <w:vAlign w:val="center"/>
          </w:tcPr>
          <w:p w14:paraId="6DA52416">
            <w:pPr>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56D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1BE9B3A8">
            <w:pPr>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6F9DF225">
            <w:pPr>
              <w:spacing w:line="276" w:lineRule="auto"/>
              <w:jc w:val="center"/>
              <w:rPr>
                <w:rFonts w:ascii="宋体" w:hAnsi="宋体" w:cs="宋体"/>
                <w:color w:val="000000"/>
                <w:kern w:val="0"/>
                <w:sz w:val="24"/>
              </w:rPr>
            </w:pPr>
          </w:p>
        </w:tc>
        <w:tc>
          <w:tcPr>
            <w:tcW w:w="363" w:type="pct"/>
            <w:shd w:val="clear" w:color="auto" w:fill="auto"/>
            <w:noWrap/>
            <w:vAlign w:val="center"/>
          </w:tcPr>
          <w:p w14:paraId="195F6589">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基地平台</w:t>
            </w:r>
          </w:p>
        </w:tc>
        <w:tc>
          <w:tcPr>
            <w:tcW w:w="3774" w:type="pct"/>
            <w:shd w:val="clear" w:color="auto" w:fill="auto"/>
            <w:noWrap/>
            <w:vAlign w:val="center"/>
          </w:tcPr>
          <w:p w14:paraId="1AD6188D">
            <w:pPr>
              <w:widowControl/>
              <w:spacing w:line="276" w:lineRule="auto"/>
              <w:rPr>
                <w:rFonts w:ascii="宋体" w:hAnsi="宋体" w:cs="宋体"/>
                <w:color w:val="000000"/>
                <w:kern w:val="0"/>
                <w:sz w:val="24"/>
              </w:rPr>
            </w:pPr>
            <w:r>
              <w:rPr>
                <w:rFonts w:hint="eastAsia" w:ascii="宋体" w:hAnsi="宋体" w:cs="宋体"/>
                <w:color w:val="000000"/>
                <w:kern w:val="0"/>
                <w:sz w:val="24"/>
              </w:rPr>
              <w:t>各类基地平台信息登记管理，包括平台基本信息、规章制度、仪器设备、开放交流以及平台年报等。支持基地平台数据统计，包括其科研人员、项目、成果和获奖情况。</w:t>
            </w:r>
          </w:p>
          <w:p w14:paraId="2AAD45CF">
            <w:pPr>
              <w:widowControl/>
              <w:spacing w:line="276" w:lineRule="auto"/>
              <w:rPr>
                <w:rFonts w:ascii="宋体" w:hAnsi="宋体" w:cs="宋体"/>
                <w:color w:val="000000"/>
                <w:kern w:val="0"/>
                <w:sz w:val="24"/>
              </w:rPr>
            </w:pPr>
            <w:r>
              <w:rPr>
                <w:rFonts w:hint="eastAsia" w:ascii="宋体" w:hAnsi="宋体" w:cs="宋体"/>
                <w:color w:val="000000"/>
                <w:kern w:val="0"/>
                <w:sz w:val="24"/>
              </w:rPr>
              <w:t>基地平台包括实体机构（科研基地、科技创新平台等）和非实体科研机构，系统支持非实体机构年检数据统计。</w:t>
            </w:r>
          </w:p>
        </w:tc>
        <w:tc>
          <w:tcPr>
            <w:tcW w:w="329" w:type="pct"/>
            <w:vMerge w:val="continue"/>
            <w:shd w:val="clear" w:color="auto" w:fill="auto"/>
            <w:noWrap/>
            <w:vAlign w:val="center"/>
          </w:tcPr>
          <w:p w14:paraId="1D9ACDEF">
            <w:pPr>
              <w:spacing w:line="276" w:lineRule="auto"/>
              <w:jc w:val="center"/>
              <w:rPr>
                <w:rFonts w:ascii="宋体" w:hAnsi="宋体" w:cs="宋体"/>
                <w:color w:val="000000"/>
                <w:kern w:val="0"/>
                <w:sz w:val="24"/>
              </w:rPr>
            </w:pPr>
          </w:p>
        </w:tc>
      </w:tr>
      <w:tr w14:paraId="6E42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restart"/>
            <w:shd w:val="clear" w:color="auto" w:fill="auto"/>
            <w:noWrap/>
            <w:vAlign w:val="center"/>
          </w:tcPr>
          <w:p w14:paraId="44671FD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363" w:type="pct"/>
            <w:vMerge w:val="restart"/>
            <w:shd w:val="clear" w:color="auto" w:fill="auto"/>
            <w:noWrap/>
            <w:vAlign w:val="center"/>
          </w:tcPr>
          <w:p w14:paraId="433C4E6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项目管理</w:t>
            </w:r>
          </w:p>
        </w:tc>
        <w:tc>
          <w:tcPr>
            <w:tcW w:w="363" w:type="pct"/>
            <w:shd w:val="clear" w:color="auto" w:fill="auto"/>
            <w:noWrap/>
            <w:vAlign w:val="center"/>
          </w:tcPr>
          <w:p w14:paraId="7B9802B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纵向项目</w:t>
            </w:r>
          </w:p>
        </w:tc>
        <w:tc>
          <w:tcPr>
            <w:tcW w:w="3774" w:type="pct"/>
            <w:shd w:val="clear" w:color="auto" w:fill="auto"/>
            <w:noWrap/>
            <w:vAlign w:val="center"/>
          </w:tcPr>
          <w:p w14:paraId="7F5101A2">
            <w:pPr>
              <w:widowControl/>
              <w:spacing w:line="276" w:lineRule="auto"/>
              <w:rPr>
                <w:rFonts w:ascii="宋体" w:hAnsi="宋体" w:cs="宋体"/>
                <w:color w:val="000000"/>
                <w:kern w:val="0"/>
                <w:sz w:val="24"/>
              </w:rPr>
            </w:pPr>
            <w:r>
              <w:rPr>
                <w:rFonts w:hint="eastAsia" w:ascii="宋体" w:hAnsi="宋体" w:cs="宋体"/>
                <w:color w:val="000000"/>
                <w:kern w:val="0"/>
                <w:sz w:val="24"/>
              </w:rPr>
              <w:t>实现各级各类纵向项目精细化、差异化管理，包括立项登记、中检变更、验收结项管理，提供增、删、改、查、审、Excel导入导出以及统计分析功能。</w:t>
            </w:r>
          </w:p>
          <w:p w14:paraId="5CC6301F">
            <w:pPr>
              <w:widowControl/>
              <w:spacing w:line="276" w:lineRule="auto"/>
              <w:rPr>
                <w:rFonts w:ascii="宋体" w:hAnsi="宋体" w:cs="宋体"/>
                <w:color w:val="000000"/>
                <w:kern w:val="0"/>
                <w:sz w:val="24"/>
              </w:rPr>
            </w:pPr>
            <w:r>
              <w:rPr>
                <w:rFonts w:hint="eastAsia" w:ascii="宋体" w:hAnsi="宋体" w:cs="宋体"/>
                <w:color w:val="000000"/>
                <w:kern w:val="0"/>
                <w:sz w:val="24"/>
              </w:rPr>
              <w:t>1.立项管理</w:t>
            </w:r>
          </w:p>
          <w:p w14:paraId="24807757">
            <w:pPr>
              <w:widowControl/>
              <w:spacing w:line="276" w:lineRule="auto"/>
              <w:rPr>
                <w:rFonts w:ascii="宋体" w:hAnsi="宋体" w:cs="宋体"/>
                <w:color w:val="000000"/>
                <w:kern w:val="0"/>
                <w:sz w:val="24"/>
              </w:rPr>
            </w:pPr>
            <w:r>
              <w:rPr>
                <w:rFonts w:hint="eastAsia" w:ascii="宋体" w:hAnsi="宋体" w:cs="宋体"/>
                <w:color w:val="000000"/>
                <w:kern w:val="0"/>
                <w:sz w:val="24"/>
              </w:rPr>
              <w:t>可根据上级单位批复情况进行项目立项信息登记、管理，提供项目立项信息新增、删除、审核、导入、导出、查询、批量管理以及统计分析等功能。</w:t>
            </w:r>
          </w:p>
          <w:p w14:paraId="65E08103">
            <w:pPr>
              <w:widowControl/>
              <w:spacing w:line="276" w:lineRule="auto"/>
              <w:rPr>
                <w:rFonts w:ascii="宋体" w:hAnsi="宋体" w:cs="宋体"/>
                <w:color w:val="000000"/>
                <w:kern w:val="0"/>
                <w:sz w:val="24"/>
              </w:rPr>
            </w:pPr>
            <w:r>
              <w:rPr>
                <w:rFonts w:hint="eastAsia" w:ascii="宋体" w:hAnsi="宋体" w:cs="宋体"/>
                <w:color w:val="000000"/>
                <w:kern w:val="0"/>
                <w:sz w:val="24"/>
              </w:rPr>
              <w:t>对于项目数据库，系统提供审核、查询、导入、导出、统计报表等功能。</w:t>
            </w:r>
          </w:p>
          <w:p w14:paraId="01B4A868">
            <w:pPr>
              <w:widowControl/>
              <w:spacing w:line="276" w:lineRule="auto"/>
              <w:rPr>
                <w:rFonts w:ascii="宋体" w:hAnsi="宋体" w:cs="宋体"/>
                <w:color w:val="000000"/>
                <w:kern w:val="0"/>
                <w:sz w:val="24"/>
              </w:rPr>
            </w:pPr>
            <w:r>
              <w:rPr>
                <w:rFonts w:hint="eastAsia" w:ascii="宋体" w:hAnsi="宋体" w:cs="宋体"/>
                <w:color w:val="000000"/>
                <w:kern w:val="0"/>
                <w:sz w:val="24"/>
              </w:rPr>
              <w:t>审核 系统默认提供管理部门直接审核(科研人员—科研管理人员)和二级审核(科研人员—科研秘书—科研管理人员)两种审核机制。</w:t>
            </w:r>
          </w:p>
          <w:p w14:paraId="22AD251E">
            <w:pPr>
              <w:widowControl/>
              <w:spacing w:line="276" w:lineRule="auto"/>
              <w:rPr>
                <w:rFonts w:ascii="宋体" w:hAnsi="宋体" w:cs="宋体"/>
                <w:color w:val="000000"/>
                <w:kern w:val="0"/>
                <w:sz w:val="24"/>
              </w:rPr>
            </w:pPr>
            <w:r>
              <w:rPr>
                <w:rFonts w:hint="eastAsia" w:ascii="宋体" w:hAnsi="宋体" w:cs="宋体"/>
                <w:color w:val="000000"/>
                <w:kern w:val="0"/>
                <w:sz w:val="24"/>
              </w:rPr>
              <w:t>查询 针对入库的项目信息，系统提供快捷查询和复杂查询两种方式，可以根据所需条件进行组合式查询，支持对查询结果进行批量审核、导入导出以及统计分析等操作。</w:t>
            </w:r>
          </w:p>
          <w:p w14:paraId="7CE5F443">
            <w:pPr>
              <w:widowControl/>
              <w:spacing w:line="276" w:lineRule="auto"/>
              <w:rPr>
                <w:rFonts w:ascii="宋体" w:hAnsi="宋体" w:cs="宋体"/>
                <w:color w:val="000000"/>
                <w:kern w:val="0"/>
                <w:sz w:val="24"/>
              </w:rPr>
            </w:pPr>
            <w:r>
              <w:rPr>
                <w:rFonts w:hint="eastAsia" w:ascii="宋体" w:hAnsi="宋体" w:cs="宋体"/>
                <w:color w:val="000000"/>
                <w:kern w:val="0"/>
                <w:sz w:val="24"/>
              </w:rPr>
              <w:t>Excel数据导入 系统支持直接从 Excel 批量导入数据的功能。管理员按照指定的Excel模板整理好项目数据，系统能够一次性导入，可对导入数据完整性和有效性进行校验。</w:t>
            </w:r>
          </w:p>
          <w:p w14:paraId="611D5408">
            <w:pPr>
              <w:widowControl/>
              <w:spacing w:line="276" w:lineRule="auto"/>
              <w:rPr>
                <w:rFonts w:ascii="宋体" w:hAnsi="宋体" w:cs="宋体"/>
                <w:color w:val="000000"/>
                <w:kern w:val="0"/>
                <w:sz w:val="24"/>
              </w:rPr>
            </w:pPr>
            <w:r>
              <w:rPr>
                <w:rFonts w:hint="eastAsia" w:ascii="宋体" w:hAnsi="宋体" w:cs="宋体"/>
                <w:color w:val="000000"/>
                <w:kern w:val="0"/>
                <w:sz w:val="24"/>
              </w:rPr>
              <w:t>▲数据智能采集 支持国家自然科学基金项目PDF计划书批量解析导入，可解析从国家自然科学基金管理信息系统下载的我校自然科学基金项目PDF计划书，直接解析PDF计划书中的项目基本信息、成员信息以及预算信息，自动存储进入项目立项库；支持国家社科基金、教育部人文社科基金项目数据批量解析导入，可解析从国家社科基金、教育部人文社科基金管理平台中下载的我校基金项目立项数据包，自动存储进入项目立项库。</w:t>
            </w:r>
          </w:p>
          <w:p w14:paraId="2A716843">
            <w:pPr>
              <w:widowControl/>
              <w:spacing w:line="276" w:lineRule="auto"/>
              <w:rPr>
                <w:rFonts w:ascii="宋体" w:hAnsi="宋体" w:cs="宋体"/>
                <w:color w:val="000000"/>
                <w:kern w:val="0"/>
                <w:sz w:val="24"/>
              </w:rPr>
            </w:pPr>
            <w:r>
              <w:rPr>
                <w:rFonts w:hint="eastAsia" w:ascii="宋体" w:hAnsi="宋体" w:cs="宋体"/>
                <w:color w:val="000000"/>
                <w:kern w:val="0"/>
                <w:sz w:val="24"/>
              </w:rPr>
              <w:t>模块授权 项目负责人可将所负责项目授权给他人管理，可以授权所有项目，可授权单个项目。被授权人登录系统后，可在线办理被授权的项目相关业务，如项目变更、经费认领等。</w:t>
            </w:r>
          </w:p>
          <w:p w14:paraId="3D539036">
            <w:pPr>
              <w:widowControl/>
              <w:spacing w:line="276" w:lineRule="auto"/>
              <w:rPr>
                <w:rFonts w:ascii="宋体" w:hAnsi="宋体" w:cs="宋体"/>
                <w:color w:val="000000"/>
                <w:kern w:val="0"/>
                <w:sz w:val="24"/>
              </w:rPr>
            </w:pPr>
            <w:r>
              <w:rPr>
                <w:rFonts w:hint="eastAsia" w:ascii="宋体" w:hAnsi="宋体" w:cs="宋体"/>
                <w:color w:val="000000"/>
                <w:kern w:val="0"/>
                <w:sz w:val="24"/>
              </w:rPr>
              <w:t>项目预算追加 提供项目预算追加功能，科研人员在线登记追加信息，审核通过后，系统自动将本次追加的预算累加到项目总预算上。</w:t>
            </w:r>
          </w:p>
          <w:p w14:paraId="47BDD2A8">
            <w:pPr>
              <w:widowControl/>
              <w:spacing w:line="276" w:lineRule="auto"/>
              <w:rPr>
                <w:rFonts w:ascii="宋体" w:hAnsi="宋体" w:cs="宋体"/>
                <w:color w:val="000000"/>
                <w:kern w:val="0"/>
                <w:sz w:val="24"/>
              </w:rPr>
            </w:pPr>
            <w:r>
              <w:rPr>
                <w:rFonts w:hint="eastAsia" w:ascii="宋体" w:hAnsi="宋体" w:cs="宋体"/>
                <w:color w:val="000000"/>
                <w:kern w:val="0"/>
                <w:sz w:val="24"/>
              </w:rPr>
              <w:t>Excel数据导出 针对项目列表查询结果，系统提供导出功能，可选择需导出的信息字段，调整信息字段顺序，实现Excel数据快速导出。</w:t>
            </w:r>
          </w:p>
          <w:p w14:paraId="033E0809">
            <w:pPr>
              <w:widowControl/>
              <w:spacing w:line="276" w:lineRule="auto"/>
              <w:rPr>
                <w:rFonts w:ascii="宋体" w:hAnsi="宋体" w:cs="宋体"/>
                <w:color w:val="000000"/>
                <w:kern w:val="0"/>
                <w:sz w:val="24"/>
              </w:rPr>
            </w:pPr>
            <w:r>
              <w:rPr>
                <w:rFonts w:hint="eastAsia" w:ascii="宋体" w:hAnsi="宋体" w:cs="宋体"/>
                <w:color w:val="000000"/>
                <w:kern w:val="0"/>
                <w:sz w:val="24"/>
              </w:rPr>
              <w:t>统计报表 系统可针对项目数据快速生成相关统计报表，可选择统计报表的行标题和列标题，按数量、批准经费、配套经费、外拨经费等参数进行统计，可自动生成柱图、饼图和线图，提供统计报表数据导出功能。</w:t>
            </w:r>
          </w:p>
          <w:p w14:paraId="2F78BE89">
            <w:pPr>
              <w:widowControl/>
              <w:spacing w:line="276" w:lineRule="auto"/>
              <w:rPr>
                <w:rFonts w:ascii="宋体" w:hAnsi="宋体" w:cs="宋体"/>
                <w:color w:val="000000"/>
                <w:kern w:val="0"/>
                <w:sz w:val="24"/>
              </w:rPr>
            </w:pPr>
            <w:r>
              <w:rPr>
                <w:rFonts w:hint="eastAsia" w:ascii="宋体" w:hAnsi="宋体" w:cs="宋体"/>
                <w:color w:val="000000"/>
                <w:kern w:val="0"/>
                <w:sz w:val="24"/>
              </w:rPr>
              <w:t>2.变更管理</w:t>
            </w:r>
          </w:p>
          <w:p w14:paraId="5EDA6F77">
            <w:pPr>
              <w:widowControl/>
              <w:spacing w:line="276" w:lineRule="auto"/>
              <w:rPr>
                <w:rFonts w:ascii="宋体" w:hAnsi="宋体" w:cs="宋体"/>
                <w:color w:val="000000"/>
                <w:kern w:val="0"/>
                <w:sz w:val="24"/>
              </w:rPr>
            </w:pPr>
            <w:r>
              <w:rPr>
                <w:rFonts w:hint="eastAsia" w:ascii="宋体" w:hAnsi="宋体" w:cs="宋体"/>
                <w:color w:val="000000"/>
                <w:kern w:val="0"/>
                <w:sz w:val="24"/>
              </w:rPr>
              <w:t>在项目执行过程中，可对项目变更进行控制。项目负责人可提交项目成员、经费预算、委托、延期、中止等项目变更申请，并上传变更证明材料附件，科研管理人员对变更申请审查通过后，变更信息正式备案。</w:t>
            </w:r>
          </w:p>
          <w:p w14:paraId="486577A0">
            <w:pPr>
              <w:widowControl/>
              <w:spacing w:line="276" w:lineRule="auto"/>
              <w:rPr>
                <w:rFonts w:ascii="宋体" w:hAnsi="宋体" w:cs="宋体"/>
                <w:color w:val="000000"/>
                <w:kern w:val="0"/>
                <w:sz w:val="24"/>
              </w:rPr>
            </w:pPr>
            <w:r>
              <w:rPr>
                <w:rFonts w:hint="eastAsia" w:ascii="宋体" w:hAnsi="宋体" w:cs="宋体"/>
                <w:color w:val="000000"/>
                <w:kern w:val="0"/>
                <w:sz w:val="24"/>
              </w:rPr>
              <w:t>各类项目变更业务报表和流程根据学校相关项目管理办法定制。</w:t>
            </w:r>
          </w:p>
          <w:p w14:paraId="364F69A2">
            <w:pPr>
              <w:widowControl/>
              <w:spacing w:line="276" w:lineRule="auto"/>
              <w:rPr>
                <w:rFonts w:ascii="宋体" w:hAnsi="宋体" w:cs="宋体"/>
                <w:color w:val="000000"/>
                <w:kern w:val="0"/>
                <w:sz w:val="24"/>
              </w:rPr>
            </w:pPr>
            <w:r>
              <w:rPr>
                <w:rFonts w:hint="eastAsia" w:ascii="宋体" w:hAnsi="宋体" w:cs="宋体"/>
                <w:color w:val="000000"/>
                <w:kern w:val="0"/>
                <w:sz w:val="24"/>
              </w:rPr>
              <w:t>3.中检管理</w:t>
            </w:r>
          </w:p>
          <w:p w14:paraId="61C33B7F">
            <w:pPr>
              <w:widowControl/>
              <w:spacing w:line="276" w:lineRule="auto"/>
              <w:rPr>
                <w:rFonts w:ascii="宋体" w:hAnsi="宋体" w:cs="宋体"/>
                <w:color w:val="000000"/>
                <w:kern w:val="0"/>
                <w:sz w:val="24"/>
              </w:rPr>
            </w:pPr>
            <w:r>
              <w:rPr>
                <w:rFonts w:hint="eastAsia" w:ascii="宋体" w:hAnsi="宋体" w:cs="宋体"/>
                <w:color w:val="000000"/>
                <w:kern w:val="0"/>
                <w:sz w:val="24"/>
              </w:rPr>
              <w:t>在项目执行过程中，科研管理人员如果需要对某类项目中期完成情况进行检查，可在线发布中期检查通知，针对不同类别项目设置不同的中检日期范围，系统根据已设置的日期自动向项目负责人发送中检提醒和预警信息，项目负责人收到中检通知后，可在线上传和提交项目主管部门要求的中期检查材料，经科研管理人员审核通过后，登记中期检查意见。</w:t>
            </w:r>
          </w:p>
          <w:p w14:paraId="5BAD4BC5">
            <w:pPr>
              <w:widowControl/>
              <w:spacing w:line="276" w:lineRule="auto"/>
              <w:rPr>
                <w:rFonts w:ascii="宋体" w:hAnsi="宋体" w:cs="宋体"/>
                <w:color w:val="000000"/>
                <w:kern w:val="0"/>
                <w:sz w:val="24"/>
              </w:rPr>
            </w:pPr>
            <w:r>
              <w:rPr>
                <w:rFonts w:hint="eastAsia" w:ascii="宋体" w:hAnsi="宋体" w:cs="宋体"/>
                <w:color w:val="000000"/>
                <w:kern w:val="0"/>
                <w:sz w:val="24"/>
              </w:rPr>
              <w:t>4.结项管理</w:t>
            </w:r>
          </w:p>
          <w:p w14:paraId="63E4A89F">
            <w:pPr>
              <w:widowControl/>
              <w:spacing w:line="276" w:lineRule="auto"/>
              <w:rPr>
                <w:rFonts w:ascii="宋体" w:hAnsi="宋体" w:cs="宋体"/>
                <w:color w:val="000000"/>
                <w:kern w:val="0"/>
                <w:sz w:val="24"/>
              </w:rPr>
            </w:pPr>
            <w:r>
              <w:rPr>
                <w:rFonts w:hint="eastAsia" w:ascii="宋体" w:hAnsi="宋体" w:cs="宋体"/>
                <w:color w:val="000000"/>
                <w:kern w:val="0"/>
                <w:sz w:val="24"/>
              </w:rPr>
              <w:t>科研管理人员可对项目结项情况进行管理，可针对不同类别项目设置不同的可结项日期范围，系统根据已设置的日期自动向项目负责人推送结项提醒，项目负责人上传和提交结项材料、登记项目成果以及电子归档等，经科研管理人员审核通过后完成结项备案。项目结项后，可进行后续经费结转业务办理。</w:t>
            </w:r>
          </w:p>
          <w:p w14:paraId="2FB003AB">
            <w:pPr>
              <w:widowControl/>
              <w:spacing w:line="276" w:lineRule="auto"/>
              <w:rPr>
                <w:rFonts w:ascii="宋体" w:hAnsi="宋体" w:cs="宋体"/>
                <w:color w:val="000000"/>
                <w:kern w:val="0"/>
                <w:sz w:val="24"/>
              </w:rPr>
            </w:pPr>
            <w:r>
              <w:rPr>
                <w:rFonts w:hint="eastAsia" w:ascii="宋体" w:hAnsi="宋体" w:cs="宋体"/>
                <w:color w:val="000000"/>
                <w:kern w:val="0"/>
                <w:sz w:val="24"/>
              </w:rPr>
              <w:t>5.分类管理</w:t>
            </w:r>
          </w:p>
          <w:p w14:paraId="0FCC4A32">
            <w:pPr>
              <w:widowControl/>
              <w:spacing w:line="276" w:lineRule="auto"/>
              <w:rPr>
                <w:rFonts w:ascii="宋体" w:hAnsi="宋体" w:cs="宋体"/>
                <w:color w:val="000000"/>
                <w:kern w:val="0"/>
                <w:sz w:val="24"/>
              </w:rPr>
            </w:pPr>
            <w:r>
              <w:rPr>
                <w:rFonts w:hint="eastAsia" w:ascii="宋体" w:hAnsi="宋体" w:cs="宋体"/>
                <w:color w:val="000000"/>
                <w:kern w:val="0"/>
                <w:sz w:val="24"/>
              </w:rPr>
              <w:t>可建立项目分类结构树，配置各类项目分类、预算标准。</w:t>
            </w:r>
          </w:p>
        </w:tc>
        <w:tc>
          <w:tcPr>
            <w:tcW w:w="329" w:type="pct"/>
            <w:vMerge w:val="restart"/>
            <w:shd w:val="clear" w:color="auto" w:fill="auto"/>
            <w:noWrap/>
            <w:vAlign w:val="center"/>
          </w:tcPr>
          <w:p w14:paraId="4DE53C2C">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301A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58923C3B">
            <w:pPr>
              <w:widowControl/>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7D1D885C">
            <w:pPr>
              <w:widowControl/>
              <w:spacing w:line="276" w:lineRule="auto"/>
              <w:jc w:val="center"/>
              <w:rPr>
                <w:rFonts w:ascii="宋体" w:hAnsi="宋体" w:cs="宋体"/>
                <w:color w:val="000000"/>
                <w:kern w:val="0"/>
                <w:sz w:val="24"/>
              </w:rPr>
            </w:pPr>
          </w:p>
        </w:tc>
        <w:tc>
          <w:tcPr>
            <w:tcW w:w="363" w:type="pct"/>
            <w:shd w:val="clear" w:color="auto" w:fill="auto"/>
            <w:noWrap/>
            <w:vAlign w:val="center"/>
          </w:tcPr>
          <w:p w14:paraId="710524F5">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横向项目</w:t>
            </w:r>
          </w:p>
        </w:tc>
        <w:tc>
          <w:tcPr>
            <w:tcW w:w="3774" w:type="pct"/>
            <w:shd w:val="clear" w:color="auto" w:fill="auto"/>
            <w:noWrap/>
            <w:vAlign w:val="center"/>
          </w:tcPr>
          <w:p w14:paraId="12EFCE19">
            <w:pPr>
              <w:widowControl/>
              <w:spacing w:line="276" w:lineRule="auto"/>
              <w:rPr>
                <w:rFonts w:ascii="宋体" w:hAnsi="宋体" w:cs="宋体"/>
                <w:color w:val="000000"/>
                <w:kern w:val="0"/>
                <w:sz w:val="24"/>
              </w:rPr>
            </w:pPr>
            <w:r>
              <w:rPr>
                <w:rFonts w:hint="eastAsia" w:ascii="宋体" w:hAnsi="宋体" w:cs="宋体"/>
                <w:color w:val="000000"/>
                <w:kern w:val="0"/>
                <w:sz w:val="24"/>
              </w:rPr>
              <w:t>横向项目指学校与其他学校或者企事业单位合作的项目。横向项目管理模块主要围绕项目合同进行管理，提供合同签审、合同备案、合同变更以及结项管理等功能。</w:t>
            </w:r>
          </w:p>
          <w:p w14:paraId="646CA995">
            <w:pPr>
              <w:widowControl/>
              <w:spacing w:line="276" w:lineRule="auto"/>
              <w:rPr>
                <w:rFonts w:ascii="宋体" w:hAnsi="宋体" w:cs="宋体"/>
                <w:color w:val="000000"/>
                <w:kern w:val="0"/>
                <w:sz w:val="24"/>
              </w:rPr>
            </w:pPr>
            <w:r>
              <w:rPr>
                <w:rFonts w:hint="eastAsia" w:ascii="宋体" w:hAnsi="宋体" w:cs="宋体"/>
                <w:color w:val="000000"/>
                <w:kern w:val="0"/>
                <w:sz w:val="24"/>
              </w:rPr>
              <w:t>1.合同签审</w:t>
            </w:r>
          </w:p>
          <w:p w14:paraId="554FE6C6">
            <w:pPr>
              <w:widowControl/>
              <w:spacing w:line="276" w:lineRule="auto"/>
              <w:rPr>
                <w:rFonts w:ascii="宋体" w:hAnsi="宋体" w:cs="宋体"/>
                <w:color w:val="000000"/>
                <w:kern w:val="0"/>
                <w:sz w:val="24"/>
              </w:rPr>
            </w:pPr>
            <w:r>
              <w:rPr>
                <w:rFonts w:hint="eastAsia" w:ascii="宋体" w:hAnsi="宋体" w:cs="宋体"/>
                <w:color w:val="000000"/>
                <w:kern w:val="0"/>
                <w:sz w:val="24"/>
              </w:rPr>
              <w:t>本节所指合同，指学校为受托方的科研合同，包括技术开发、技术咨询、技术服务等受托方合同。</w:t>
            </w:r>
          </w:p>
          <w:p w14:paraId="61A1299D">
            <w:pPr>
              <w:widowControl/>
              <w:spacing w:line="276" w:lineRule="auto"/>
              <w:rPr>
                <w:rFonts w:ascii="宋体" w:hAnsi="宋体" w:cs="宋体"/>
                <w:color w:val="000000"/>
                <w:kern w:val="0"/>
                <w:sz w:val="24"/>
              </w:rPr>
            </w:pPr>
            <w:r>
              <w:rPr>
                <w:rFonts w:hint="eastAsia" w:ascii="宋体" w:hAnsi="宋体" w:cs="宋体"/>
                <w:color w:val="000000"/>
                <w:kern w:val="0"/>
                <w:sz w:val="24"/>
              </w:rPr>
              <w:t>对申请流程中的合同进行线上签审管理，提供合同新增、编辑、完善、审核、批量管理、删除、导出和统计功能。</w:t>
            </w:r>
          </w:p>
          <w:p w14:paraId="53106917">
            <w:pPr>
              <w:widowControl/>
              <w:spacing w:line="276" w:lineRule="auto"/>
              <w:rPr>
                <w:rFonts w:ascii="宋体" w:hAnsi="宋体" w:cs="宋体"/>
                <w:color w:val="000000"/>
                <w:kern w:val="0"/>
                <w:sz w:val="24"/>
              </w:rPr>
            </w:pPr>
            <w:r>
              <w:rPr>
                <w:rFonts w:hint="eastAsia" w:ascii="宋体" w:hAnsi="宋体" w:cs="宋体"/>
                <w:color w:val="000000"/>
                <w:kern w:val="0"/>
                <w:sz w:val="24"/>
              </w:rPr>
              <w:t>项目负责人可在线登记合同基本信息，提交合同文档。</w:t>
            </w:r>
          </w:p>
          <w:p w14:paraId="56209594">
            <w:pPr>
              <w:widowControl/>
              <w:spacing w:line="276" w:lineRule="auto"/>
              <w:rPr>
                <w:rFonts w:ascii="宋体" w:hAnsi="宋体" w:cs="宋体"/>
                <w:color w:val="000000"/>
                <w:kern w:val="0"/>
                <w:sz w:val="24"/>
              </w:rPr>
            </w:pPr>
            <w:r>
              <w:rPr>
                <w:rFonts w:hint="eastAsia" w:ascii="宋体" w:hAnsi="宋体" w:cs="宋体"/>
                <w:color w:val="000000"/>
                <w:kern w:val="0"/>
                <w:sz w:val="24"/>
              </w:rPr>
              <w:t>科研管理人员可在线审阅合同文档，填写审批意见，可查看历史审核记录及其审批意见信息。</w:t>
            </w:r>
          </w:p>
          <w:p w14:paraId="54692CCC">
            <w:pPr>
              <w:widowControl/>
              <w:spacing w:line="276" w:lineRule="auto"/>
              <w:rPr>
                <w:rFonts w:ascii="宋体" w:hAnsi="宋体" w:cs="宋体"/>
                <w:color w:val="000000"/>
                <w:kern w:val="0"/>
                <w:sz w:val="24"/>
              </w:rPr>
            </w:pPr>
            <w:r>
              <w:rPr>
                <w:rFonts w:hint="eastAsia" w:ascii="宋体" w:hAnsi="宋体" w:cs="宋体"/>
                <w:color w:val="000000"/>
                <w:kern w:val="0"/>
                <w:sz w:val="24"/>
              </w:rPr>
              <w:t>各类合同详细签审流程根据学校横向项目管理办法定制。</w:t>
            </w:r>
          </w:p>
          <w:p w14:paraId="7E04D76C">
            <w:pPr>
              <w:widowControl/>
              <w:spacing w:line="276" w:lineRule="auto"/>
              <w:rPr>
                <w:rFonts w:ascii="宋体" w:hAnsi="宋体" w:cs="宋体"/>
                <w:color w:val="000000"/>
                <w:kern w:val="0"/>
                <w:sz w:val="24"/>
              </w:rPr>
            </w:pPr>
            <w:r>
              <w:rPr>
                <w:rFonts w:hint="eastAsia" w:ascii="宋体" w:hAnsi="宋体" w:cs="宋体"/>
                <w:color w:val="000000"/>
                <w:kern w:val="0"/>
                <w:sz w:val="24"/>
              </w:rPr>
              <w:t>2.合同备案</w:t>
            </w:r>
          </w:p>
          <w:p w14:paraId="4D52544B">
            <w:pPr>
              <w:widowControl/>
              <w:spacing w:line="276" w:lineRule="auto"/>
              <w:rPr>
                <w:rFonts w:ascii="宋体" w:hAnsi="宋体" w:cs="宋体"/>
                <w:color w:val="000000"/>
                <w:kern w:val="0"/>
                <w:sz w:val="24"/>
              </w:rPr>
            </w:pPr>
            <w:r>
              <w:rPr>
                <w:rFonts w:hint="eastAsia" w:ascii="宋体" w:hAnsi="宋体" w:cs="宋体"/>
                <w:color w:val="000000"/>
                <w:kern w:val="0"/>
                <w:sz w:val="24"/>
              </w:rPr>
              <w:t>对已签订的合同进行登记和备案，提供新增、编辑、审核、批量管理、删除、导入、导出以及统计分析功能。</w:t>
            </w:r>
          </w:p>
          <w:p w14:paraId="58B4D1B2">
            <w:pPr>
              <w:widowControl/>
              <w:spacing w:line="276" w:lineRule="auto"/>
              <w:rPr>
                <w:rFonts w:ascii="宋体" w:hAnsi="宋体" w:cs="宋体"/>
                <w:color w:val="000000"/>
                <w:kern w:val="0"/>
                <w:sz w:val="24"/>
              </w:rPr>
            </w:pPr>
            <w:r>
              <w:rPr>
                <w:rFonts w:hint="eastAsia" w:ascii="宋体" w:hAnsi="宋体" w:cs="宋体"/>
                <w:color w:val="000000"/>
                <w:kern w:val="0"/>
                <w:sz w:val="24"/>
              </w:rPr>
              <w:t>项目负责人在线登记合同基本信息、成员信息、预算信息，上传合同正式文档附件。</w:t>
            </w:r>
          </w:p>
          <w:p w14:paraId="76DA37B1">
            <w:pPr>
              <w:widowControl/>
              <w:spacing w:line="276" w:lineRule="auto"/>
              <w:rPr>
                <w:rFonts w:ascii="宋体" w:hAnsi="宋体" w:cs="宋体"/>
                <w:color w:val="000000"/>
                <w:kern w:val="0"/>
                <w:sz w:val="24"/>
              </w:rPr>
            </w:pPr>
            <w:r>
              <w:rPr>
                <w:rFonts w:hint="eastAsia" w:ascii="宋体" w:hAnsi="宋体" w:cs="宋体"/>
                <w:color w:val="000000"/>
                <w:kern w:val="0"/>
                <w:sz w:val="24"/>
              </w:rPr>
              <w:t>经科研管理人员审定后，合同备案通过。合同备案通过后，项目负责人仍可继续上传其他相关文档材料。</w:t>
            </w:r>
          </w:p>
          <w:p w14:paraId="1EE92B49">
            <w:pPr>
              <w:widowControl/>
              <w:spacing w:line="276" w:lineRule="auto"/>
              <w:rPr>
                <w:rFonts w:ascii="宋体" w:hAnsi="宋体" w:cs="宋体"/>
                <w:color w:val="000000"/>
                <w:kern w:val="0"/>
                <w:sz w:val="24"/>
              </w:rPr>
            </w:pPr>
            <w:r>
              <w:rPr>
                <w:rFonts w:hint="eastAsia" w:ascii="宋体" w:hAnsi="宋体" w:cs="宋体"/>
                <w:color w:val="000000"/>
                <w:kern w:val="0"/>
                <w:sz w:val="24"/>
              </w:rPr>
              <w:t>2.合同变更</w:t>
            </w:r>
          </w:p>
          <w:p w14:paraId="5AA0E5BE">
            <w:pPr>
              <w:widowControl/>
              <w:spacing w:line="276" w:lineRule="auto"/>
              <w:rPr>
                <w:rFonts w:ascii="宋体" w:hAnsi="宋体" w:cs="宋体"/>
                <w:color w:val="000000"/>
                <w:kern w:val="0"/>
                <w:sz w:val="24"/>
              </w:rPr>
            </w:pPr>
            <w:r>
              <w:rPr>
                <w:rFonts w:hint="eastAsia" w:ascii="宋体" w:hAnsi="宋体" w:cs="宋体"/>
                <w:color w:val="000000"/>
                <w:kern w:val="0"/>
                <w:sz w:val="24"/>
              </w:rPr>
              <w:t>合同如果发生变更，项目负责人可在线提交合同变更申请，科研管理人员可以查看和审核项目负责人提交的合同变更申请信息，经审批通过后备案。</w:t>
            </w:r>
          </w:p>
          <w:p w14:paraId="227DAD7A">
            <w:pPr>
              <w:widowControl/>
              <w:spacing w:line="276" w:lineRule="auto"/>
              <w:rPr>
                <w:rFonts w:ascii="宋体" w:hAnsi="宋体" w:cs="宋体"/>
                <w:color w:val="000000"/>
                <w:kern w:val="0"/>
                <w:sz w:val="24"/>
              </w:rPr>
            </w:pPr>
            <w:r>
              <w:rPr>
                <w:rFonts w:hint="eastAsia" w:ascii="宋体" w:hAnsi="宋体" w:cs="宋体"/>
                <w:color w:val="000000"/>
                <w:kern w:val="0"/>
                <w:sz w:val="24"/>
              </w:rPr>
              <w:t>4.合同结项</w:t>
            </w:r>
          </w:p>
          <w:p w14:paraId="158A6AD6">
            <w:pPr>
              <w:widowControl/>
              <w:spacing w:line="276" w:lineRule="auto"/>
              <w:rPr>
                <w:rFonts w:ascii="宋体" w:hAnsi="宋体" w:cs="宋体"/>
                <w:color w:val="000000"/>
                <w:kern w:val="0"/>
                <w:sz w:val="24"/>
              </w:rPr>
            </w:pPr>
            <w:r>
              <w:rPr>
                <w:rFonts w:hint="eastAsia" w:ascii="宋体" w:hAnsi="宋体" w:cs="宋体"/>
                <w:color w:val="000000"/>
                <w:kern w:val="0"/>
                <w:sz w:val="24"/>
              </w:rPr>
              <w:t>合同结项登记、审批、备案。</w:t>
            </w:r>
          </w:p>
          <w:p w14:paraId="3D41F273">
            <w:pPr>
              <w:widowControl/>
              <w:spacing w:line="276" w:lineRule="auto"/>
              <w:rPr>
                <w:rFonts w:ascii="宋体" w:hAnsi="宋体" w:cs="宋体"/>
                <w:color w:val="000000"/>
                <w:kern w:val="0"/>
                <w:sz w:val="24"/>
              </w:rPr>
            </w:pPr>
            <w:r>
              <w:rPr>
                <w:rFonts w:hint="eastAsia" w:ascii="宋体" w:hAnsi="宋体" w:cs="宋体"/>
                <w:color w:val="000000"/>
                <w:kern w:val="0"/>
                <w:sz w:val="24"/>
              </w:rPr>
              <w:t>5.合同分类</w:t>
            </w:r>
          </w:p>
          <w:p w14:paraId="4A5897F6">
            <w:pPr>
              <w:widowControl/>
              <w:spacing w:line="276" w:lineRule="auto"/>
              <w:rPr>
                <w:rFonts w:ascii="宋体" w:hAnsi="宋体" w:cs="宋体"/>
                <w:color w:val="000000"/>
                <w:kern w:val="0"/>
                <w:sz w:val="24"/>
              </w:rPr>
            </w:pPr>
            <w:r>
              <w:rPr>
                <w:rFonts w:hint="eastAsia" w:ascii="宋体" w:hAnsi="宋体" w:cs="宋体"/>
                <w:color w:val="000000"/>
                <w:kern w:val="0"/>
                <w:sz w:val="24"/>
              </w:rPr>
              <w:t>合同分类 可建立合同分类，配置各类合同预算标准、经费建卡模式、预算拆分规则、费用提取方案及其编号规则。</w:t>
            </w:r>
          </w:p>
          <w:p w14:paraId="36622599">
            <w:pPr>
              <w:widowControl/>
              <w:spacing w:line="276" w:lineRule="auto"/>
              <w:rPr>
                <w:rFonts w:ascii="宋体" w:hAnsi="宋体" w:cs="宋体"/>
                <w:color w:val="000000"/>
                <w:kern w:val="0"/>
                <w:sz w:val="24"/>
              </w:rPr>
            </w:pPr>
            <w:r>
              <w:rPr>
                <w:rFonts w:hint="eastAsia" w:ascii="宋体" w:hAnsi="宋体" w:cs="宋体"/>
                <w:color w:val="000000"/>
                <w:kern w:val="0"/>
                <w:sz w:val="24"/>
              </w:rPr>
              <w:t>合同模板 科研管理人员可上传、管理和维护各类合同模板，供科研人员使用。</w:t>
            </w:r>
          </w:p>
        </w:tc>
        <w:tc>
          <w:tcPr>
            <w:tcW w:w="329" w:type="pct"/>
            <w:vMerge w:val="continue"/>
            <w:shd w:val="clear" w:color="auto" w:fill="auto"/>
            <w:noWrap/>
            <w:vAlign w:val="center"/>
          </w:tcPr>
          <w:p w14:paraId="42757BCB">
            <w:pPr>
              <w:widowControl/>
              <w:spacing w:line="276" w:lineRule="auto"/>
              <w:jc w:val="center"/>
              <w:rPr>
                <w:rFonts w:ascii="宋体" w:hAnsi="宋体" w:cs="宋体"/>
                <w:color w:val="000000"/>
                <w:kern w:val="0"/>
                <w:sz w:val="24"/>
              </w:rPr>
            </w:pPr>
          </w:p>
        </w:tc>
      </w:tr>
      <w:tr w14:paraId="0B25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2D244963">
            <w:pPr>
              <w:widowControl/>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6420133C">
            <w:pPr>
              <w:widowControl/>
              <w:spacing w:line="276" w:lineRule="auto"/>
              <w:jc w:val="center"/>
              <w:rPr>
                <w:rFonts w:ascii="宋体" w:hAnsi="宋体" w:cs="宋体"/>
                <w:color w:val="000000"/>
                <w:kern w:val="0"/>
                <w:sz w:val="24"/>
              </w:rPr>
            </w:pPr>
          </w:p>
        </w:tc>
        <w:tc>
          <w:tcPr>
            <w:tcW w:w="363" w:type="pct"/>
            <w:shd w:val="clear" w:color="auto" w:fill="auto"/>
            <w:noWrap/>
            <w:vAlign w:val="center"/>
          </w:tcPr>
          <w:p w14:paraId="3D8ECE72">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校级项目</w:t>
            </w:r>
          </w:p>
        </w:tc>
        <w:tc>
          <w:tcPr>
            <w:tcW w:w="3774" w:type="pct"/>
            <w:shd w:val="clear" w:color="auto" w:fill="auto"/>
            <w:noWrap/>
            <w:vAlign w:val="center"/>
          </w:tcPr>
          <w:p w14:paraId="5E78A437">
            <w:pPr>
              <w:widowControl/>
              <w:spacing w:line="276" w:lineRule="auto"/>
              <w:rPr>
                <w:rFonts w:ascii="宋体" w:hAnsi="宋体" w:cs="宋体"/>
                <w:color w:val="000000"/>
                <w:kern w:val="0"/>
                <w:sz w:val="24"/>
              </w:rPr>
            </w:pPr>
            <w:r>
              <w:rPr>
                <w:rFonts w:hint="eastAsia" w:ascii="宋体" w:hAnsi="宋体" w:cs="宋体"/>
                <w:color w:val="000000"/>
                <w:kern w:val="0"/>
                <w:sz w:val="24"/>
              </w:rPr>
              <w:t>校级项目通常指学校内部资助立项的项目。校级项目管理模块提供项目申报、评审、立项、中检、变更、结项、项目分类设置和评审方案设置功能。</w:t>
            </w:r>
          </w:p>
          <w:p w14:paraId="4774F851">
            <w:pPr>
              <w:widowControl/>
              <w:spacing w:line="276" w:lineRule="auto"/>
              <w:rPr>
                <w:rFonts w:ascii="宋体" w:hAnsi="宋体" w:cs="宋体"/>
                <w:color w:val="000000"/>
                <w:kern w:val="0"/>
                <w:sz w:val="24"/>
              </w:rPr>
            </w:pPr>
            <w:r>
              <w:rPr>
                <w:rFonts w:hint="eastAsia" w:ascii="宋体" w:hAnsi="宋体" w:cs="宋体"/>
                <w:color w:val="000000"/>
                <w:kern w:val="0"/>
                <w:sz w:val="24"/>
              </w:rPr>
              <w:t>1.校内申报</w:t>
            </w:r>
          </w:p>
          <w:p w14:paraId="6CE8B9AC">
            <w:pPr>
              <w:widowControl/>
              <w:spacing w:line="276" w:lineRule="auto"/>
              <w:rPr>
                <w:rFonts w:ascii="宋体" w:hAnsi="宋体" w:cs="宋体"/>
                <w:color w:val="000000"/>
                <w:kern w:val="0"/>
                <w:sz w:val="24"/>
              </w:rPr>
            </w:pPr>
            <w:r>
              <w:rPr>
                <w:rFonts w:hint="eastAsia" w:ascii="宋体" w:hAnsi="宋体" w:cs="宋体"/>
                <w:color w:val="000000"/>
                <w:kern w:val="0"/>
                <w:sz w:val="24"/>
              </w:rPr>
              <w:t>实现基本科研业务费、科研团队、人才、奖项等项目网上申报管理。</w:t>
            </w:r>
          </w:p>
          <w:p w14:paraId="2563C419">
            <w:pPr>
              <w:widowControl/>
              <w:spacing w:line="276" w:lineRule="auto"/>
              <w:rPr>
                <w:rFonts w:ascii="宋体" w:hAnsi="宋体" w:cs="宋体"/>
                <w:color w:val="000000"/>
                <w:kern w:val="0"/>
                <w:sz w:val="24"/>
              </w:rPr>
            </w:pPr>
            <w:r>
              <w:rPr>
                <w:rFonts w:hint="eastAsia" w:ascii="宋体" w:hAnsi="宋体" w:cs="宋体"/>
                <w:color w:val="000000"/>
                <w:kern w:val="0"/>
                <w:sz w:val="24"/>
              </w:rPr>
              <w:t>申报计划管理 科研管理人员可在线编辑和发布申报批次计划，包括申报计划名称、类别、申报开始结束日期等信息，上传申报指南和申请书模板，并对各单位申报限额以及申报人限制条件进行设置。</w:t>
            </w:r>
          </w:p>
          <w:p w14:paraId="04F78637">
            <w:pPr>
              <w:widowControl/>
              <w:spacing w:line="276" w:lineRule="auto"/>
              <w:rPr>
                <w:rFonts w:ascii="宋体" w:hAnsi="宋体" w:cs="宋体"/>
                <w:color w:val="000000"/>
                <w:kern w:val="0"/>
                <w:sz w:val="24"/>
              </w:rPr>
            </w:pPr>
            <w:r>
              <w:rPr>
                <w:rFonts w:hint="eastAsia" w:ascii="宋体" w:hAnsi="宋体" w:cs="宋体"/>
                <w:color w:val="000000"/>
                <w:kern w:val="0"/>
                <w:sz w:val="24"/>
              </w:rPr>
              <w:t>在线申报 申报计划发布后，系统可向科研人员发送申报提醒信息，科研人员可在允许申报的时间段内，在线进行项目申报，登记申报项目基本信息、成员信息以及预算信息，上传申报材料附件。</w:t>
            </w:r>
          </w:p>
          <w:p w14:paraId="1938F49B">
            <w:pPr>
              <w:widowControl/>
              <w:spacing w:line="276" w:lineRule="auto"/>
              <w:rPr>
                <w:rFonts w:ascii="宋体" w:hAnsi="宋体" w:cs="宋体"/>
                <w:color w:val="000000"/>
                <w:kern w:val="0"/>
                <w:sz w:val="24"/>
              </w:rPr>
            </w:pPr>
            <w:r>
              <w:rPr>
                <w:rFonts w:hint="eastAsia" w:ascii="宋体" w:hAnsi="宋体" w:cs="宋体"/>
                <w:color w:val="000000"/>
                <w:kern w:val="0"/>
                <w:sz w:val="24"/>
              </w:rPr>
              <w:t>申报项目查看 科研管理人员可查看、审核和统计各批次申报计划所提交的申报项目材料，可查看申报人已负责或者参与的历史项目信息。</w:t>
            </w:r>
          </w:p>
          <w:p w14:paraId="13F14157">
            <w:pPr>
              <w:widowControl/>
              <w:spacing w:line="276" w:lineRule="auto"/>
              <w:rPr>
                <w:rFonts w:ascii="宋体" w:hAnsi="宋体" w:cs="宋体"/>
                <w:color w:val="000000"/>
                <w:kern w:val="0"/>
                <w:sz w:val="24"/>
              </w:rPr>
            </w:pPr>
            <w:r>
              <w:rPr>
                <w:rFonts w:hint="eastAsia" w:ascii="宋体" w:hAnsi="宋体" w:cs="宋体"/>
                <w:color w:val="000000"/>
                <w:kern w:val="0"/>
                <w:sz w:val="24"/>
              </w:rPr>
              <w:t>历史申报查看 科研管理人员可查看、查询历史批次的申报材料。</w:t>
            </w:r>
          </w:p>
          <w:p w14:paraId="187E75C6">
            <w:pPr>
              <w:widowControl/>
              <w:spacing w:line="276" w:lineRule="auto"/>
              <w:rPr>
                <w:rFonts w:ascii="宋体" w:hAnsi="宋体" w:cs="宋体"/>
                <w:color w:val="000000"/>
                <w:kern w:val="0"/>
                <w:sz w:val="24"/>
              </w:rPr>
            </w:pPr>
            <w:r>
              <w:rPr>
                <w:rFonts w:hint="eastAsia" w:ascii="宋体" w:hAnsi="宋体" w:cs="宋体"/>
                <w:color w:val="000000"/>
                <w:kern w:val="0"/>
                <w:sz w:val="24"/>
              </w:rPr>
              <w:t>2.校内评审</w:t>
            </w:r>
          </w:p>
          <w:p w14:paraId="24F83675">
            <w:pPr>
              <w:widowControl/>
              <w:spacing w:line="276" w:lineRule="auto"/>
              <w:rPr>
                <w:rFonts w:ascii="宋体" w:hAnsi="宋体" w:cs="宋体"/>
                <w:color w:val="000000"/>
                <w:kern w:val="0"/>
                <w:sz w:val="24"/>
              </w:rPr>
            </w:pPr>
            <w:r>
              <w:rPr>
                <w:rFonts w:hint="eastAsia" w:ascii="宋体" w:hAnsi="宋体" w:cs="宋体"/>
                <w:color w:val="000000"/>
                <w:kern w:val="0"/>
                <w:sz w:val="24"/>
              </w:rPr>
              <w:t>实现基本科研业务费、科研团队、人才、奖项等项目网上评审管理。</w:t>
            </w:r>
          </w:p>
          <w:p w14:paraId="278643F0">
            <w:pPr>
              <w:widowControl/>
              <w:spacing w:line="276" w:lineRule="auto"/>
              <w:rPr>
                <w:rFonts w:ascii="宋体" w:hAnsi="宋体" w:cs="宋体"/>
                <w:color w:val="000000"/>
                <w:kern w:val="0"/>
                <w:sz w:val="24"/>
              </w:rPr>
            </w:pPr>
            <w:r>
              <w:rPr>
                <w:rFonts w:hint="eastAsia" w:ascii="宋体" w:hAnsi="宋体" w:cs="宋体"/>
                <w:color w:val="000000"/>
                <w:kern w:val="0"/>
                <w:sz w:val="24"/>
              </w:rPr>
              <w:t>校内评审模块提供评审方案编辑、评审计划发布、评审项目分配、专家在线评审和评审结果统计等功能，可支持科研管理人员组织校内外专家进行网上评审。</w:t>
            </w:r>
          </w:p>
          <w:p w14:paraId="702C2988">
            <w:pPr>
              <w:widowControl/>
              <w:spacing w:line="276" w:lineRule="auto"/>
              <w:rPr>
                <w:rFonts w:ascii="宋体" w:hAnsi="宋体" w:cs="宋体"/>
                <w:color w:val="000000"/>
                <w:kern w:val="0"/>
                <w:sz w:val="24"/>
              </w:rPr>
            </w:pPr>
            <w:r>
              <w:rPr>
                <w:rFonts w:hint="eastAsia" w:ascii="宋体" w:hAnsi="宋体" w:cs="宋体"/>
                <w:color w:val="000000"/>
                <w:kern w:val="0"/>
                <w:sz w:val="24"/>
              </w:rPr>
              <w:t>评审方案编辑  科研管理人员可制定和发布各类项目评审方案，包括评分指标和打分标准，作为专家评审打分的依据。</w:t>
            </w:r>
          </w:p>
          <w:p w14:paraId="2F347E91">
            <w:pPr>
              <w:widowControl/>
              <w:spacing w:line="276" w:lineRule="auto"/>
              <w:rPr>
                <w:rFonts w:ascii="宋体" w:hAnsi="宋体" w:cs="宋体"/>
                <w:color w:val="000000"/>
                <w:kern w:val="0"/>
                <w:sz w:val="24"/>
              </w:rPr>
            </w:pPr>
            <w:r>
              <w:rPr>
                <w:rFonts w:hint="eastAsia" w:ascii="宋体" w:hAnsi="宋体" w:cs="宋体"/>
                <w:color w:val="000000"/>
                <w:kern w:val="0"/>
                <w:sz w:val="24"/>
              </w:rPr>
              <w:t>评审计划发布  科研管理人员可制定各类项目评审计划，包括评审计划名称、评审方案、评审计划状态、开始日期、结束日期以及评审指南等信息。</w:t>
            </w:r>
          </w:p>
          <w:p w14:paraId="6A7C2BC4">
            <w:pPr>
              <w:widowControl/>
              <w:spacing w:line="276" w:lineRule="auto"/>
              <w:rPr>
                <w:rFonts w:ascii="宋体" w:hAnsi="宋体" w:cs="宋体"/>
                <w:color w:val="000000"/>
                <w:kern w:val="0"/>
                <w:sz w:val="24"/>
              </w:rPr>
            </w:pPr>
            <w:r>
              <w:rPr>
                <w:rFonts w:hint="eastAsia" w:ascii="宋体" w:hAnsi="宋体" w:cs="宋体"/>
                <w:color w:val="000000"/>
                <w:kern w:val="0"/>
                <w:sz w:val="24"/>
              </w:rPr>
              <w:t>评审项目分配  科研管理人员可在线为各申报项目分配评审专家。系统提供专家分组和遴选功能。系统可对接短信、邮件等，实时向评审专家推送评审通知。</w:t>
            </w:r>
          </w:p>
          <w:p w14:paraId="47ADD575">
            <w:pPr>
              <w:widowControl/>
              <w:spacing w:line="276" w:lineRule="auto"/>
              <w:rPr>
                <w:rFonts w:ascii="宋体" w:hAnsi="宋体" w:cs="宋体"/>
                <w:color w:val="000000"/>
                <w:kern w:val="0"/>
                <w:sz w:val="24"/>
              </w:rPr>
            </w:pPr>
            <w:r>
              <w:rPr>
                <w:rFonts w:hint="eastAsia" w:ascii="宋体" w:hAnsi="宋体" w:cs="宋体"/>
                <w:color w:val="000000"/>
                <w:kern w:val="0"/>
                <w:sz w:val="24"/>
              </w:rPr>
              <w:t>专家在线评审  专家接到评审通知，登录系统后，可在线浏览项目申报材料，进行评审打分，填写评审意见。</w:t>
            </w:r>
          </w:p>
          <w:p w14:paraId="5DC3B018">
            <w:pPr>
              <w:widowControl/>
              <w:spacing w:line="276" w:lineRule="auto"/>
              <w:rPr>
                <w:rFonts w:ascii="宋体" w:hAnsi="宋体" w:cs="宋体"/>
                <w:color w:val="000000"/>
                <w:kern w:val="0"/>
                <w:sz w:val="24"/>
              </w:rPr>
            </w:pPr>
            <w:r>
              <w:rPr>
                <w:rFonts w:hint="eastAsia" w:ascii="宋体" w:hAnsi="宋体" w:cs="宋体"/>
                <w:color w:val="000000"/>
                <w:kern w:val="0"/>
                <w:sz w:val="24"/>
              </w:rPr>
              <w:t>评审结果统计  科研管理人员可在线查看各项目评审进度，汇总评审意见。可根据评审意见对项目进行立项操作。</w:t>
            </w:r>
          </w:p>
          <w:p w14:paraId="75D08BC2">
            <w:pPr>
              <w:widowControl/>
              <w:spacing w:line="276" w:lineRule="auto"/>
              <w:rPr>
                <w:rFonts w:ascii="宋体" w:hAnsi="宋体" w:cs="宋体"/>
                <w:color w:val="000000"/>
                <w:kern w:val="0"/>
                <w:sz w:val="24"/>
              </w:rPr>
            </w:pPr>
            <w:r>
              <w:rPr>
                <w:rFonts w:hint="eastAsia" w:ascii="宋体" w:hAnsi="宋体" w:cs="宋体"/>
                <w:color w:val="000000"/>
                <w:kern w:val="0"/>
                <w:sz w:val="24"/>
              </w:rPr>
              <w:t>3.过程管理</w:t>
            </w:r>
          </w:p>
          <w:p w14:paraId="23729EC0">
            <w:pPr>
              <w:widowControl/>
              <w:spacing w:line="276" w:lineRule="auto"/>
              <w:rPr>
                <w:rFonts w:ascii="宋体" w:hAnsi="宋体" w:cs="宋体"/>
                <w:color w:val="000000"/>
                <w:kern w:val="0"/>
                <w:sz w:val="24"/>
              </w:rPr>
            </w:pPr>
            <w:r>
              <w:rPr>
                <w:rFonts w:hint="eastAsia" w:ascii="宋体" w:hAnsi="宋体" w:cs="宋体"/>
                <w:color w:val="000000"/>
                <w:kern w:val="0"/>
                <w:sz w:val="24"/>
              </w:rPr>
              <w:t>校级项目立项信息登记，可衔接前期申报评审，也可直接新增立项登记。</w:t>
            </w:r>
          </w:p>
          <w:p w14:paraId="719E2699">
            <w:pPr>
              <w:widowControl/>
              <w:spacing w:line="276" w:lineRule="auto"/>
              <w:rPr>
                <w:rFonts w:ascii="宋体" w:hAnsi="宋体" w:cs="宋体"/>
                <w:color w:val="000000"/>
                <w:kern w:val="0"/>
                <w:sz w:val="24"/>
              </w:rPr>
            </w:pPr>
            <w:r>
              <w:rPr>
                <w:rFonts w:hint="eastAsia" w:ascii="宋体" w:hAnsi="宋体" w:cs="宋体"/>
                <w:color w:val="000000"/>
                <w:kern w:val="0"/>
                <w:sz w:val="24"/>
              </w:rPr>
              <w:t>校级项目立项、变更、中检、结项管理。</w:t>
            </w:r>
          </w:p>
          <w:p w14:paraId="6A138DA7">
            <w:pPr>
              <w:widowControl/>
              <w:spacing w:line="276" w:lineRule="auto"/>
              <w:rPr>
                <w:rFonts w:ascii="宋体" w:hAnsi="宋体" w:cs="宋体"/>
                <w:color w:val="000000"/>
                <w:kern w:val="0"/>
                <w:sz w:val="24"/>
              </w:rPr>
            </w:pPr>
            <w:r>
              <w:rPr>
                <w:rFonts w:hint="eastAsia" w:ascii="宋体" w:hAnsi="宋体" w:cs="宋体"/>
                <w:color w:val="000000"/>
                <w:kern w:val="0"/>
                <w:sz w:val="24"/>
              </w:rPr>
              <w:t>系统可以直接导出校级项目基本科研业务费Excel报表。</w:t>
            </w:r>
          </w:p>
          <w:p w14:paraId="6B46F4F2">
            <w:pPr>
              <w:widowControl/>
              <w:spacing w:line="276" w:lineRule="auto"/>
              <w:rPr>
                <w:rFonts w:ascii="宋体" w:hAnsi="宋体" w:cs="宋体"/>
                <w:color w:val="000000"/>
                <w:kern w:val="0"/>
                <w:sz w:val="24"/>
              </w:rPr>
            </w:pPr>
            <w:r>
              <w:rPr>
                <w:rFonts w:hint="eastAsia" w:ascii="宋体" w:hAnsi="宋体" w:cs="宋体"/>
                <w:color w:val="000000"/>
                <w:kern w:val="0"/>
                <w:sz w:val="24"/>
              </w:rPr>
              <w:t>校级项目分类管理，可设置和管理项目分类信息。</w:t>
            </w:r>
          </w:p>
        </w:tc>
        <w:tc>
          <w:tcPr>
            <w:tcW w:w="329" w:type="pct"/>
            <w:vMerge w:val="continue"/>
            <w:shd w:val="clear" w:color="auto" w:fill="auto"/>
            <w:noWrap/>
            <w:vAlign w:val="center"/>
          </w:tcPr>
          <w:p w14:paraId="5C4CD8C8">
            <w:pPr>
              <w:widowControl/>
              <w:spacing w:line="276" w:lineRule="auto"/>
              <w:jc w:val="center"/>
              <w:rPr>
                <w:rFonts w:ascii="宋体" w:hAnsi="宋体" w:cs="宋体"/>
                <w:color w:val="000000"/>
                <w:kern w:val="0"/>
                <w:sz w:val="24"/>
              </w:rPr>
            </w:pPr>
          </w:p>
        </w:tc>
      </w:tr>
      <w:tr w14:paraId="1F1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restart"/>
            <w:shd w:val="clear" w:color="auto" w:fill="auto"/>
            <w:noWrap/>
            <w:vAlign w:val="center"/>
          </w:tcPr>
          <w:p w14:paraId="6BCB3CD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w:t>
            </w:r>
          </w:p>
        </w:tc>
        <w:tc>
          <w:tcPr>
            <w:tcW w:w="363" w:type="pct"/>
            <w:vMerge w:val="restart"/>
            <w:shd w:val="clear" w:color="auto" w:fill="auto"/>
            <w:noWrap/>
            <w:vAlign w:val="center"/>
          </w:tcPr>
          <w:p w14:paraId="1850F1C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经费管理</w:t>
            </w:r>
          </w:p>
        </w:tc>
        <w:tc>
          <w:tcPr>
            <w:tcW w:w="363" w:type="pct"/>
            <w:shd w:val="clear" w:color="auto" w:fill="auto"/>
            <w:noWrap/>
            <w:vAlign w:val="center"/>
          </w:tcPr>
          <w:p w14:paraId="0E6E540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经费预算</w:t>
            </w:r>
          </w:p>
        </w:tc>
        <w:tc>
          <w:tcPr>
            <w:tcW w:w="3774" w:type="pct"/>
            <w:shd w:val="clear" w:color="auto" w:fill="auto"/>
            <w:noWrap/>
            <w:vAlign w:val="center"/>
          </w:tcPr>
          <w:p w14:paraId="098FDE19">
            <w:pPr>
              <w:widowControl/>
              <w:spacing w:line="276" w:lineRule="auto"/>
              <w:rPr>
                <w:rFonts w:ascii="宋体" w:hAnsi="宋体" w:cs="宋体"/>
                <w:color w:val="000000"/>
                <w:kern w:val="0"/>
                <w:sz w:val="24"/>
              </w:rPr>
            </w:pPr>
            <w:r>
              <w:rPr>
                <w:rFonts w:hint="eastAsia" w:ascii="宋体" w:hAnsi="宋体" w:cs="宋体"/>
                <w:color w:val="000000"/>
                <w:kern w:val="0"/>
                <w:sz w:val="24"/>
              </w:rPr>
              <w:t>经费预算管理，可根据项目分类，建立各类项目预算标准模板、经费建卡模式及其预算控制规则，对经费预算进行主动控制。</w:t>
            </w:r>
          </w:p>
          <w:p w14:paraId="1E2BE711">
            <w:pPr>
              <w:widowControl/>
              <w:spacing w:line="276" w:lineRule="auto"/>
              <w:rPr>
                <w:rFonts w:ascii="宋体" w:hAnsi="宋体" w:cs="宋体"/>
                <w:color w:val="000000"/>
                <w:kern w:val="0"/>
                <w:sz w:val="24"/>
              </w:rPr>
            </w:pPr>
            <w:r>
              <w:rPr>
                <w:rFonts w:hint="eastAsia" w:ascii="宋体" w:hAnsi="宋体" w:cs="宋体"/>
                <w:color w:val="000000"/>
                <w:kern w:val="0"/>
                <w:sz w:val="24"/>
              </w:rPr>
              <w:t>项目立项时，项目负责人跟进项目预算批复情况，录入项目预算信息，并上传项目经费批文扫描页，经学校审核后备案。</w:t>
            </w:r>
          </w:p>
          <w:p w14:paraId="37DB8C4A">
            <w:pPr>
              <w:widowControl/>
              <w:spacing w:line="276" w:lineRule="auto"/>
              <w:rPr>
                <w:rFonts w:ascii="宋体" w:hAnsi="宋体" w:cs="宋体"/>
                <w:color w:val="000000"/>
                <w:kern w:val="0"/>
                <w:sz w:val="24"/>
              </w:rPr>
            </w:pPr>
            <w:r>
              <w:rPr>
                <w:rFonts w:hint="eastAsia" w:ascii="宋体" w:hAnsi="宋体" w:cs="宋体"/>
                <w:color w:val="000000"/>
                <w:kern w:val="0"/>
                <w:sz w:val="24"/>
              </w:rPr>
              <w:t>▲项目执行过程中，系统通过与财务系统对接，自动获取项目经费支出数据，系统可统计和跟踪项目预算执行情况，按照预算控制规则，对项目预算进行控制。项目负责人、学院和学校可实时查看项目预算执行情况。</w:t>
            </w:r>
          </w:p>
          <w:p w14:paraId="07DA15E6">
            <w:pPr>
              <w:widowControl/>
              <w:spacing w:line="276" w:lineRule="auto"/>
              <w:rPr>
                <w:rFonts w:ascii="宋体" w:hAnsi="宋体" w:cs="宋体"/>
                <w:color w:val="000000"/>
                <w:kern w:val="0"/>
                <w:sz w:val="24"/>
              </w:rPr>
            </w:pPr>
            <w:r>
              <w:rPr>
                <w:rFonts w:hint="eastAsia" w:ascii="宋体" w:hAnsi="宋体" w:cs="宋体"/>
                <w:color w:val="000000"/>
                <w:kern w:val="0"/>
                <w:sz w:val="24"/>
              </w:rPr>
              <w:t>项目执行过程中，项目负责人可发起项目预算变更申请，经学校审核通过后，新的预算正式生效。</w:t>
            </w:r>
          </w:p>
          <w:p w14:paraId="540A5CD7">
            <w:pPr>
              <w:widowControl/>
              <w:spacing w:line="276" w:lineRule="auto"/>
              <w:rPr>
                <w:rFonts w:ascii="宋体" w:hAnsi="宋体" w:cs="宋体"/>
                <w:color w:val="000000"/>
                <w:kern w:val="0"/>
                <w:sz w:val="24"/>
              </w:rPr>
            </w:pPr>
            <w:r>
              <w:rPr>
                <w:rFonts w:hint="eastAsia" w:ascii="宋体" w:hAnsi="宋体" w:cs="宋体"/>
                <w:color w:val="000000"/>
                <w:kern w:val="0"/>
                <w:sz w:val="24"/>
              </w:rPr>
              <w:t>经费预算管理模块，学校可根据项目类别，配置各类项目预算标准、预算控制规则、经费建卡模式、预算拆分规则、费用提取方案及其编号规则等参数，实现自主配置和管理：</w:t>
            </w:r>
          </w:p>
          <w:p w14:paraId="1C4674B2">
            <w:pPr>
              <w:widowControl/>
              <w:spacing w:line="276" w:lineRule="auto"/>
              <w:rPr>
                <w:rFonts w:ascii="宋体" w:hAnsi="宋体" w:cs="宋体"/>
                <w:color w:val="000000"/>
                <w:kern w:val="0"/>
                <w:sz w:val="24"/>
              </w:rPr>
            </w:pPr>
            <w:r>
              <w:rPr>
                <w:rFonts w:hint="eastAsia" w:ascii="宋体" w:hAnsi="宋体" w:cs="宋体"/>
                <w:color w:val="000000"/>
                <w:kern w:val="0"/>
                <w:sz w:val="24"/>
              </w:rPr>
              <w:t>▲项目分类设置 可建立项目分类结构树，配置各类项目级别、预算标准、经费建卡模式、预算控制规则、费用提取方案及其编号规则。</w:t>
            </w:r>
          </w:p>
          <w:p w14:paraId="5AA8DEF8">
            <w:pPr>
              <w:widowControl/>
              <w:spacing w:line="276" w:lineRule="auto"/>
              <w:rPr>
                <w:rFonts w:ascii="宋体" w:hAnsi="宋体" w:cs="宋体"/>
                <w:color w:val="000000"/>
                <w:kern w:val="0"/>
                <w:sz w:val="24"/>
              </w:rPr>
            </w:pPr>
            <w:r>
              <w:rPr>
                <w:rFonts w:hint="eastAsia" w:ascii="宋体" w:hAnsi="宋体" w:cs="宋体"/>
                <w:color w:val="000000"/>
                <w:kern w:val="0"/>
                <w:sz w:val="24"/>
              </w:rPr>
              <w:t>预算标准设置 可依据项目类别建立对应的预算标准模板，设置预算科目、子科目、科目类型以及科目控制规则等信息。支持同类项目不同时间段套用不同预算模板进行管理。</w:t>
            </w:r>
          </w:p>
          <w:p w14:paraId="7593AD6E">
            <w:pPr>
              <w:widowControl/>
              <w:spacing w:line="276" w:lineRule="auto"/>
              <w:rPr>
                <w:rFonts w:ascii="宋体" w:hAnsi="宋体" w:cs="宋体"/>
                <w:color w:val="000000"/>
                <w:kern w:val="0"/>
                <w:sz w:val="24"/>
              </w:rPr>
            </w:pPr>
            <w:r>
              <w:rPr>
                <w:rFonts w:hint="eastAsia" w:ascii="宋体" w:hAnsi="宋体" w:cs="宋体"/>
                <w:color w:val="000000"/>
                <w:kern w:val="0"/>
                <w:sz w:val="24"/>
              </w:rPr>
              <w:t>预算控制规则设置 支持不同类别项目采用不同的经费预算控制规则，可以按项目总预算进行控制，也可以按科目进行单独控制或者组合控制。</w:t>
            </w:r>
          </w:p>
          <w:p w14:paraId="356506AB">
            <w:pPr>
              <w:widowControl/>
              <w:spacing w:line="276" w:lineRule="auto"/>
              <w:rPr>
                <w:rFonts w:ascii="宋体" w:hAnsi="宋体" w:cs="宋体"/>
                <w:color w:val="000000"/>
                <w:kern w:val="0"/>
                <w:sz w:val="24"/>
              </w:rPr>
            </w:pPr>
            <w:r>
              <w:rPr>
                <w:rFonts w:hint="eastAsia" w:ascii="宋体" w:hAnsi="宋体" w:cs="宋体"/>
                <w:color w:val="000000"/>
                <w:kern w:val="0"/>
                <w:sz w:val="24"/>
              </w:rPr>
              <w:t>经费卡建卡模式设置 支持不同类别项目设置不同的经费建卡模式（如一个项目一张卡，或者项目直接经费、间接经费单独建卡，或者国库经费项目按年度建卡等），支持项目进行经费卡拆分，即一个项目可拆分多个经费卡（一个项目多个经费负责人），支持不同的拆分模式。经费拆分后，可对项目预算进行有效控制。</w:t>
            </w:r>
          </w:p>
          <w:p w14:paraId="0DF44F84">
            <w:pPr>
              <w:widowControl/>
              <w:spacing w:line="276" w:lineRule="auto"/>
              <w:rPr>
                <w:rFonts w:ascii="宋体" w:hAnsi="宋体" w:cs="宋体"/>
                <w:color w:val="000000"/>
                <w:kern w:val="0"/>
                <w:sz w:val="24"/>
              </w:rPr>
            </w:pPr>
            <w:r>
              <w:rPr>
                <w:rFonts w:hint="eastAsia" w:ascii="宋体" w:hAnsi="宋体" w:cs="宋体"/>
                <w:color w:val="000000"/>
                <w:kern w:val="0"/>
                <w:sz w:val="24"/>
              </w:rPr>
              <w:t>▲费用提取规则设置 支持自定义每类项目的各类费用提取计算规则，如学院管理费、学校管理费以及科研发展基金等，提供费用提取的所有计算参数，用户可自行定义各类费用计提规则的计算表达式，在项目入账时系统自行计算计提。</w:t>
            </w:r>
          </w:p>
          <w:p w14:paraId="48112131">
            <w:pPr>
              <w:widowControl/>
              <w:spacing w:line="276" w:lineRule="auto"/>
              <w:rPr>
                <w:rFonts w:ascii="宋体" w:hAnsi="宋体" w:cs="宋体"/>
                <w:color w:val="000000"/>
                <w:kern w:val="0"/>
                <w:sz w:val="24"/>
              </w:rPr>
            </w:pPr>
            <w:r>
              <w:rPr>
                <w:rFonts w:hint="eastAsia" w:ascii="宋体" w:hAnsi="宋体" w:cs="宋体"/>
                <w:color w:val="000000"/>
                <w:kern w:val="0"/>
                <w:sz w:val="24"/>
              </w:rPr>
              <w:t>▲编号生成规则设置 支持自定义项目编号生成规则，提供字母前缀、类别号、年度编号、流水号等多种组合参数，供用户自行定义。支持自定义项目经费卡编号生成规则。支持自定义项目结题经费卡编号生成规则。</w:t>
            </w:r>
          </w:p>
        </w:tc>
        <w:tc>
          <w:tcPr>
            <w:tcW w:w="329" w:type="pct"/>
            <w:shd w:val="clear" w:color="auto" w:fill="auto"/>
            <w:noWrap/>
            <w:vAlign w:val="center"/>
          </w:tcPr>
          <w:p w14:paraId="6033260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1F88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18EB5344">
            <w:pPr>
              <w:widowControl/>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72403190">
            <w:pPr>
              <w:widowControl/>
              <w:spacing w:line="276" w:lineRule="auto"/>
              <w:jc w:val="center"/>
              <w:rPr>
                <w:rFonts w:ascii="宋体" w:hAnsi="宋体" w:cs="宋体"/>
                <w:color w:val="000000"/>
                <w:kern w:val="0"/>
                <w:sz w:val="24"/>
              </w:rPr>
            </w:pPr>
          </w:p>
        </w:tc>
        <w:tc>
          <w:tcPr>
            <w:tcW w:w="363" w:type="pct"/>
            <w:shd w:val="clear" w:color="auto" w:fill="auto"/>
            <w:noWrap/>
            <w:vAlign w:val="center"/>
          </w:tcPr>
          <w:p w14:paraId="7FE853E9">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经费入账</w:t>
            </w:r>
          </w:p>
        </w:tc>
        <w:tc>
          <w:tcPr>
            <w:tcW w:w="3774" w:type="pct"/>
            <w:shd w:val="clear" w:color="auto" w:fill="auto"/>
            <w:noWrap/>
            <w:vAlign w:val="center"/>
          </w:tcPr>
          <w:p w14:paraId="67164E29">
            <w:pPr>
              <w:widowControl/>
              <w:spacing w:line="276" w:lineRule="auto"/>
              <w:rPr>
                <w:rFonts w:ascii="宋体" w:hAnsi="宋体" w:cs="宋体"/>
                <w:color w:val="000000"/>
                <w:kern w:val="0"/>
                <w:sz w:val="24"/>
              </w:rPr>
            </w:pPr>
            <w:r>
              <w:rPr>
                <w:rFonts w:hint="eastAsia" w:ascii="宋体" w:hAnsi="宋体" w:cs="宋体"/>
                <w:color w:val="000000"/>
                <w:kern w:val="0"/>
                <w:sz w:val="24"/>
              </w:rPr>
              <w:t>银行到款  登记银行到款信息，可供科研管理人员和项目负责人查询和认领。可与财务系统对接，同步银行到款信息。</w:t>
            </w:r>
          </w:p>
          <w:p w14:paraId="68E373A4">
            <w:pPr>
              <w:widowControl/>
              <w:spacing w:line="276" w:lineRule="auto"/>
              <w:rPr>
                <w:rFonts w:ascii="宋体" w:hAnsi="宋体" w:cs="宋体"/>
                <w:color w:val="000000"/>
                <w:kern w:val="0"/>
                <w:sz w:val="24"/>
              </w:rPr>
            </w:pPr>
            <w:r>
              <w:rPr>
                <w:rFonts w:hint="eastAsia" w:ascii="宋体" w:hAnsi="宋体" w:cs="宋体"/>
                <w:color w:val="000000"/>
                <w:kern w:val="0"/>
                <w:sz w:val="24"/>
              </w:rPr>
              <w:t>项目入账  银行到款可由科研管理人员直接分配到项目入账，也可以采用项目负责人个人认领——科研管理人员审批的方式实现项目入账办理。</w:t>
            </w:r>
          </w:p>
          <w:p w14:paraId="1D7AEF7A">
            <w:pPr>
              <w:widowControl/>
              <w:spacing w:line="276" w:lineRule="auto"/>
              <w:rPr>
                <w:rFonts w:ascii="宋体" w:hAnsi="宋体" w:cs="宋体"/>
                <w:color w:val="000000"/>
                <w:kern w:val="0"/>
                <w:sz w:val="24"/>
              </w:rPr>
            </w:pPr>
            <w:r>
              <w:rPr>
                <w:rFonts w:hint="eastAsia" w:ascii="宋体" w:hAnsi="宋体" w:cs="宋体"/>
                <w:color w:val="000000"/>
                <w:kern w:val="0"/>
                <w:sz w:val="24"/>
              </w:rPr>
              <w:t>系统可支持多种项目入账方式，可配置多种经费建卡模式、预算拆分规则、费用提取方案等，用户可根据实际经费管理模式进行设置和组合。</w:t>
            </w:r>
          </w:p>
          <w:p w14:paraId="763525DE">
            <w:pPr>
              <w:widowControl/>
              <w:spacing w:line="276" w:lineRule="auto"/>
              <w:rPr>
                <w:rFonts w:ascii="宋体" w:hAnsi="宋体" w:cs="宋体"/>
                <w:color w:val="000000"/>
                <w:kern w:val="0"/>
                <w:sz w:val="24"/>
              </w:rPr>
            </w:pPr>
            <w:r>
              <w:rPr>
                <w:rFonts w:hint="eastAsia" w:ascii="宋体" w:hAnsi="宋体" w:cs="宋体"/>
                <w:color w:val="000000"/>
                <w:kern w:val="0"/>
                <w:sz w:val="24"/>
              </w:rPr>
              <w:t>经费卡入账  经费卡入账模块主要展示已审核通过后的项目经费到账记录，项目负责人可查看经费卡入账明细，在线打印经费到款通知单，到财务处办理相应的经费划拨手续。</w:t>
            </w:r>
          </w:p>
          <w:p w14:paraId="7D632496">
            <w:pPr>
              <w:widowControl/>
              <w:spacing w:line="276" w:lineRule="auto"/>
              <w:rPr>
                <w:rFonts w:ascii="宋体" w:hAnsi="宋体" w:cs="宋体"/>
                <w:color w:val="000000"/>
                <w:kern w:val="0"/>
                <w:sz w:val="24"/>
              </w:rPr>
            </w:pPr>
            <w:r>
              <w:rPr>
                <w:rFonts w:hint="eastAsia" w:ascii="宋体" w:hAnsi="宋体" w:cs="宋体"/>
                <w:color w:val="000000"/>
                <w:kern w:val="0"/>
                <w:sz w:val="24"/>
              </w:rPr>
              <w:t>系统可自动生成各类项目经费入账单据。</w:t>
            </w:r>
          </w:p>
          <w:p w14:paraId="5099927B">
            <w:pPr>
              <w:widowControl/>
              <w:spacing w:line="276" w:lineRule="auto"/>
              <w:rPr>
                <w:rFonts w:ascii="宋体" w:hAnsi="宋体" w:cs="宋体"/>
                <w:color w:val="000000"/>
                <w:kern w:val="0"/>
                <w:sz w:val="24"/>
              </w:rPr>
            </w:pPr>
            <w:r>
              <w:rPr>
                <w:rFonts w:hint="eastAsia" w:ascii="宋体" w:hAnsi="宋体" w:cs="宋体"/>
                <w:color w:val="000000"/>
                <w:kern w:val="0"/>
                <w:sz w:val="24"/>
              </w:rPr>
              <w:t>系统可实现与财务系统对接，向财务系统推送经费卡入账信息。</w:t>
            </w:r>
          </w:p>
          <w:p w14:paraId="28F19C98">
            <w:pPr>
              <w:widowControl/>
              <w:spacing w:line="276" w:lineRule="auto"/>
              <w:rPr>
                <w:rFonts w:ascii="宋体" w:hAnsi="宋体" w:cs="宋体"/>
                <w:color w:val="000000"/>
                <w:kern w:val="0"/>
                <w:sz w:val="24"/>
              </w:rPr>
            </w:pPr>
            <w:r>
              <w:rPr>
                <w:rFonts w:hint="eastAsia" w:ascii="宋体" w:hAnsi="宋体" w:cs="宋体"/>
                <w:color w:val="000000"/>
                <w:kern w:val="0"/>
                <w:sz w:val="24"/>
              </w:rPr>
              <w:t>费用提取  科研管理人员可设置各类科研项目入账费用提取方案，配置各类费用提取公式。项目入账时，系统依据银行到款类型和项目类型，自动套用对应的入账费用提取方案，计提入账费用，科研管理人员也可以手动调整最终入账费用提取金额。</w:t>
            </w:r>
          </w:p>
        </w:tc>
        <w:tc>
          <w:tcPr>
            <w:tcW w:w="329" w:type="pct"/>
            <w:shd w:val="clear" w:color="auto" w:fill="auto"/>
            <w:noWrap/>
            <w:vAlign w:val="center"/>
          </w:tcPr>
          <w:p w14:paraId="65A7361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3E84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5499826C">
            <w:pPr>
              <w:widowControl/>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70EBBFAC">
            <w:pPr>
              <w:widowControl/>
              <w:spacing w:line="276" w:lineRule="auto"/>
              <w:jc w:val="center"/>
              <w:rPr>
                <w:rFonts w:ascii="宋体" w:hAnsi="宋体" w:cs="宋体"/>
                <w:color w:val="000000"/>
                <w:kern w:val="0"/>
                <w:sz w:val="24"/>
              </w:rPr>
            </w:pPr>
          </w:p>
        </w:tc>
        <w:tc>
          <w:tcPr>
            <w:tcW w:w="363" w:type="pct"/>
            <w:shd w:val="clear" w:color="auto" w:fill="auto"/>
            <w:noWrap/>
            <w:vAlign w:val="center"/>
          </w:tcPr>
          <w:p w14:paraId="256FBFE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经费执行</w:t>
            </w:r>
          </w:p>
        </w:tc>
        <w:tc>
          <w:tcPr>
            <w:tcW w:w="3774" w:type="pct"/>
            <w:shd w:val="clear" w:color="auto" w:fill="auto"/>
            <w:noWrap/>
            <w:vAlign w:val="center"/>
          </w:tcPr>
          <w:p w14:paraId="6A26C989">
            <w:pPr>
              <w:widowControl/>
              <w:spacing w:line="276" w:lineRule="auto"/>
              <w:rPr>
                <w:rFonts w:ascii="宋体" w:hAnsi="宋体" w:cs="宋体"/>
                <w:color w:val="000000"/>
                <w:kern w:val="0"/>
                <w:sz w:val="24"/>
              </w:rPr>
            </w:pPr>
            <w:r>
              <w:rPr>
                <w:rFonts w:hint="eastAsia" w:ascii="宋体" w:hAnsi="宋体" w:cs="宋体"/>
                <w:color w:val="000000"/>
                <w:kern w:val="0"/>
                <w:sz w:val="24"/>
              </w:rPr>
              <w:t>提供经费外拨、经费结转、项目绩效分割、经费预警、经费执行统计等功能。</w:t>
            </w:r>
          </w:p>
          <w:p w14:paraId="2D430B1E">
            <w:pPr>
              <w:widowControl/>
              <w:spacing w:line="276" w:lineRule="auto"/>
              <w:rPr>
                <w:rFonts w:ascii="宋体" w:hAnsi="宋体" w:cs="宋体"/>
                <w:color w:val="000000"/>
                <w:kern w:val="0"/>
                <w:sz w:val="24"/>
              </w:rPr>
            </w:pPr>
            <w:r>
              <w:rPr>
                <w:rFonts w:hint="eastAsia" w:ascii="宋体" w:hAnsi="宋体" w:cs="宋体"/>
                <w:color w:val="000000"/>
                <w:kern w:val="0"/>
                <w:sz w:val="24"/>
              </w:rPr>
              <w:t>经费外拨  合作单位的外拨经费登记、审核，由项目负责人发起，从所负责项目入账经费中申请外拨经费，科研管理人员审批。</w:t>
            </w:r>
          </w:p>
          <w:p w14:paraId="7369F0EC">
            <w:pPr>
              <w:widowControl/>
              <w:spacing w:line="276" w:lineRule="auto"/>
              <w:rPr>
                <w:rFonts w:ascii="宋体" w:hAnsi="宋体" w:cs="宋体"/>
                <w:color w:val="000000"/>
                <w:kern w:val="0"/>
                <w:sz w:val="24"/>
              </w:rPr>
            </w:pPr>
            <w:r>
              <w:rPr>
                <w:rFonts w:hint="eastAsia" w:ascii="宋体" w:hAnsi="宋体" w:cs="宋体"/>
                <w:color w:val="000000"/>
                <w:kern w:val="0"/>
                <w:sz w:val="24"/>
              </w:rPr>
              <w:t>经费结转  针对已结项但经费尚有结余的项目，可进行结转操作。经费结转可由项目负责人发起，科研管理人员审批，也可由科研管理人员统一结转。</w:t>
            </w:r>
          </w:p>
          <w:p w14:paraId="5AA24CF4">
            <w:pPr>
              <w:widowControl/>
              <w:spacing w:line="276" w:lineRule="auto"/>
              <w:rPr>
                <w:rFonts w:ascii="宋体" w:hAnsi="宋体" w:cs="宋体"/>
                <w:color w:val="000000"/>
                <w:kern w:val="0"/>
                <w:sz w:val="24"/>
              </w:rPr>
            </w:pPr>
            <w:r>
              <w:rPr>
                <w:rFonts w:hint="eastAsia" w:ascii="宋体" w:hAnsi="宋体" w:cs="宋体"/>
                <w:color w:val="000000"/>
                <w:kern w:val="0"/>
                <w:sz w:val="24"/>
              </w:rPr>
              <w:t>项目绩效分割  项目负责人可分割项目绩效经费至各项目成员，经科研管理人员审批后进行绩效发放。</w:t>
            </w:r>
          </w:p>
          <w:p w14:paraId="651AA245">
            <w:pPr>
              <w:widowControl/>
              <w:spacing w:line="276" w:lineRule="auto"/>
              <w:rPr>
                <w:rFonts w:ascii="宋体" w:hAnsi="宋体" w:cs="宋体"/>
                <w:color w:val="000000"/>
                <w:kern w:val="0"/>
                <w:sz w:val="24"/>
              </w:rPr>
            </w:pPr>
            <w:r>
              <w:rPr>
                <w:rFonts w:hint="eastAsia" w:ascii="宋体" w:hAnsi="宋体" w:cs="宋体"/>
                <w:color w:val="000000"/>
                <w:kern w:val="0"/>
                <w:sz w:val="24"/>
              </w:rPr>
              <w:t>经费工作量分割  可分割项目经费工作量至各项目成员，用于项目成员工作量考核；</w:t>
            </w:r>
          </w:p>
          <w:p w14:paraId="3CEDD600">
            <w:pPr>
              <w:widowControl/>
              <w:spacing w:line="276" w:lineRule="auto"/>
              <w:rPr>
                <w:rFonts w:ascii="宋体" w:hAnsi="宋体" w:cs="宋体"/>
                <w:color w:val="000000"/>
                <w:kern w:val="0"/>
                <w:sz w:val="24"/>
              </w:rPr>
            </w:pPr>
            <w:r>
              <w:rPr>
                <w:rFonts w:hint="eastAsia" w:ascii="宋体" w:hAnsi="宋体" w:cs="宋体"/>
                <w:color w:val="000000"/>
                <w:kern w:val="0"/>
                <w:sz w:val="24"/>
              </w:rPr>
              <w:t>经费执行统计  系统可与财务系统对接，同步获取项目经费报销数据，并从项目类别、学院和预算科目等维度，对科研项目经费到账和执行情况进行统计分析。</w:t>
            </w:r>
          </w:p>
          <w:p w14:paraId="3C4FA6BA">
            <w:pPr>
              <w:widowControl/>
              <w:spacing w:line="276" w:lineRule="auto"/>
              <w:rPr>
                <w:rFonts w:ascii="宋体" w:hAnsi="宋体" w:cs="宋体"/>
                <w:color w:val="000000"/>
                <w:kern w:val="0"/>
                <w:sz w:val="24"/>
              </w:rPr>
            </w:pPr>
            <w:r>
              <w:rPr>
                <w:rFonts w:hint="eastAsia" w:ascii="宋体" w:hAnsi="宋体" w:cs="宋体"/>
                <w:color w:val="000000"/>
                <w:kern w:val="0"/>
                <w:sz w:val="24"/>
              </w:rPr>
              <w:t>▲经费预警  科研管理人员可针对不同类别项目，设置经费预警触发条件、发送方式、发送时间、发送内容等信息。对经费执行进度较慢触发预警条件的项目，系统自动向项目负责人发送预警信息。</w:t>
            </w:r>
          </w:p>
        </w:tc>
        <w:tc>
          <w:tcPr>
            <w:tcW w:w="329" w:type="pct"/>
            <w:shd w:val="clear" w:color="auto" w:fill="auto"/>
            <w:noWrap/>
            <w:vAlign w:val="center"/>
          </w:tcPr>
          <w:p w14:paraId="77C7286E">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763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vMerge w:val="continue"/>
            <w:shd w:val="clear" w:color="auto" w:fill="auto"/>
            <w:noWrap/>
            <w:vAlign w:val="center"/>
          </w:tcPr>
          <w:p w14:paraId="4964AF88">
            <w:pPr>
              <w:widowControl/>
              <w:spacing w:line="276" w:lineRule="auto"/>
              <w:jc w:val="center"/>
              <w:rPr>
                <w:rFonts w:ascii="宋体" w:hAnsi="宋体" w:cs="宋体"/>
                <w:color w:val="000000"/>
                <w:kern w:val="0"/>
                <w:sz w:val="24"/>
              </w:rPr>
            </w:pPr>
          </w:p>
        </w:tc>
        <w:tc>
          <w:tcPr>
            <w:tcW w:w="363" w:type="pct"/>
            <w:vMerge w:val="continue"/>
            <w:shd w:val="clear" w:color="auto" w:fill="auto"/>
            <w:noWrap/>
            <w:vAlign w:val="center"/>
          </w:tcPr>
          <w:p w14:paraId="0983A6CE">
            <w:pPr>
              <w:widowControl/>
              <w:spacing w:line="276" w:lineRule="auto"/>
              <w:jc w:val="center"/>
              <w:rPr>
                <w:rFonts w:ascii="宋体" w:hAnsi="宋体" w:cs="宋体"/>
                <w:color w:val="000000"/>
                <w:kern w:val="0"/>
                <w:sz w:val="24"/>
              </w:rPr>
            </w:pPr>
          </w:p>
        </w:tc>
        <w:tc>
          <w:tcPr>
            <w:tcW w:w="363" w:type="pct"/>
            <w:shd w:val="clear" w:color="auto" w:fill="auto"/>
            <w:noWrap/>
            <w:vAlign w:val="center"/>
          </w:tcPr>
          <w:p w14:paraId="790DFC24">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财务对接</w:t>
            </w:r>
          </w:p>
        </w:tc>
        <w:tc>
          <w:tcPr>
            <w:tcW w:w="3774" w:type="pct"/>
            <w:shd w:val="clear" w:color="auto" w:fill="auto"/>
            <w:noWrap/>
            <w:vAlign w:val="center"/>
          </w:tcPr>
          <w:p w14:paraId="19C6742C">
            <w:pPr>
              <w:widowControl/>
              <w:spacing w:line="276" w:lineRule="auto"/>
              <w:rPr>
                <w:rFonts w:ascii="宋体" w:hAnsi="宋体" w:cs="宋体"/>
                <w:color w:val="000000"/>
                <w:kern w:val="0"/>
                <w:sz w:val="24"/>
              </w:rPr>
            </w:pPr>
            <w:r>
              <w:rPr>
                <w:rFonts w:hint="eastAsia" w:ascii="宋体" w:hAnsi="宋体" w:cs="宋体"/>
                <w:color w:val="000000"/>
                <w:kern w:val="0"/>
                <w:sz w:val="24"/>
              </w:rPr>
              <w:t>1.接口对接</w:t>
            </w:r>
          </w:p>
          <w:p w14:paraId="2303957B">
            <w:pPr>
              <w:widowControl/>
              <w:spacing w:line="276" w:lineRule="auto"/>
              <w:rPr>
                <w:rFonts w:ascii="宋体" w:hAnsi="宋体" w:cs="宋体"/>
                <w:color w:val="000000"/>
                <w:kern w:val="0"/>
                <w:sz w:val="24"/>
              </w:rPr>
            </w:pPr>
            <w:r>
              <w:rPr>
                <w:rFonts w:hint="eastAsia" w:ascii="宋体" w:hAnsi="宋体" w:cs="宋体"/>
                <w:color w:val="000000"/>
                <w:kern w:val="0"/>
                <w:sz w:val="24"/>
              </w:rPr>
              <w:t>通过科研系统与财务系统对接，实现科研管理部门和财务管理部门科研经费数据共享和网上业务协同：</w:t>
            </w:r>
          </w:p>
          <w:p w14:paraId="00F077AA">
            <w:pPr>
              <w:widowControl/>
              <w:spacing w:line="276" w:lineRule="auto"/>
              <w:rPr>
                <w:rFonts w:ascii="宋体" w:hAnsi="宋体" w:cs="宋体"/>
                <w:color w:val="000000"/>
                <w:kern w:val="0"/>
                <w:sz w:val="24"/>
              </w:rPr>
            </w:pPr>
            <w:r>
              <w:rPr>
                <w:rFonts w:hint="eastAsia" w:ascii="宋体" w:hAnsi="宋体" w:cs="宋体"/>
                <w:color w:val="000000"/>
                <w:kern w:val="0"/>
                <w:sz w:val="24"/>
              </w:rPr>
              <w:t>数据接口：开发科研与财务系统数据接口，建立数据信任和传递机制；</w:t>
            </w:r>
          </w:p>
          <w:p w14:paraId="7D28E98D">
            <w:pPr>
              <w:widowControl/>
              <w:spacing w:line="276" w:lineRule="auto"/>
              <w:rPr>
                <w:rFonts w:ascii="宋体" w:hAnsi="宋体" w:cs="宋体"/>
                <w:color w:val="000000"/>
                <w:kern w:val="0"/>
                <w:sz w:val="24"/>
              </w:rPr>
            </w:pPr>
            <w:r>
              <w:rPr>
                <w:rFonts w:hint="eastAsia" w:ascii="宋体" w:hAnsi="宋体" w:cs="宋体"/>
                <w:color w:val="000000"/>
                <w:kern w:val="0"/>
                <w:sz w:val="24"/>
              </w:rPr>
              <w:t>数据对照：项目分类对照，项目编码及代号对照，科研预算科目标准与财务预算科目对照；</w:t>
            </w:r>
          </w:p>
          <w:p w14:paraId="50481A12">
            <w:pPr>
              <w:widowControl/>
              <w:spacing w:line="276" w:lineRule="auto"/>
              <w:rPr>
                <w:rFonts w:ascii="宋体" w:hAnsi="宋体" w:cs="宋体"/>
                <w:color w:val="000000"/>
                <w:kern w:val="0"/>
                <w:sz w:val="24"/>
              </w:rPr>
            </w:pPr>
            <w:r>
              <w:rPr>
                <w:rFonts w:hint="eastAsia" w:ascii="宋体" w:hAnsi="宋体" w:cs="宋体"/>
                <w:color w:val="000000"/>
                <w:kern w:val="0"/>
                <w:sz w:val="24"/>
              </w:rPr>
              <w:t>信息共享：项目预算信息共享，银行到款信息共享，项目入账信息共享，财务报销信息共享；</w:t>
            </w:r>
          </w:p>
          <w:p w14:paraId="0EE73688">
            <w:pPr>
              <w:widowControl/>
              <w:spacing w:line="276" w:lineRule="auto"/>
              <w:rPr>
                <w:rFonts w:ascii="宋体" w:hAnsi="宋体" w:cs="宋体"/>
                <w:color w:val="000000"/>
                <w:kern w:val="0"/>
                <w:sz w:val="24"/>
              </w:rPr>
            </w:pPr>
            <w:r>
              <w:rPr>
                <w:rFonts w:hint="eastAsia" w:ascii="宋体" w:hAnsi="宋体" w:cs="宋体"/>
                <w:color w:val="000000"/>
                <w:kern w:val="0"/>
                <w:sz w:val="24"/>
              </w:rPr>
              <w:t>数据同步：展示科研与财务系统共享信息及同步状态，提供同步核对功能。</w:t>
            </w:r>
          </w:p>
          <w:p w14:paraId="26186EE8">
            <w:pPr>
              <w:widowControl/>
              <w:spacing w:line="276" w:lineRule="auto"/>
              <w:rPr>
                <w:rFonts w:ascii="宋体" w:hAnsi="宋体" w:cs="宋体"/>
                <w:color w:val="000000"/>
                <w:kern w:val="0"/>
                <w:sz w:val="24"/>
              </w:rPr>
            </w:pPr>
            <w:r>
              <w:rPr>
                <w:rFonts w:hint="eastAsia" w:ascii="宋体" w:hAnsi="宋体" w:cs="宋体"/>
                <w:color w:val="000000"/>
                <w:kern w:val="0"/>
                <w:sz w:val="24"/>
              </w:rPr>
              <w:t>2.业务协同</w:t>
            </w:r>
          </w:p>
          <w:p w14:paraId="76AD1220">
            <w:pPr>
              <w:widowControl/>
              <w:spacing w:line="276" w:lineRule="auto"/>
              <w:rPr>
                <w:rFonts w:ascii="宋体" w:hAnsi="宋体" w:cs="宋体"/>
                <w:color w:val="000000"/>
                <w:kern w:val="0"/>
                <w:sz w:val="24"/>
              </w:rPr>
            </w:pPr>
            <w:r>
              <w:rPr>
                <w:rFonts w:hint="eastAsia" w:ascii="宋体" w:hAnsi="宋体" w:cs="宋体"/>
                <w:color w:val="000000"/>
                <w:kern w:val="0"/>
                <w:sz w:val="24"/>
              </w:rPr>
              <w:t>通过科研系统与财务系统对接，实现科研管理部门和财务管理部门科研经费业务协同，包括项目入账、经费外拨、预算变更、经费调账、经费结转等业务申请审批，各类经费结算单据生成和打印，推送财务系统实现业务协同。经费业务协同具体内容，需要根据学校科研和财务实际情况进一步分析确定。</w:t>
            </w:r>
          </w:p>
          <w:p w14:paraId="2A86018D">
            <w:pPr>
              <w:widowControl/>
              <w:spacing w:line="276" w:lineRule="auto"/>
              <w:rPr>
                <w:rFonts w:ascii="宋体" w:hAnsi="宋体" w:cs="宋体"/>
                <w:color w:val="000000"/>
                <w:kern w:val="0"/>
                <w:sz w:val="24"/>
              </w:rPr>
            </w:pPr>
            <w:r>
              <w:rPr>
                <w:rFonts w:hint="eastAsia" w:ascii="宋体" w:hAnsi="宋体" w:cs="宋体"/>
                <w:color w:val="000000"/>
                <w:kern w:val="0"/>
                <w:sz w:val="24"/>
              </w:rPr>
              <w:t>系统可进行经费对账，对比科研、财务系统存在相同记录但金额不一致的数据，按月对账，可以多次重复对账。</w:t>
            </w:r>
          </w:p>
          <w:p w14:paraId="4592B447">
            <w:pPr>
              <w:widowControl/>
              <w:spacing w:line="276" w:lineRule="auto"/>
              <w:rPr>
                <w:rFonts w:ascii="宋体" w:hAnsi="宋体" w:cs="宋体"/>
                <w:color w:val="000000"/>
                <w:kern w:val="0"/>
                <w:sz w:val="24"/>
              </w:rPr>
            </w:pPr>
            <w:r>
              <w:rPr>
                <w:rFonts w:hint="eastAsia" w:ascii="宋体" w:hAnsi="宋体" w:cs="宋体"/>
                <w:color w:val="000000"/>
                <w:kern w:val="0"/>
                <w:sz w:val="24"/>
              </w:rPr>
              <w:t>经费执行统计，可从项目、学院、年度等角度，统计科研经费执行率；</w:t>
            </w:r>
          </w:p>
          <w:p w14:paraId="6E4A1855">
            <w:pPr>
              <w:widowControl/>
              <w:spacing w:line="276" w:lineRule="auto"/>
              <w:rPr>
                <w:rFonts w:ascii="宋体" w:hAnsi="宋体" w:cs="宋体"/>
                <w:color w:val="000000"/>
                <w:kern w:val="0"/>
                <w:sz w:val="24"/>
              </w:rPr>
            </w:pPr>
            <w:r>
              <w:rPr>
                <w:rFonts w:hint="eastAsia" w:ascii="宋体" w:hAnsi="宋体" w:cs="宋体"/>
                <w:color w:val="000000"/>
                <w:kern w:val="0"/>
                <w:sz w:val="24"/>
              </w:rPr>
              <w:t>经费执行预警，可设置项目经费执行预警触发条件和信息模板，系统可动态向项目负责人推送相关预警信息；</w:t>
            </w:r>
          </w:p>
        </w:tc>
        <w:tc>
          <w:tcPr>
            <w:tcW w:w="329" w:type="pct"/>
            <w:shd w:val="clear" w:color="auto" w:fill="auto"/>
            <w:noWrap/>
            <w:vAlign w:val="center"/>
          </w:tcPr>
          <w:p w14:paraId="32D8C78E">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2DAD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7FFDEEB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363" w:type="pct"/>
            <w:shd w:val="clear" w:color="auto" w:fill="auto"/>
            <w:noWrap/>
            <w:vAlign w:val="center"/>
          </w:tcPr>
          <w:p w14:paraId="3C5BA2C8">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成果管理</w:t>
            </w:r>
          </w:p>
        </w:tc>
        <w:tc>
          <w:tcPr>
            <w:tcW w:w="363" w:type="pct"/>
            <w:shd w:val="clear" w:color="auto" w:fill="auto"/>
            <w:noWrap/>
            <w:vAlign w:val="center"/>
          </w:tcPr>
          <w:p w14:paraId="1F550D09">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成果管理</w:t>
            </w:r>
          </w:p>
        </w:tc>
        <w:tc>
          <w:tcPr>
            <w:tcW w:w="3774" w:type="pct"/>
            <w:shd w:val="clear" w:color="auto" w:fill="auto"/>
            <w:noWrap/>
            <w:vAlign w:val="center"/>
          </w:tcPr>
          <w:p w14:paraId="013EBB74">
            <w:pPr>
              <w:widowControl/>
              <w:spacing w:line="276" w:lineRule="auto"/>
              <w:rPr>
                <w:rFonts w:ascii="宋体" w:hAnsi="宋体" w:cs="宋体"/>
                <w:color w:val="000000"/>
                <w:kern w:val="0"/>
                <w:sz w:val="24"/>
              </w:rPr>
            </w:pPr>
            <w:r>
              <w:rPr>
                <w:rFonts w:hint="eastAsia" w:ascii="宋体" w:hAnsi="宋体" w:cs="宋体"/>
                <w:color w:val="000000"/>
                <w:kern w:val="0"/>
                <w:sz w:val="24"/>
              </w:rPr>
              <w:t>1.学术论文</w:t>
            </w:r>
          </w:p>
          <w:p w14:paraId="3C06C98C">
            <w:pPr>
              <w:widowControl/>
              <w:spacing w:line="276" w:lineRule="auto"/>
              <w:rPr>
                <w:rFonts w:ascii="宋体" w:hAnsi="宋体" w:cs="宋体"/>
                <w:color w:val="000000"/>
                <w:kern w:val="0"/>
                <w:sz w:val="24"/>
              </w:rPr>
            </w:pPr>
            <w:r>
              <w:rPr>
                <w:rFonts w:hint="eastAsia" w:ascii="宋体" w:hAnsi="宋体" w:cs="宋体"/>
                <w:color w:val="000000"/>
                <w:kern w:val="0"/>
                <w:sz w:val="24"/>
              </w:rPr>
              <w:t>论文登记审核：支持Excel批量导入、在线登记；</w:t>
            </w:r>
          </w:p>
          <w:p w14:paraId="6C4CD6A7">
            <w:pPr>
              <w:widowControl/>
              <w:spacing w:line="276" w:lineRule="auto"/>
              <w:rPr>
                <w:rFonts w:ascii="宋体" w:hAnsi="宋体" w:cs="宋体"/>
                <w:color w:val="000000"/>
                <w:kern w:val="0"/>
                <w:sz w:val="24"/>
              </w:rPr>
            </w:pPr>
            <w:r>
              <w:rPr>
                <w:rFonts w:hint="eastAsia" w:ascii="宋体" w:hAnsi="宋体" w:cs="宋体"/>
                <w:color w:val="000000"/>
                <w:kern w:val="0"/>
                <w:sz w:val="24"/>
              </w:rPr>
              <w:t>论文库：提供论文查询、Excel导出以及统计分析功能；</w:t>
            </w:r>
          </w:p>
          <w:p w14:paraId="0F8C491D">
            <w:pPr>
              <w:widowControl/>
              <w:spacing w:line="276" w:lineRule="auto"/>
              <w:rPr>
                <w:rFonts w:ascii="宋体" w:hAnsi="宋体" w:cs="宋体"/>
                <w:color w:val="000000"/>
                <w:kern w:val="0"/>
                <w:sz w:val="24"/>
              </w:rPr>
            </w:pPr>
            <w:r>
              <w:rPr>
                <w:rFonts w:hint="eastAsia" w:ascii="宋体" w:hAnsi="宋体" w:cs="宋体"/>
                <w:color w:val="000000"/>
                <w:kern w:val="0"/>
                <w:sz w:val="24"/>
              </w:rPr>
              <w:t>期刊源数据库：建立标准期刊源数据库，可对期刊源及每年入库期刊数据进行管理和维护，可批量导入期刊数据，系统根据期刊源数据库自动识别论文收录期刊源。</w:t>
            </w:r>
          </w:p>
          <w:p w14:paraId="0ABB82CD">
            <w:pPr>
              <w:widowControl/>
              <w:spacing w:line="276" w:lineRule="auto"/>
              <w:rPr>
                <w:rFonts w:ascii="宋体" w:hAnsi="宋体" w:cs="宋体"/>
                <w:color w:val="000000"/>
                <w:kern w:val="0"/>
                <w:sz w:val="24"/>
              </w:rPr>
            </w:pPr>
            <w:r>
              <w:rPr>
                <w:rFonts w:hint="eastAsia" w:ascii="宋体" w:hAnsi="宋体" w:cs="宋体"/>
                <w:color w:val="000000"/>
                <w:kern w:val="0"/>
                <w:sz w:val="24"/>
              </w:rPr>
              <w:t>期刊分级管理：系统支持用户对期刊进行分级管理，定义分级期刊标准，一个刊物级别可对应多个期刊或者期刊源。用户可根据自身需求，建立刊物级别划分标准。划分刊物级别后，论文信息自动与刊物级别匹配。</w:t>
            </w:r>
          </w:p>
          <w:p w14:paraId="23FE6CC2">
            <w:pPr>
              <w:widowControl/>
              <w:spacing w:line="276" w:lineRule="auto"/>
              <w:rPr>
                <w:rFonts w:ascii="宋体" w:hAnsi="宋体" w:cs="宋体"/>
                <w:color w:val="000000"/>
                <w:kern w:val="0"/>
                <w:sz w:val="24"/>
              </w:rPr>
            </w:pPr>
            <w:r>
              <w:rPr>
                <w:rFonts w:hint="eastAsia" w:ascii="宋体" w:hAnsi="宋体" w:cs="宋体"/>
                <w:color w:val="000000"/>
                <w:kern w:val="0"/>
                <w:sz w:val="24"/>
              </w:rPr>
              <w:t>2.学术著作</w:t>
            </w:r>
          </w:p>
          <w:p w14:paraId="425B8162">
            <w:pPr>
              <w:widowControl/>
              <w:spacing w:line="276" w:lineRule="auto"/>
              <w:rPr>
                <w:rFonts w:ascii="宋体" w:hAnsi="宋体" w:cs="宋体"/>
                <w:color w:val="000000"/>
                <w:kern w:val="0"/>
                <w:sz w:val="24"/>
              </w:rPr>
            </w:pPr>
            <w:r>
              <w:rPr>
                <w:rFonts w:hint="eastAsia" w:ascii="宋体" w:hAnsi="宋体" w:cs="宋体"/>
                <w:color w:val="000000"/>
                <w:kern w:val="0"/>
                <w:sz w:val="24"/>
              </w:rPr>
              <w:t>提供著作信息新增、删除、编辑、查询、审核、导入、导出以及统计分析功能。</w:t>
            </w:r>
          </w:p>
          <w:p w14:paraId="3A77D7CF">
            <w:pPr>
              <w:widowControl/>
              <w:spacing w:line="276" w:lineRule="auto"/>
              <w:rPr>
                <w:rFonts w:ascii="宋体" w:hAnsi="宋体" w:cs="宋体"/>
                <w:color w:val="000000"/>
                <w:kern w:val="0"/>
                <w:sz w:val="24"/>
              </w:rPr>
            </w:pPr>
            <w:r>
              <w:rPr>
                <w:rFonts w:hint="eastAsia" w:ascii="宋体" w:hAnsi="宋体" w:cs="宋体"/>
                <w:color w:val="000000"/>
                <w:kern w:val="0"/>
                <w:sz w:val="24"/>
              </w:rPr>
              <w:t>3.研究报告</w:t>
            </w:r>
          </w:p>
          <w:p w14:paraId="326DE7E2">
            <w:pPr>
              <w:widowControl/>
              <w:spacing w:line="276" w:lineRule="auto"/>
              <w:rPr>
                <w:rFonts w:ascii="宋体" w:hAnsi="宋体" w:cs="宋体"/>
                <w:color w:val="000000"/>
                <w:kern w:val="0"/>
                <w:sz w:val="24"/>
              </w:rPr>
            </w:pPr>
            <w:r>
              <w:rPr>
                <w:rFonts w:hint="eastAsia" w:ascii="宋体" w:hAnsi="宋体" w:cs="宋体"/>
                <w:color w:val="000000"/>
                <w:kern w:val="0"/>
                <w:sz w:val="24"/>
              </w:rPr>
              <w:t>提供研究报告信息新增、删除、编辑、查询、审核、导入、导出以及统计分析功能。</w:t>
            </w:r>
          </w:p>
          <w:p w14:paraId="2A2E7A59">
            <w:pPr>
              <w:widowControl/>
              <w:spacing w:line="276" w:lineRule="auto"/>
              <w:rPr>
                <w:rFonts w:ascii="宋体" w:hAnsi="宋体" w:cs="宋体"/>
                <w:color w:val="000000"/>
                <w:kern w:val="0"/>
                <w:sz w:val="24"/>
              </w:rPr>
            </w:pPr>
            <w:r>
              <w:rPr>
                <w:rFonts w:hint="eastAsia" w:ascii="宋体" w:hAnsi="宋体" w:cs="宋体"/>
                <w:color w:val="000000"/>
                <w:kern w:val="0"/>
                <w:sz w:val="24"/>
              </w:rPr>
              <w:t>鉴定成果</w:t>
            </w:r>
          </w:p>
          <w:p w14:paraId="1DD2DF9A">
            <w:pPr>
              <w:widowControl/>
              <w:spacing w:line="276" w:lineRule="auto"/>
              <w:rPr>
                <w:rFonts w:ascii="宋体" w:hAnsi="宋体" w:cs="宋体"/>
                <w:color w:val="000000"/>
                <w:kern w:val="0"/>
                <w:sz w:val="24"/>
              </w:rPr>
            </w:pPr>
            <w:r>
              <w:rPr>
                <w:rFonts w:hint="eastAsia" w:ascii="宋体" w:hAnsi="宋体" w:cs="宋体"/>
                <w:color w:val="000000"/>
                <w:kern w:val="0"/>
                <w:sz w:val="24"/>
              </w:rPr>
              <w:t>提供鉴定成果信息新增、删除、编辑、查询、审核、导入、导出以及统计分析功能。</w:t>
            </w:r>
          </w:p>
          <w:p w14:paraId="6A7CEB19">
            <w:pPr>
              <w:widowControl/>
              <w:spacing w:line="276" w:lineRule="auto"/>
              <w:rPr>
                <w:rFonts w:ascii="宋体" w:hAnsi="宋体" w:cs="宋体"/>
                <w:color w:val="000000"/>
                <w:kern w:val="0"/>
                <w:sz w:val="24"/>
              </w:rPr>
            </w:pPr>
            <w:r>
              <w:rPr>
                <w:rFonts w:hint="eastAsia" w:ascii="宋体" w:hAnsi="宋体" w:cs="宋体"/>
                <w:color w:val="000000"/>
                <w:kern w:val="0"/>
                <w:sz w:val="24"/>
              </w:rPr>
              <w:t>5.艺术作品</w:t>
            </w:r>
          </w:p>
          <w:p w14:paraId="4811E682">
            <w:pPr>
              <w:widowControl/>
              <w:spacing w:line="276" w:lineRule="auto"/>
              <w:rPr>
                <w:rFonts w:ascii="宋体" w:hAnsi="宋体" w:cs="宋体"/>
                <w:color w:val="000000"/>
                <w:kern w:val="0"/>
                <w:sz w:val="24"/>
              </w:rPr>
            </w:pPr>
            <w:r>
              <w:rPr>
                <w:rFonts w:hint="eastAsia" w:ascii="宋体" w:hAnsi="宋体" w:cs="宋体"/>
                <w:color w:val="000000"/>
                <w:kern w:val="0"/>
                <w:sz w:val="24"/>
              </w:rPr>
              <w:t>提供艺术作品信息新增、删除、编辑、查询、审核、导入、导出以及统计分析功能。</w:t>
            </w:r>
          </w:p>
          <w:p w14:paraId="311B1B34">
            <w:pPr>
              <w:widowControl/>
              <w:spacing w:line="276" w:lineRule="auto"/>
              <w:rPr>
                <w:rFonts w:ascii="宋体" w:hAnsi="宋体" w:cs="宋体"/>
                <w:color w:val="000000"/>
                <w:kern w:val="0"/>
                <w:sz w:val="24"/>
              </w:rPr>
            </w:pPr>
            <w:r>
              <w:rPr>
                <w:rFonts w:hint="eastAsia" w:ascii="宋体" w:hAnsi="宋体" w:cs="宋体"/>
                <w:color w:val="000000"/>
                <w:kern w:val="0"/>
                <w:sz w:val="24"/>
              </w:rPr>
              <w:t>6.获奖成果</w:t>
            </w:r>
          </w:p>
          <w:p w14:paraId="38D0671A">
            <w:pPr>
              <w:widowControl/>
              <w:spacing w:line="276" w:lineRule="auto"/>
              <w:rPr>
                <w:rFonts w:ascii="宋体" w:hAnsi="宋体" w:cs="宋体"/>
                <w:color w:val="000000"/>
                <w:kern w:val="0"/>
                <w:sz w:val="24"/>
              </w:rPr>
            </w:pPr>
            <w:r>
              <w:rPr>
                <w:rFonts w:hint="eastAsia" w:ascii="宋体" w:hAnsi="宋体" w:cs="宋体"/>
                <w:color w:val="000000"/>
                <w:kern w:val="0"/>
                <w:sz w:val="24"/>
              </w:rPr>
              <w:t>获奖/荣誉登记审批：国家级、省部级等获奖/荣誉情况信息登记、审核、查询、导入导出以及统计分析。</w:t>
            </w:r>
          </w:p>
          <w:p w14:paraId="17F4CCF4">
            <w:pPr>
              <w:widowControl/>
              <w:spacing w:line="276" w:lineRule="auto"/>
              <w:rPr>
                <w:rFonts w:ascii="宋体" w:hAnsi="宋体" w:cs="宋体"/>
                <w:color w:val="000000"/>
                <w:kern w:val="0"/>
                <w:sz w:val="24"/>
              </w:rPr>
            </w:pPr>
            <w:r>
              <w:rPr>
                <w:rFonts w:hint="eastAsia" w:ascii="宋体" w:hAnsi="宋体" w:cs="宋体"/>
                <w:color w:val="000000"/>
                <w:kern w:val="0"/>
                <w:sz w:val="24"/>
              </w:rPr>
              <w:t>7.学术交流</w:t>
            </w:r>
          </w:p>
          <w:p w14:paraId="3C847134">
            <w:pPr>
              <w:widowControl/>
              <w:spacing w:line="276" w:lineRule="auto"/>
              <w:rPr>
                <w:rFonts w:ascii="宋体" w:hAnsi="宋体" w:cs="宋体"/>
                <w:color w:val="000000"/>
                <w:kern w:val="0"/>
                <w:sz w:val="24"/>
              </w:rPr>
            </w:pPr>
            <w:r>
              <w:rPr>
                <w:rFonts w:hint="eastAsia" w:ascii="宋体" w:hAnsi="宋体" w:cs="宋体"/>
                <w:color w:val="000000"/>
                <w:kern w:val="0"/>
                <w:sz w:val="24"/>
              </w:rPr>
              <w:t>主办会议、学术讲座、参加会议信息新增、删除、编辑、审核、导入、导出和统计分析功能。</w:t>
            </w:r>
          </w:p>
          <w:p w14:paraId="363E822E">
            <w:pPr>
              <w:widowControl/>
              <w:spacing w:line="276" w:lineRule="auto"/>
              <w:rPr>
                <w:rFonts w:ascii="宋体" w:hAnsi="宋体" w:cs="宋体"/>
                <w:color w:val="000000"/>
                <w:kern w:val="0"/>
                <w:sz w:val="24"/>
              </w:rPr>
            </w:pPr>
            <w:r>
              <w:rPr>
                <w:rFonts w:hint="eastAsia" w:ascii="宋体" w:hAnsi="宋体" w:cs="宋体"/>
                <w:color w:val="000000"/>
                <w:kern w:val="0"/>
                <w:sz w:val="24"/>
              </w:rPr>
              <w:t>会议类型分为国内会议、国际会议、与港澳台交流会议等，可填报会议地点和会议人数等信息。</w:t>
            </w:r>
          </w:p>
        </w:tc>
        <w:tc>
          <w:tcPr>
            <w:tcW w:w="329" w:type="pct"/>
            <w:shd w:val="clear" w:color="auto" w:fill="auto"/>
            <w:noWrap/>
            <w:vAlign w:val="center"/>
          </w:tcPr>
          <w:p w14:paraId="0333CD82">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5560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0B6C6C8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363" w:type="pct"/>
            <w:shd w:val="clear" w:color="auto" w:fill="auto"/>
            <w:noWrap/>
            <w:vAlign w:val="center"/>
          </w:tcPr>
          <w:p w14:paraId="759C4E99">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教育部年度社科统计</w:t>
            </w:r>
          </w:p>
        </w:tc>
        <w:tc>
          <w:tcPr>
            <w:tcW w:w="363" w:type="pct"/>
            <w:shd w:val="clear" w:color="auto" w:fill="auto"/>
            <w:noWrap/>
            <w:vAlign w:val="center"/>
          </w:tcPr>
          <w:p w14:paraId="547A1ED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教育部年度社科统计</w:t>
            </w:r>
          </w:p>
        </w:tc>
        <w:tc>
          <w:tcPr>
            <w:tcW w:w="3774" w:type="pct"/>
            <w:shd w:val="clear" w:color="auto" w:fill="auto"/>
            <w:noWrap/>
            <w:vAlign w:val="center"/>
          </w:tcPr>
          <w:p w14:paraId="4C5B84EE">
            <w:pPr>
              <w:widowControl/>
              <w:spacing w:line="276" w:lineRule="auto"/>
              <w:rPr>
                <w:rFonts w:ascii="宋体" w:hAnsi="宋体" w:cs="宋体"/>
                <w:color w:val="000000"/>
                <w:kern w:val="0"/>
                <w:sz w:val="24"/>
              </w:rPr>
            </w:pPr>
            <w:r>
              <w:rPr>
                <w:rFonts w:hint="eastAsia" w:ascii="宋体" w:hAnsi="宋体" w:cs="宋体"/>
                <w:color w:val="000000"/>
                <w:kern w:val="0"/>
                <w:sz w:val="24"/>
              </w:rPr>
              <w:t>根据教育部年度社科统计要求，可由科研系统快速生成教育部年度社科统计所需基础数据报表，包括人员表、项目表、论文表、著作表、研究报告表以及成果获奖表，导入到全国普通高等学校人文社会科学研究云统计平台中，实现学校科研日常管理数据与教育部年度社科统计工作的对接。</w:t>
            </w:r>
          </w:p>
        </w:tc>
        <w:tc>
          <w:tcPr>
            <w:tcW w:w="329" w:type="pct"/>
            <w:shd w:val="clear" w:color="auto" w:fill="auto"/>
            <w:noWrap/>
            <w:vAlign w:val="center"/>
          </w:tcPr>
          <w:p w14:paraId="3A908F53">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63BA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122A63C4">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363" w:type="pct"/>
            <w:shd w:val="clear" w:color="auto" w:fill="auto"/>
            <w:noWrap/>
            <w:vAlign w:val="center"/>
          </w:tcPr>
          <w:p w14:paraId="31EE37C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系统集成</w:t>
            </w:r>
          </w:p>
        </w:tc>
        <w:tc>
          <w:tcPr>
            <w:tcW w:w="363" w:type="pct"/>
            <w:shd w:val="clear" w:color="auto" w:fill="auto"/>
            <w:noWrap/>
            <w:vAlign w:val="center"/>
          </w:tcPr>
          <w:p w14:paraId="1414CF4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系统集成</w:t>
            </w:r>
          </w:p>
        </w:tc>
        <w:tc>
          <w:tcPr>
            <w:tcW w:w="3774" w:type="pct"/>
            <w:shd w:val="clear" w:color="auto" w:fill="auto"/>
            <w:noWrap/>
            <w:vAlign w:val="center"/>
          </w:tcPr>
          <w:p w14:paraId="15E13BF8">
            <w:pPr>
              <w:widowControl/>
              <w:spacing w:line="276" w:lineRule="auto"/>
              <w:rPr>
                <w:rFonts w:ascii="宋体" w:hAnsi="宋体" w:cs="宋体"/>
                <w:color w:val="000000"/>
                <w:kern w:val="0"/>
                <w:sz w:val="24"/>
              </w:rPr>
            </w:pPr>
            <w:r>
              <w:rPr>
                <w:rFonts w:hint="eastAsia" w:ascii="宋体" w:hAnsi="宋体" w:cs="宋体"/>
                <w:color w:val="000000"/>
                <w:kern w:val="0"/>
                <w:sz w:val="24"/>
              </w:rPr>
              <w:t>1.统一身份认证</w:t>
            </w:r>
          </w:p>
          <w:p w14:paraId="2D27739C">
            <w:pPr>
              <w:widowControl/>
              <w:spacing w:line="276" w:lineRule="auto"/>
              <w:rPr>
                <w:rFonts w:ascii="宋体" w:hAnsi="宋体" w:cs="宋体"/>
                <w:color w:val="000000"/>
                <w:kern w:val="0"/>
                <w:sz w:val="24"/>
              </w:rPr>
            </w:pPr>
            <w:r>
              <w:rPr>
                <w:rFonts w:hint="eastAsia" w:ascii="宋体" w:hAnsi="宋体" w:cs="宋体"/>
                <w:color w:val="000000"/>
                <w:kern w:val="0"/>
                <w:sz w:val="24"/>
              </w:rPr>
              <w:t>实现登录认证源的对接/单点登录集成。</w:t>
            </w:r>
          </w:p>
          <w:p w14:paraId="30B3AFCD">
            <w:pPr>
              <w:widowControl/>
              <w:spacing w:line="276" w:lineRule="auto"/>
              <w:rPr>
                <w:rFonts w:ascii="宋体" w:hAnsi="宋体" w:cs="宋体"/>
                <w:color w:val="000000"/>
                <w:kern w:val="0"/>
                <w:sz w:val="24"/>
              </w:rPr>
            </w:pPr>
            <w:r>
              <w:rPr>
                <w:rFonts w:hint="eastAsia" w:ascii="宋体" w:hAnsi="宋体" w:cs="宋体"/>
                <w:color w:val="000000"/>
                <w:kern w:val="0"/>
                <w:sz w:val="24"/>
              </w:rPr>
              <w:t>2.人事系统对接</w:t>
            </w:r>
          </w:p>
          <w:p w14:paraId="0B1A5EE2">
            <w:pPr>
              <w:widowControl/>
              <w:spacing w:line="276" w:lineRule="auto"/>
              <w:rPr>
                <w:rFonts w:ascii="宋体" w:hAnsi="宋体" w:cs="宋体"/>
                <w:color w:val="000000"/>
                <w:kern w:val="0"/>
                <w:sz w:val="24"/>
              </w:rPr>
            </w:pPr>
            <w:r>
              <w:rPr>
                <w:rFonts w:hint="eastAsia" w:ascii="宋体" w:hAnsi="宋体" w:cs="宋体"/>
                <w:color w:val="000000"/>
                <w:kern w:val="0"/>
                <w:sz w:val="24"/>
              </w:rPr>
              <w:t>实现人员基本信息同步，科研人员基本信息从人事系统获取。</w:t>
            </w:r>
          </w:p>
          <w:p w14:paraId="23329425">
            <w:pPr>
              <w:widowControl/>
              <w:spacing w:line="276" w:lineRule="auto"/>
              <w:rPr>
                <w:rFonts w:ascii="宋体" w:hAnsi="宋体" w:cs="宋体"/>
                <w:color w:val="000000"/>
                <w:kern w:val="0"/>
                <w:sz w:val="24"/>
              </w:rPr>
            </w:pPr>
            <w:r>
              <w:rPr>
                <w:rFonts w:hint="eastAsia" w:ascii="宋体" w:hAnsi="宋体" w:cs="宋体"/>
                <w:color w:val="000000"/>
                <w:kern w:val="0"/>
                <w:sz w:val="24"/>
              </w:rPr>
              <w:t>提供科研数据共享，满足人事考核和职称评审等工作对科研数据的要求。</w:t>
            </w:r>
          </w:p>
          <w:p w14:paraId="104C2622">
            <w:pPr>
              <w:widowControl/>
              <w:spacing w:line="276" w:lineRule="auto"/>
              <w:rPr>
                <w:rFonts w:ascii="宋体" w:hAnsi="宋体" w:cs="宋体"/>
                <w:color w:val="000000"/>
                <w:kern w:val="0"/>
                <w:sz w:val="24"/>
              </w:rPr>
            </w:pPr>
            <w:r>
              <w:rPr>
                <w:rFonts w:hint="eastAsia" w:ascii="宋体" w:hAnsi="宋体" w:cs="宋体"/>
                <w:color w:val="000000"/>
                <w:kern w:val="0"/>
                <w:sz w:val="24"/>
              </w:rPr>
              <w:t>3.数据交换共享</w:t>
            </w:r>
          </w:p>
          <w:p w14:paraId="297C5E93">
            <w:pPr>
              <w:widowControl/>
              <w:spacing w:line="276" w:lineRule="auto"/>
              <w:rPr>
                <w:rFonts w:ascii="宋体" w:hAnsi="宋体" w:cs="宋体"/>
                <w:color w:val="000000"/>
                <w:kern w:val="0"/>
                <w:sz w:val="24"/>
              </w:rPr>
            </w:pPr>
            <w:r>
              <w:rPr>
                <w:rFonts w:hint="eastAsia" w:ascii="宋体" w:hAnsi="宋体" w:cs="宋体"/>
                <w:color w:val="000000"/>
                <w:kern w:val="0"/>
                <w:sz w:val="24"/>
              </w:rPr>
              <w:t>与学校信网中心数据共享平台对接，实现科研相关数据共享。</w:t>
            </w:r>
          </w:p>
        </w:tc>
        <w:tc>
          <w:tcPr>
            <w:tcW w:w="329" w:type="pct"/>
            <w:shd w:val="clear" w:color="auto" w:fill="auto"/>
            <w:noWrap/>
            <w:vAlign w:val="center"/>
          </w:tcPr>
          <w:p w14:paraId="17DE958F">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63BD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753CE93D">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363" w:type="pct"/>
            <w:shd w:val="clear" w:color="auto" w:fill="auto"/>
            <w:noWrap/>
            <w:vAlign w:val="center"/>
          </w:tcPr>
          <w:p w14:paraId="0CE7630E">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数据迁移</w:t>
            </w:r>
          </w:p>
        </w:tc>
        <w:tc>
          <w:tcPr>
            <w:tcW w:w="363" w:type="pct"/>
            <w:shd w:val="clear" w:color="auto" w:fill="auto"/>
            <w:noWrap/>
            <w:vAlign w:val="center"/>
          </w:tcPr>
          <w:p w14:paraId="3A73D0A0">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数据迁移</w:t>
            </w:r>
          </w:p>
        </w:tc>
        <w:tc>
          <w:tcPr>
            <w:tcW w:w="3774" w:type="pct"/>
            <w:shd w:val="clear" w:color="auto" w:fill="auto"/>
            <w:noWrap/>
            <w:vAlign w:val="center"/>
          </w:tcPr>
          <w:p w14:paraId="00B1E799">
            <w:pPr>
              <w:widowControl/>
              <w:spacing w:line="276" w:lineRule="auto"/>
              <w:rPr>
                <w:rFonts w:ascii="宋体" w:hAnsi="宋体" w:cs="宋体"/>
                <w:color w:val="000000"/>
                <w:kern w:val="0"/>
                <w:sz w:val="24"/>
              </w:rPr>
            </w:pPr>
            <w:r>
              <w:rPr>
                <w:rFonts w:hint="eastAsia" w:ascii="宋体" w:hAnsi="宋体" w:cs="宋体"/>
                <w:color w:val="000000"/>
                <w:kern w:val="0"/>
                <w:sz w:val="24"/>
              </w:rPr>
              <w:t>★需要将原社科科研管理系统近8年历史数据整体迁移至新系统，供应商</w:t>
            </w:r>
            <w:r>
              <w:rPr>
                <w:rFonts w:hint="eastAsia" w:ascii="宋体" w:hAnsi="宋体" w:cs="宋体"/>
                <w:color w:val="000000"/>
                <w:kern w:val="0"/>
                <w:sz w:val="24"/>
                <w:lang w:val="en-US" w:eastAsia="zh-CN"/>
              </w:rPr>
              <w:t>须提供承诺函（格式自拟），</w:t>
            </w:r>
            <w:r>
              <w:rPr>
                <w:rFonts w:hint="eastAsia" w:ascii="宋体" w:hAnsi="宋体" w:cs="宋体"/>
                <w:color w:val="000000"/>
                <w:kern w:val="0"/>
                <w:sz w:val="24"/>
              </w:rPr>
              <w:t>承诺完成历史数据迁移，并承担历史数据迁移所产生的所有费用。</w:t>
            </w:r>
          </w:p>
        </w:tc>
        <w:tc>
          <w:tcPr>
            <w:tcW w:w="329" w:type="pct"/>
            <w:shd w:val="clear" w:color="auto" w:fill="auto"/>
            <w:noWrap/>
            <w:vAlign w:val="center"/>
          </w:tcPr>
          <w:p w14:paraId="3594A16E">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r w14:paraId="6D44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8" w:type="pct"/>
            <w:shd w:val="clear" w:color="auto" w:fill="auto"/>
            <w:noWrap/>
            <w:vAlign w:val="center"/>
          </w:tcPr>
          <w:p w14:paraId="6E7319F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363" w:type="pct"/>
            <w:shd w:val="clear" w:color="auto" w:fill="auto"/>
            <w:noWrap/>
            <w:vAlign w:val="center"/>
          </w:tcPr>
          <w:p w14:paraId="3EE6D657">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技术要求</w:t>
            </w:r>
          </w:p>
        </w:tc>
        <w:tc>
          <w:tcPr>
            <w:tcW w:w="363" w:type="pct"/>
            <w:shd w:val="clear" w:color="auto" w:fill="auto"/>
            <w:noWrap/>
            <w:vAlign w:val="center"/>
          </w:tcPr>
          <w:p w14:paraId="60C3EC3F">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技术要求</w:t>
            </w:r>
          </w:p>
        </w:tc>
        <w:tc>
          <w:tcPr>
            <w:tcW w:w="3774" w:type="pct"/>
            <w:shd w:val="clear" w:color="auto" w:fill="auto"/>
            <w:noWrap/>
            <w:vAlign w:val="center"/>
          </w:tcPr>
          <w:p w14:paraId="4CE76FD3">
            <w:pPr>
              <w:widowControl/>
              <w:spacing w:line="276" w:lineRule="auto"/>
              <w:rPr>
                <w:rFonts w:ascii="宋体" w:hAnsi="宋体" w:cs="宋体"/>
                <w:color w:val="000000"/>
                <w:kern w:val="0"/>
                <w:sz w:val="24"/>
              </w:rPr>
            </w:pPr>
            <w:r>
              <w:rPr>
                <w:rFonts w:hint="eastAsia" w:ascii="宋体" w:hAnsi="宋体" w:cs="宋体"/>
                <w:color w:val="000000"/>
                <w:kern w:val="0"/>
                <w:sz w:val="24"/>
              </w:rPr>
              <w:t>1.稳定性：系统架构设计合理，结合必要的集群、热备等手段，保证系统不间断运行。系统用户数量不受限制，可支持2000人的同时在线访问，可支持200用户的并发访问量。系统可以全天候7*24天不间断运行，不会因为程序错误导致响应失败或者系统崩溃。数据库设计要保证实现数据高效查询检索、数据更新及数据调用。</w:t>
            </w:r>
          </w:p>
          <w:p w14:paraId="02B05381">
            <w:pPr>
              <w:widowControl/>
              <w:spacing w:line="276" w:lineRule="auto"/>
              <w:rPr>
                <w:rFonts w:ascii="宋体" w:hAnsi="宋体" w:cs="宋体"/>
                <w:color w:val="000000"/>
                <w:kern w:val="0"/>
                <w:sz w:val="24"/>
              </w:rPr>
            </w:pPr>
            <w:r>
              <w:rPr>
                <w:rFonts w:hint="eastAsia" w:ascii="宋体" w:hAnsi="宋体" w:cs="宋体"/>
                <w:color w:val="000000"/>
                <w:kern w:val="0"/>
                <w:sz w:val="24"/>
              </w:rPr>
              <w:t>2.开发技术：系统开发框架基于 B/S 架构，基于Java语言，符合 Java EE 规范的多层体系结构。采用成熟的、符合技术标准的服务器、中间件产品，数据库支持SQL Server2018或者Oracle 11g及以上版本，服务器操作系统支持Windows或者Linux。</w:t>
            </w:r>
          </w:p>
          <w:p w14:paraId="4CE9FDA9">
            <w:pPr>
              <w:widowControl/>
              <w:spacing w:line="276" w:lineRule="auto"/>
              <w:rPr>
                <w:rFonts w:ascii="宋体" w:hAnsi="宋体" w:cs="宋体"/>
                <w:color w:val="000000"/>
                <w:kern w:val="0"/>
                <w:sz w:val="24"/>
              </w:rPr>
            </w:pPr>
            <w:r>
              <w:rPr>
                <w:rFonts w:hint="eastAsia" w:ascii="宋体" w:hAnsi="宋体" w:cs="宋体"/>
                <w:color w:val="000000"/>
                <w:kern w:val="0"/>
                <w:sz w:val="24"/>
              </w:rPr>
              <w:t>3.兼容性：基于Html5语言构建，系统应保证Windows 10及其以上版本客户端的正常使用，浏览器兼容360、谷歌、火狐、搜狗等主流浏览器。</w:t>
            </w:r>
          </w:p>
          <w:p w14:paraId="2E646FA6">
            <w:pPr>
              <w:widowControl/>
              <w:spacing w:line="276" w:lineRule="auto"/>
              <w:rPr>
                <w:rFonts w:ascii="宋体" w:hAnsi="宋体" w:cs="宋体"/>
                <w:color w:val="000000"/>
                <w:kern w:val="0"/>
                <w:sz w:val="24"/>
              </w:rPr>
            </w:pPr>
            <w:r>
              <w:rPr>
                <w:rFonts w:hint="eastAsia" w:ascii="宋体" w:hAnsi="宋体" w:cs="宋体"/>
                <w:color w:val="000000"/>
                <w:kern w:val="0"/>
                <w:sz w:val="24"/>
              </w:rPr>
              <w:t>4.安全性：系统按照信息系统安全等级保护二级标准要求进行建设，系统承建供应商需承诺配合学校开展新系统安保等级二级测评和整改工作，能够通过测评备案。</w:t>
            </w:r>
          </w:p>
          <w:p w14:paraId="2719DC74">
            <w:pPr>
              <w:widowControl/>
              <w:spacing w:line="276" w:lineRule="auto"/>
              <w:rPr>
                <w:rFonts w:ascii="宋体" w:hAnsi="宋体" w:cs="宋体"/>
                <w:color w:val="000000"/>
                <w:kern w:val="0"/>
                <w:sz w:val="24"/>
              </w:rPr>
            </w:pPr>
            <w:r>
              <w:rPr>
                <w:rFonts w:hint="eastAsia" w:ascii="宋体" w:hAnsi="宋体" w:cs="宋体"/>
                <w:color w:val="000000"/>
                <w:kern w:val="0"/>
                <w:sz w:val="24"/>
              </w:rPr>
              <w:t>5.可审计：系统具备日志跟踪与分析功能，提供详尽的用户操作日志，提供丰富的查询方式，供追溯和追责。</w:t>
            </w:r>
          </w:p>
          <w:p w14:paraId="3385DED9">
            <w:pPr>
              <w:widowControl/>
              <w:spacing w:line="276" w:lineRule="auto"/>
              <w:rPr>
                <w:rFonts w:ascii="宋体" w:hAnsi="宋体" w:cs="宋体"/>
                <w:color w:val="000000"/>
                <w:kern w:val="0"/>
                <w:sz w:val="24"/>
              </w:rPr>
            </w:pPr>
            <w:r>
              <w:rPr>
                <w:rFonts w:hint="eastAsia" w:ascii="宋体" w:hAnsi="宋体" w:cs="宋体"/>
                <w:color w:val="000000"/>
                <w:kern w:val="0"/>
                <w:sz w:val="24"/>
              </w:rPr>
              <w:t>6.可靠性：系统运行稳定可靠，充分考虑冗余问题，要在系统设计范围内保证随着系统数据量的增加，系统性能不出现显著下降。</w:t>
            </w:r>
          </w:p>
          <w:p w14:paraId="69FBB3D6">
            <w:pPr>
              <w:widowControl/>
              <w:spacing w:line="276" w:lineRule="auto"/>
              <w:rPr>
                <w:rFonts w:ascii="宋体" w:hAnsi="宋体" w:cs="宋体"/>
                <w:color w:val="000000"/>
                <w:kern w:val="0"/>
                <w:sz w:val="24"/>
              </w:rPr>
            </w:pPr>
            <w:r>
              <w:rPr>
                <w:rFonts w:hint="eastAsia" w:ascii="宋体" w:hAnsi="宋体" w:cs="宋体"/>
                <w:color w:val="000000"/>
                <w:kern w:val="0"/>
                <w:sz w:val="24"/>
              </w:rPr>
              <w:t>7.可扩展性：系统架构设计可满足业务变化引起的系统功能升级。科研管理大数据服务平台是业务性非常强的应用系统，为保证系统的易用性和可操作性，在系统中为不同类型的用户专门设计的符合其操作习惯的用户界面和操作流程，确保系统的简单易用。</w:t>
            </w:r>
          </w:p>
          <w:p w14:paraId="01FF3F31">
            <w:pPr>
              <w:widowControl/>
              <w:spacing w:line="276" w:lineRule="auto"/>
              <w:rPr>
                <w:rFonts w:ascii="宋体" w:hAnsi="宋体" w:cs="宋体"/>
                <w:color w:val="000000"/>
                <w:kern w:val="0"/>
                <w:sz w:val="24"/>
              </w:rPr>
            </w:pPr>
            <w:r>
              <w:rPr>
                <w:rFonts w:hint="eastAsia" w:ascii="宋体" w:hAnsi="宋体" w:cs="宋体"/>
                <w:color w:val="000000"/>
                <w:kern w:val="0"/>
                <w:sz w:val="24"/>
              </w:rPr>
              <w:t>8.易维护性：采用代码维护、公式调整、参数配置等手段，确保用户可自行维护系统基础设置数据项。系统采用纯B/S结构，系统升级和日常维护只需要在服务器进行即可。系统为管理员提供了丰富的系统设置和维护功能，包括用户和权限设置、字段维护、代码表维护、日志监控、数据批量处理、远程备份、数据同步等等，让管理员在办公室就可以对系统进行各项日常维护工作。</w:t>
            </w:r>
          </w:p>
          <w:p w14:paraId="0ED54802">
            <w:pPr>
              <w:widowControl/>
              <w:spacing w:line="276" w:lineRule="auto"/>
              <w:rPr>
                <w:rFonts w:ascii="宋体" w:hAnsi="宋体" w:cs="宋体"/>
                <w:color w:val="000000"/>
                <w:kern w:val="0"/>
                <w:sz w:val="24"/>
              </w:rPr>
            </w:pPr>
            <w:r>
              <w:rPr>
                <w:rFonts w:hint="eastAsia" w:ascii="宋体" w:hAnsi="宋体" w:cs="宋体"/>
                <w:color w:val="000000"/>
                <w:kern w:val="0"/>
                <w:sz w:val="24"/>
              </w:rPr>
              <w:t>9.易操作性：系统设计符合业界通用规范和习惯用法，满足非专业用户的日常使用。</w:t>
            </w:r>
          </w:p>
        </w:tc>
        <w:tc>
          <w:tcPr>
            <w:tcW w:w="329" w:type="pct"/>
            <w:shd w:val="clear" w:color="auto" w:fill="auto"/>
            <w:noWrap/>
            <w:vAlign w:val="center"/>
          </w:tcPr>
          <w:p w14:paraId="0085800A">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r>
    </w:tbl>
    <w:p w14:paraId="3EFA9A6A">
      <w:pPr>
        <w:rPr>
          <w:rFonts w:ascii="宋体" w:hAnsi="宋体"/>
          <w:b/>
          <w:sz w:val="36"/>
          <w:szCs w:val="36"/>
        </w:rPr>
      </w:pPr>
    </w:p>
    <w:p w14:paraId="227574C8">
      <w:pPr>
        <w:rPr>
          <w:rFonts w:ascii="宋体" w:hAnsi="宋体"/>
          <w:b/>
          <w:sz w:val="28"/>
          <w:szCs w:val="28"/>
        </w:rPr>
      </w:pPr>
      <w:r>
        <w:rPr>
          <w:rFonts w:hint="eastAsia" w:ascii="宋体" w:hAnsi="宋体"/>
          <w:b/>
          <w:sz w:val="28"/>
          <w:szCs w:val="28"/>
        </w:rPr>
        <w:t>二、商务要求</w:t>
      </w:r>
    </w:p>
    <w:p w14:paraId="7ED9640D">
      <w:pPr>
        <w:pStyle w:val="104"/>
        <w:widowControl/>
        <w:numPr>
          <w:ilvl w:val="0"/>
          <w:numId w:val="13"/>
        </w:numPr>
        <w:spacing w:before="240" w:after="240"/>
        <w:ind w:firstLineChars="0"/>
        <w:jc w:val="left"/>
        <w:rPr>
          <w:rFonts w:ascii="宋体" w:hAnsi="宋体"/>
          <w:b/>
          <w:sz w:val="24"/>
          <w:szCs w:val="24"/>
        </w:rPr>
      </w:pPr>
      <w:r>
        <w:rPr>
          <w:rFonts w:hint="eastAsia" w:ascii="宋体" w:hAnsi="宋体"/>
          <w:b/>
          <w:sz w:val="24"/>
          <w:szCs w:val="24"/>
        </w:rPr>
        <w:t>项目交付要求</w:t>
      </w:r>
    </w:p>
    <w:p w14:paraId="74CAA007">
      <w:pPr>
        <w:numPr>
          <w:ilvl w:val="0"/>
          <w:numId w:val="14"/>
        </w:numPr>
        <w:spacing w:line="500" w:lineRule="exact"/>
        <w:jc w:val="left"/>
        <w:rPr>
          <w:rFonts w:ascii="宋体" w:hAnsi="宋体"/>
          <w:b/>
          <w:sz w:val="24"/>
          <w:u w:val="single"/>
        </w:rPr>
      </w:pPr>
      <w:r>
        <w:rPr>
          <w:rFonts w:hint="eastAsia" w:ascii="宋体" w:hAnsi="宋体" w:cs="宋体"/>
          <w:color w:val="000000"/>
          <w:kern w:val="0"/>
          <w:sz w:val="24"/>
        </w:rPr>
        <w:t>★</w:t>
      </w:r>
      <w:r>
        <w:rPr>
          <w:rFonts w:hint="eastAsia" w:ascii="宋体" w:hAnsi="宋体"/>
          <w:b/>
          <w:sz w:val="24"/>
        </w:rPr>
        <w:t>交付时间：</w:t>
      </w:r>
      <w:r>
        <w:rPr>
          <w:rFonts w:hint="eastAsia" w:ascii="宋体" w:hAnsi="宋体"/>
          <w:sz w:val="24"/>
          <w:u w:val="single"/>
        </w:rPr>
        <w:t>合同签订后5个月内完成系统开发、测试、部署、集成和上线试运行，交付正式运行。</w:t>
      </w:r>
    </w:p>
    <w:p w14:paraId="54FB4D80">
      <w:pPr>
        <w:numPr>
          <w:ilvl w:val="0"/>
          <w:numId w:val="14"/>
        </w:numPr>
        <w:spacing w:line="500" w:lineRule="exact"/>
        <w:jc w:val="left"/>
        <w:rPr>
          <w:rFonts w:ascii="宋体" w:hAnsi="宋体"/>
          <w:b/>
          <w:sz w:val="24"/>
        </w:rPr>
      </w:pPr>
      <w:r>
        <w:rPr>
          <w:rFonts w:hint="eastAsia" w:ascii="宋体" w:hAnsi="宋体"/>
          <w:b/>
          <w:sz w:val="24"/>
        </w:rPr>
        <w:t>交付地点：</w:t>
      </w:r>
      <w:r>
        <w:rPr>
          <w:rFonts w:hint="eastAsia" w:ascii="宋体" w:hAnsi="宋体"/>
          <w:sz w:val="24"/>
          <w:u w:val="single"/>
        </w:rPr>
        <w:t>采购单位指定地点</w:t>
      </w:r>
      <w:r>
        <w:rPr>
          <w:rFonts w:ascii="宋体" w:hAnsi="宋体"/>
          <w:sz w:val="24"/>
          <w:u w:val="single"/>
        </w:rPr>
        <w:t xml:space="preserve"> </w:t>
      </w:r>
      <w:r>
        <w:rPr>
          <w:rFonts w:hint="eastAsia" w:ascii="宋体" w:hAnsi="宋体"/>
          <w:sz w:val="24"/>
          <w:u w:val="single"/>
        </w:rPr>
        <w:t>。</w:t>
      </w:r>
    </w:p>
    <w:p w14:paraId="6EEC4C0C">
      <w:pPr>
        <w:numPr>
          <w:ilvl w:val="0"/>
          <w:numId w:val="14"/>
        </w:numPr>
        <w:spacing w:line="500" w:lineRule="exact"/>
        <w:jc w:val="left"/>
        <w:rPr>
          <w:rFonts w:ascii="宋体" w:hAnsi="宋体"/>
          <w:b/>
          <w:sz w:val="24"/>
        </w:rPr>
      </w:pPr>
      <w:r>
        <w:rPr>
          <w:rFonts w:ascii="宋体" w:hAnsi="宋体"/>
          <w:b/>
          <w:sz w:val="24"/>
        </w:rPr>
        <w:t>涉及采购标的的知识产权归属和处理方式：</w:t>
      </w:r>
      <w:r>
        <w:rPr>
          <w:rFonts w:hint="eastAsia" w:ascii="宋体" w:hAnsi="宋体"/>
          <w:sz w:val="24"/>
        </w:rPr>
        <w:t>成交供应商</w:t>
      </w:r>
      <w:r>
        <w:rPr>
          <w:rFonts w:ascii="宋体" w:hAnsi="宋体"/>
          <w:sz w:val="24"/>
        </w:rPr>
        <w:t>保证本合同项下所供产品不</w:t>
      </w:r>
      <w:r>
        <w:rPr>
          <w:rFonts w:hint="eastAsia" w:ascii="宋体" w:hAnsi="宋体"/>
          <w:sz w:val="24"/>
        </w:rPr>
        <w:t>得</w:t>
      </w:r>
      <w:r>
        <w:rPr>
          <w:rFonts w:ascii="宋体" w:hAnsi="宋体"/>
          <w:sz w:val="24"/>
        </w:rPr>
        <w:t>侵犯任何第三方知识产权。若</w:t>
      </w:r>
      <w:r>
        <w:rPr>
          <w:rFonts w:hint="eastAsia" w:ascii="宋体" w:hAnsi="宋体"/>
          <w:sz w:val="24"/>
        </w:rPr>
        <w:t>成交供应商</w:t>
      </w:r>
      <w:r>
        <w:rPr>
          <w:rFonts w:ascii="宋体" w:hAnsi="宋体"/>
          <w:sz w:val="24"/>
        </w:rPr>
        <w:t>向</w:t>
      </w:r>
      <w:r>
        <w:rPr>
          <w:rFonts w:hint="eastAsia" w:ascii="宋体" w:hAnsi="宋体"/>
          <w:sz w:val="24"/>
        </w:rPr>
        <w:t>采购单位</w:t>
      </w:r>
      <w:r>
        <w:rPr>
          <w:rFonts w:ascii="宋体" w:hAnsi="宋体"/>
          <w:sz w:val="24"/>
        </w:rPr>
        <w:t>提供的产品存在知识产权纠纷，</w:t>
      </w:r>
      <w:r>
        <w:rPr>
          <w:rFonts w:hint="eastAsia" w:ascii="宋体" w:hAnsi="宋体"/>
          <w:sz w:val="24"/>
        </w:rPr>
        <w:t>采购单位</w:t>
      </w:r>
      <w:r>
        <w:rPr>
          <w:rFonts w:ascii="宋体" w:hAnsi="宋体"/>
          <w:sz w:val="24"/>
        </w:rPr>
        <w:t>不承担任何连带责任。</w:t>
      </w:r>
    </w:p>
    <w:p w14:paraId="3AF1C207">
      <w:pPr>
        <w:pStyle w:val="104"/>
        <w:widowControl/>
        <w:numPr>
          <w:ilvl w:val="0"/>
          <w:numId w:val="13"/>
        </w:numPr>
        <w:spacing w:before="240" w:after="240"/>
        <w:ind w:firstLineChars="0"/>
        <w:jc w:val="left"/>
        <w:rPr>
          <w:rFonts w:ascii="宋体" w:hAnsi="宋体"/>
          <w:b/>
          <w:sz w:val="24"/>
          <w:szCs w:val="24"/>
        </w:rPr>
      </w:pPr>
      <w:r>
        <w:rPr>
          <w:rFonts w:hint="eastAsia" w:ascii="宋体" w:hAnsi="宋体"/>
          <w:b/>
          <w:sz w:val="24"/>
          <w:szCs w:val="24"/>
        </w:rPr>
        <w:t>项目验收要求</w:t>
      </w:r>
    </w:p>
    <w:p w14:paraId="55672D6E">
      <w:pPr>
        <w:spacing w:line="360" w:lineRule="auto"/>
        <w:ind w:firstLine="480" w:firstLineChars="200"/>
        <w:rPr>
          <w:rFonts w:ascii="宋体" w:hAnsi="宋体"/>
          <w:sz w:val="24"/>
        </w:rPr>
      </w:pPr>
      <w:r>
        <w:rPr>
          <w:rFonts w:hint="eastAsia" w:ascii="宋体" w:hAnsi="宋体"/>
          <w:sz w:val="24"/>
        </w:rPr>
        <w:t>1. 初验和试运行</w:t>
      </w:r>
    </w:p>
    <w:p w14:paraId="3D93A8FE">
      <w:pPr>
        <w:spacing w:line="360" w:lineRule="auto"/>
        <w:ind w:firstLine="480" w:firstLineChars="200"/>
        <w:rPr>
          <w:rFonts w:ascii="宋体" w:hAnsi="宋体"/>
          <w:sz w:val="24"/>
        </w:rPr>
      </w:pPr>
      <w:r>
        <w:rPr>
          <w:rFonts w:hint="eastAsia" w:ascii="宋体" w:hAnsi="宋体"/>
          <w:sz w:val="24"/>
        </w:rPr>
        <w:t>成交供应商向采购人交付信息系统并协助采购人进行部署后，双方共同对信息系统的功能和性能等各项指标进行测试并进行必要的修改调整。各项测试通过后进行初验，初验要求如下：</w:t>
      </w:r>
    </w:p>
    <w:p w14:paraId="23EC7C15">
      <w:pPr>
        <w:spacing w:line="360" w:lineRule="auto"/>
        <w:ind w:firstLine="480" w:firstLineChars="200"/>
        <w:rPr>
          <w:rFonts w:ascii="宋体" w:hAnsi="宋体"/>
          <w:sz w:val="24"/>
        </w:rPr>
      </w:pPr>
      <w:r>
        <w:rPr>
          <w:rFonts w:hint="eastAsia" w:ascii="宋体" w:hAnsi="宋体"/>
          <w:sz w:val="24"/>
        </w:rPr>
        <w:t>（1）信息系统的功能和性能满足预定指标；</w:t>
      </w:r>
    </w:p>
    <w:p w14:paraId="42AC7C46">
      <w:pPr>
        <w:spacing w:line="360" w:lineRule="auto"/>
        <w:ind w:firstLine="480" w:firstLineChars="200"/>
        <w:rPr>
          <w:rFonts w:ascii="宋体" w:hAnsi="宋体"/>
          <w:sz w:val="24"/>
        </w:rPr>
      </w:pPr>
      <w:r>
        <w:rPr>
          <w:rFonts w:hint="eastAsia" w:ascii="宋体" w:hAnsi="宋体"/>
          <w:sz w:val="24"/>
        </w:rPr>
        <w:t>（2）信息系统试运行准备就绪；</w:t>
      </w:r>
    </w:p>
    <w:p w14:paraId="268CCE32">
      <w:pPr>
        <w:spacing w:line="360" w:lineRule="auto"/>
        <w:ind w:firstLine="480" w:firstLineChars="200"/>
        <w:rPr>
          <w:rFonts w:ascii="宋体" w:hAnsi="宋体"/>
          <w:sz w:val="24"/>
        </w:rPr>
      </w:pPr>
      <w:r>
        <w:rPr>
          <w:rFonts w:hint="eastAsia" w:ascii="宋体" w:hAnsi="宋体"/>
          <w:sz w:val="24"/>
        </w:rPr>
        <w:t>（3）成交供应商的技术服务准备就绪。</w:t>
      </w:r>
    </w:p>
    <w:p w14:paraId="3B9A24A2">
      <w:pPr>
        <w:spacing w:line="360" w:lineRule="auto"/>
        <w:ind w:firstLine="480" w:firstLineChars="200"/>
        <w:rPr>
          <w:rFonts w:ascii="宋体" w:hAnsi="宋体"/>
          <w:sz w:val="24"/>
        </w:rPr>
      </w:pPr>
      <w:r>
        <w:rPr>
          <w:rFonts w:hint="eastAsia" w:ascii="宋体" w:hAnsi="宋体"/>
          <w:sz w:val="24"/>
        </w:rPr>
        <w:t>初验通过后信息系统可以进入试运行阶段，为期不少于20日。如试运行中出现不符合验收要求又无法在预定试运行期限内解决的问题，则应当延长试运行期限，但总期限不超过90日。试运行满90日仍无法解决问题的，自次日起按成交供应商逾期违约处理。</w:t>
      </w:r>
    </w:p>
    <w:p w14:paraId="07060932">
      <w:pPr>
        <w:spacing w:line="360" w:lineRule="auto"/>
        <w:ind w:firstLine="480" w:firstLineChars="200"/>
        <w:rPr>
          <w:rFonts w:ascii="宋体" w:hAnsi="宋体"/>
          <w:sz w:val="24"/>
        </w:rPr>
      </w:pPr>
      <w:r>
        <w:rPr>
          <w:rFonts w:hint="eastAsia" w:ascii="宋体" w:hAnsi="宋体"/>
          <w:sz w:val="24"/>
        </w:rPr>
        <w:t>2. 正式验收</w:t>
      </w:r>
    </w:p>
    <w:p w14:paraId="68AD445F">
      <w:pPr>
        <w:spacing w:line="360" w:lineRule="auto"/>
        <w:ind w:firstLine="480" w:firstLineChars="200"/>
        <w:rPr>
          <w:rFonts w:ascii="宋体" w:hAnsi="宋体"/>
          <w:sz w:val="24"/>
        </w:rPr>
      </w:pPr>
      <w:r>
        <w:rPr>
          <w:rFonts w:hint="eastAsia" w:ascii="宋体" w:hAnsi="宋体"/>
          <w:sz w:val="24"/>
        </w:rPr>
        <w:t>如果试运行期间发现的系统缺陷和运行问题均得到解决，在试运行结束后可以确认信息系统运行正常，满足约定的需求和验收标准，则可进行合同收尾和正式验收。正式验收要求如下：</w:t>
      </w:r>
    </w:p>
    <w:p w14:paraId="3B40B601">
      <w:pPr>
        <w:spacing w:line="360" w:lineRule="auto"/>
        <w:ind w:firstLine="480" w:firstLineChars="200"/>
        <w:rPr>
          <w:rFonts w:ascii="宋体" w:hAnsi="宋体"/>
          <w:sz w:val="24"/>
        </w:rPr>
      </w:pPr>
      <w:r>
        <w:rPr>
          <w:rFonts w:hint="eastAsia" w:ascii="宋体" w:hAnsi="宋体"/>
          <w:sz w:val="24"/>
        </w:rPr>
        <w:t>（1）成交供应商向采购人提供试运行期间的运行报告；</w:t>
      </w:r>
    </w:p>
    <w:p w14:paraId="335D826C">
      <w:pPr>
        <w:spacing w:line="360" w:lineRule="auto"/>
        <w:ind w:firstLine="480" w:firstLineChars="200"/>
        <w:rPr>
          <w:rFonts w:ascii="宋体" w:hAnsi="宋体"/>
          <w:sz w:val="24"/>
        </w:rPr>
      </w:pPr>
      <w:r>
        <w:rPr>
          <w:rFonts w:hint="eastAsia" w:ascii="宋体" w:hAnsi="宋体"/>
          <w:sz w:val="24"/>
        </w:rPr>
        <w:t>（2）项目文档齐全、规范；</w:t>
      </w:r>
    </w:p>
    <w:p w14:paraId="6B1C2712">
      <w:pPr>
        <w:spacing w:line="360" w:lineRule="auto"/>
        <w:ind w:firstLine="480" w:firstLineChars="200"/>
        <w:rPr>
          <w:rFonts w:ascii="宋体" w:hAnsi="宋体"/>
          <w:sz w:val="24"/>
        </w:rPr>
      </w:pPr>
      <w:r>
        <w:rPr>
          <w:rFonts w:hint="eastAsia" w:ascii="宋体" w:hAnsi="宋体"/>
          <w:sz w:val="24"/>
        </w:rPr>
        <w:t>（3）成交供应商完成了正式运行所需的各项培训服务，维保服务准备就绪。</w:t>
      </w:r>
    </w:p>
    <w:p w14:paraId="6F607339">
      <w:pPr>
        <w:spacing w:line="360" w:lineRule="auto"/>
        <w:ind w:firstLine="480" w:firstLineChars="200"/>
        <w:rPr>
          <w:rFonts w:ascii="宋体" w:hAnsi="宋体"/>
          <w:sz w:val="24"/>
        </w:rPr>
      </w:pPr>
      <w:r>
        <w:rPr>
          <w:rFonts w:hint="eastAsia" w:ascii="宋体" w:hAnsi="宋体"/>
          <w:sz w:val="24"/>
        </w:rPr>
        <w:t>正式验收后，信息系统进入合同约定的维保期。</w:t>
      </w:r>
    </w:p>
    <w:p w14:paraId="555DB5B4">
      <w:pPr>
        <w:pStyle w:val="104"/>
        <w:widowControl/>
        <w:numPr>
          <w:ilvl w:val="0"/>
          <w:numId w:val="13"/>
        </w:numPr>
        <w:spacing w:before="240" w:after="240"/>
        <w:ind w:firstLineChars="0"/>
        <w:jc w:val="left"/>
        <w:rPr>
          <w:rFonts w:ascii="宋体" w:hAnsi="宋体"/>
          <w:b/>
          <w:sz w:val="24"/>
          <w:szCs w:val="24"/>
        </w:rPr>
      </w:pPr>
      <w:r>
        <w:rPr>
          <w:rFonts w:ascii="宋体" w:hAnsi="宋体"/>
          <w:b/>
          <w:sz w:val="24"/>
          <w:szCs w:val="24"/>
        </w:rPr>
        <w:t>售后服务</w:t>
      </w:r>
      <w:r>
        <w:rPr>
          <w:rFonts w:hint="eastAsia" w:ascii="宋体" w:hAnsi="宋体"/>
          <w:b/>
          <w:sz w:val="24"/>
          <w:szCs w:val="24"/>
        </w:rPr>
        <w:t>要求</w:t>
      </w:r>
      <w:r>
        <w:rPr>
          <w:rFonts w:ascii="宋体" w:hAnsi="宋体"/>
          <w:b/>
          <w:sz w:val="24"/>
          <w:szCs w:val="24"/>
        </w:rPr>
        <w:t>：</w:t>
      </w:r>
    </w:p>
    <w:p w14:paraId="77F6E77A">
      <w:pPr>
        <w:pStyle w:val="104"/>
        <w:numPr>
          <w:ilvl w:val="0"/>
          <w:numId w:val="15"/>
        </w:numPr>
        <w:spacing w:line="360" w:lineRule="auto"/>
        <w:ind w:firstLineChars="0"/>
        <w:rPr>
          <w:rFonts w:ascii="宋体" w:hAnsi="宋体"/>
          <w:sz w:val="24"/>
          <w:szCs w:val="24"/>
        </w:rPr>
      </w:pPr>
      <w:r>
        <w:rPr>
          <w:rFonts w:hint="eastAsia" w:ascii="宋体" w:hAnsi="宋体" w:cs="宋体"/>
          <w:color w:val="000000"/>
          <w:kern w:val="0"/>
          <w:sz w:val="24"/>
          <w:szCs w:val="24"/>
        </w:rPr>
        <w:t>★要求投标人针对本项目提供不少于1年的售后服务承诺函并加盖公章</w:t>
      </w:r>
      <w:r>
        <w:rPr>
          <w:rFonts w:hint="eastAsia" w:ascii="宋体" w:hAnsi="宋体"/>
          <w:sz w:val="24"/>
          <w:szCs w:val="24"/>
        </w:rPr>
        <w:t>。</w:t>
      </w:r>
    </w:p>
    <w:p w14:paraId="6B7D9A0B">
      <w:pPr>
        <w:pStyle w:val="104"/>
        <w:numPr>
          <w:ilvl w:val="0"/>
          <w:numId w:val="15"/>
        </w:numPr>
        <w:spacing w:line="360" w:lineRule="auto"/>
        <w:ind w:firstLineChars="0"/>
        <w:rPr>
          <w:rFonts w:ascii="宋体" w:hAnsi="宋体" w:cs="宋体"/>
          <w:color w:val="000000"/>
          <w:kern w:val="0"/>
          <w:sz w:val="24"/>
          <w:szCs w:val="24"/>
        </w:rPr>
      </w:pPr>
      <w:r>
        <w:rPr>
          <w:rFonts w:hint="eastAsia" w:ascii="宋体" w:hAnsi="宋体"/>
          <w:sz w:val="24"/>
          <w:szCs w:val="24"/>
        </w:rPr>
        <w:t>要求所投产品的保修期自验收签字之日起计算。保修期满前1个月内卖方应负责一次免费全面检查，并写出正式报告，如发现潜在问题，应负责排除。</w:t>
      </w:r>
    </w:p>
    <w:p w14:paraId="01E494C1">
      <w:pPr>
        <w:pStyle w:val="104"/>
        <w:numPr>
          <w:ilvl w:val="0"/>
          <w:numId w:val="15"/>
        </w:numPr>
        <w:spacing w:line="360" w:lineRule="auto"/>
        <w:ind w:firstLineChars="0"/>
        <w:rPr>
          <w:rFonts w:ascii="宋体" w:hAnsi="宋体" w:cs="宋体"/>
          <w:color w:val="000000"/>
          <w:kern w:val="0"/>
          <w:sz w:val="24"/>
          <w:szCs w:val="24"/>
        </w:rPr>
      </w:pPr>
      <w:r>
        <w:rPr>
          <w:rFonts w:hint="eastAsia" w:ascii="宋体" w:hAnsi="宋体" w:cs="宋体"/>
          <w:color w:val="000000"/>
          <w:kern w:val="0"/>
          <w:sz w:val="24"/>
          <w:szCs w:val="24"/>
        </w:rPr>
        <w:t>要求对项目提供每周5×8小时的实时技术支持响应服务。出现系统故障给予问题的解答，如需现场解决，在故障发生的4小时内，派技术人员到达现场解决问题。质量保证期内，停机待修时间不得超过2天，若超过2天，则保修期延长待机时间的10倍。</w:t>
      </w:r>
    </w:p>
    <w:p w14:paraId="57DA996D">
      <w:pPr>
        <w:pStyle w:val="104"/>
        <w:widowControl/>
        <w:numPr>
          <w:ilvl w:val="0"/>
          <w:numId w:val="13"/>
        </w:numPr>
        <w:spacing w:before="240" w:after="240"/>
        <w:ind w:firstLineChars="0"/>
        <w:jc w:val="left"/>
        <w:rPr>
          <w:rFonts w:ascii="宋体" w:hAnsi="宋体"/>
          <w:b/>
          <w:sz w:val="24"/>
        </w:rPr>
      </w:pPr>
      <w:r>
        <w:rPr>
          <w:rFonts w:ascii="宋体" w:hAnsi="宋体"/>
          <w:b/>
          <w:sz w:val="24"/>
          <w:szCs w:val="24"/>
        </w:rPr>
        <w:t>培训</w:t>
      </w:r>
      <w:r>
        <w:rPr>
          <w:rFonts w:hint="eastAsia" w:ascii="宋体" w:hAnsi="宋体"/>
          <w:b/>
          <w:sz w:val="24"/>
          <w:szCs w:val="24"/>
        </w:rPr>
        <w:t>要求</w:t>
      </w:r>
      <w:r>
        <w:rPr>
          <w:rFonts w:ascii="宋体" w:hAnsi="宋体"/>
          <w:b/>
          <w:sz w:val="24"/>
          <w:szCs w:val="24"/>
        </w:rPr>
        <w:t>：</w:t>
      </w:r>
    </w:p>
    <w:p w14:paraId="552F8CAA">
      <w:pPr>
        <w:spacing w:line="500" w:lineRule="exact"/>
        <w:ind w:firstLine="480" w:firstLineChars="200"/>
        <w:rPr>
          <w:rFonts w:ascii="宋体" w:hAnsi="宋体"/>
          <w:sz w:val="24"/>
        </w:rPr>
      </w:pPr>
      <w:r>
        <w:rPr>
          <w:rFonts w:hint="eastAsia" w:ascii="宋体" w:hAnsi="宋体" w:cs="宋体"/>
          <w:sz w:val="24"/>
        </w:rPr>
        <w:t>依据学校的实际情况，协商制定切实可行的完整培训计划,采用集中培训与专项指导两种方式，为用户免费培训使用与维护软件的有关技术人员。软硬件等设备的安装、调试时进行现场使用的培训，内容包括设备的工作原理、操作步骤、正常维护和应用等，使培训人员能够正确、熟练操作及掌握设备简易的故障判别及排除、维修。</w:t>
      </w:r>
    </w:p>
    <w:p w14:paraId="73236F7E">
      <w:pPr>
        <w:pStyle w:val="104"/>
        <w:widowControl/>
        <w:numPr>
          <w:ilvl w:val="0"/>
          <w:numId w:val="13"/>
        </w:numPr>
        <w:spacing w:before="240" w:after="240"/>
        <w:ind w:firstLineChars="0"/>
        <w:jc w:val="left"/>
        <w:rPr>
          <w:rFonts w:ascii="宋体" w:hAnsi="宋体"/>
          <w:b/>
          <w:sz w:val="24"/>
          <w:szCs w:val="24"/>
        </w:rPr>
      </w:pPr>
      <w:r>
        <w:rPr>
          <w:rFonts w:hint="eastAsia" w:ascii="宋体" w:hAnsi="宋体"/>
          <w:b/>
          <w:sz w:val="24"/>
          <w:szCs w:val="24"/>
        </w:rPr>
        <w:t>其他要求</w:t>
      </w:r>
    </w:p>
    <w:p w14:paraId="73B48F50">
      <w:pPr>
        <w:pStyle w:val="104"/>
        <w:numPr>
          <w:ilvl w:val="0"/>
          <w:numId w:val="16"/>
        </w:numPr>
        <w:spacing w:line="360" w:lineRule="auto"/>
        <w:ind w:firstLineChars="0"/>
        <w:rPr>
          <w:rFonts w:ascii="宋体" w:hAnsi="宋体" w:cs="宋体"/>
          <w:color w:val="000000"/>
          <w:kern w:val="0"/>
          <w:sz w:val="24"/>
          <w:szCs w:val="24"/>
        </w:rPr>
      </w:pPr>
      <w:r>
        <w:rPr>
          <w:rFonts w:hint="eastAsia" w:ascii="宋体" w:hAnsi="宋体" w:cs="宋体"/>
          <w:color w:val="000000"/>
          <w:kern w:val="0"/>
          <w:sz w:val="24"/>
          <w:szCs w:val="24"/>
        </w:rPr>
        <w:t>涉及数据处理、流程相关的内容，应严格保密，并于学校签订相应的保密协议。</w:t>
      </w:r>
    </w:p>
    <w:p w14:paraId="0A52BB39">
      <w:pPr>
        <w:pStyle w:val="104"/>
        <w:numPr>
          <w:ilvl w:val="0"/>
          <w:numId w:val="16"/>
        </w:numPr>
        <w:spacing w:line="360" w:lineRule="auto"/>
        <w:ind w:firstLineChars="0"/>
        <w:rPr>
          <w:rFonts w:ascii="宋体" w:hAnsi="宋体" w:cs="宋体"/>
          <w:color w:val="000000"/>
          <w:kern w:val="0"/>
          <w:sz w:val="24"/>
          <w:szCs w:val="24"/>
        </w:rPr>
      </w:pPr>
      <w:r>
        <w:rPr>
          <w:rFonts w:hint="eastAsia" w:ascii="宋体" w:hAnsi="宋体" w:cs="宋体"/>
          <w:color w:val="000000"/>
          <w:kern w:val="0"/>
          <w:sz w:val="24"/>
          <w:szCs w:val="24"/>
        </w:rPr>
        <w:t>★与学校现有信息系统基础设施平台对接</w:t>
      </w:r>
      <w:r>
        <w:rPr>
          <w:rFonts w:ascii="宋体" w:hAnsi="宋体" w:cs="宋体"/>
          <w:color w:val="000000"/>
          <w:kern w:val="0"/>
          <w:sz w:val="24"/>
          <w:szCs w:val="24"/>
        </w:rPr>
        <w:t>，实现业务应用的平滑扩展，如：涉及用户身份登录的必须与学校统一身份认证系统进行集成、设计数据交换的需求必须通过学校数据中心进行</w:t>
      </w:r>
      <w:r>
        <w:rPr>
          <w:rFonts w:hint="eastAsia" w:ascii="宋体" w:hAnsi="宋体" w:cs="宋体"/>
          <w:color w:val="000000"/>
          <w:kern w:val="0"/>
          <w:sz w:val="24"/>
          <w:szCs w:val="24"/>
        </w:rPr>
        <w:t>。（应答文件中提供承诺函）</w:t>
      </w:r>
    </w:p>
    <w:p w14:paraId="0AAA6188">
      <w:pPr>
        <w:rPr>
          <w:rFonts w:ascii="宋体" w:hAnsi="宋体"/>
          <w:b/>
          <w:sz w:val="36"/>
          <w:szCs w:val="36"/>
        </w:rPr>
      </w:pPr>
      <w:r>
        <w:rPr>
          <w:rFonts w:ascii="宋体" w:hAnsi="宋体"/>
          <w:b/>
          <w:sz w:val="36"/>
          <w:szCs w:val="36"/>
        </w:rPr>
        <w:br w:type="page"/>
      </w:r>
    </w:p>
    <w:p w14:paraId="5C2F8F10">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5"/>
      <w:bookmarkEnd w:id="666"/>
    </w:p>
    <w:p w14:paraId="2E15AC85">
      <w:pPr>
        <w:jc w:val="center"/>
        <w:rPr>
          <w:rFonts w:ascii="宋体" w:hAnsi="宋体"/>
        </w:rPr>
      </w:pPr>
      <w:r>
        <w:rPr>
          <w:rFonts w:hint="eastAsia" w:ascii="宋体" w:hAnsi="宋体"/>
        </w:rPr>
        <w:t>（以实际签订为准）</w:t>
      </w:r>
    </w:p>
    <w:p w14:paraId="19E04CA0">
      <w:pPr>
        <w:widowControl/>
        <w:jc w:val="left"/>
        <w:rPr>
          <w:rFonts w:ascii="宋体" w:hAnsi="宋体"/>
          <w:b/>
          <w:sz w:val="36"/>
          <w:szCs w:val="36"/>
        </w:rPr>
      </w:pPr>
    </w:p>
    <w:p w14:paraId="2EA930EC">
      <w:pPr>
        <w:snapToGrid w:val="0"/>
        <w:spacing w:before="119" w:line="326" w:lineRule="auto"/>
        <w:jc w:val="left"/>
      </w:pPr>
      <w:r>
        <w:rPr>
          <w:rFonts w:hint="eastAsia"/>
        </w:rPr>
        <w:t xml:space="preserve">                                                          校内项目编号</w:t>
      </w:r>
      <w:r>
        <w:t>：</w:t>
      </w:r>
    </w:p>
    <w:p w14:paraId="28F218A1"/>
    <w:p w14:paraId="6286630C"/>
    <w:p w14:paraId="6F9E090C">
      <w:pPr>
        <w:snapToGrid w:val="0"/>
        <w:spacing w:before="119" w:line="351" w:lineRule="atLeast"/>
        <w:rPr>
          <w:rFonts w:ascii="宋体" w:hAnsi="宋体"/>
          <w:sz w:val="28"/>
          <w:szCs w:val="28"/>
        </w:rPr>
      </w:pPr>
    </w:p>
    <w:p w14:paraId="25AC21AC">
      <w:pPr>
        <w:snapToGrid w:val="0"/>
        <w:spacing w:before="119" w:line="351" w:lineRule="atLeast"/>
        <w:rPr>
          <w:rFonts w:ascii="宋体" w:hAnsi="宋体"/>
          <w:sz w:val="28"/>
          <w:szCs w:val="28"/>
        </w:rPr>
      </w:pPr>
    </w:p>
    <w:p w14:paraId="5F61766E">
      <w:pPr>
        <w:snapToGrid w:val="0"/>
        <w:spacing w:before="119" w:line="351" w:lineRule="atLeast"/>
        <w:rPr>
          <w:rFonts w:ascii="宋体" w:hAnsi="宋体"/>
          <w:sz w:val="28"/>
          <w:szCs w:val="28"/>
        </w:rPr>
      </w:pPr>
    </w:p>
    <w:p w14:paraId="7C24F1C9">
      <w:pPr>
        <w:pStyle w:val="2"/>
        <w:snapToGrid w:val="0"/>
        <w:spacing w:line="288" w:lineRule="auto"/>
        <w:rPr>
          <w:sz w:val="48"/>
          <w:szCs w:val="48"/>
        </w:rPr>
      </w:pPr>
      <w:r>
        <w:rPr>
          <w:rFonts w:hint="eastAsia"/>
          <w:sz w:val="48"/>
          <w:szCs w:val="48"/>
        </w:rPr>
        <w:t xml:space="preserve">货 物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p>
    <w:p w14:paraId="0320ECB0">
      <w:pPr>
        <w:pStyle w:val="2"/>
        <w:snapToGrid w:val="0"/>
        <w:spacing w:before="0" w:after="0" w:line="288" w:lineRule="auto"/>
        <w:rPr>
          <w:rFonts w:ascii="华文楷体" w:hAnsi="华文楷体" w:eastAsia="华文楷体"/>
          <w:szCs w:val="32"/>
        </w:rPr>
      </w:pPr>
      <w:r>
        <w:rPr>
          <w:rFonts w:ascii="华文楷体" w:hAnsi="华文楷体" w:eastAsia="华文楷体"/>
          <w:szCs w:val="32"/>
        </w:rPr>
        <w:t>（</w:t>
      </w:r>
      <w:r>
        <w:rPr>
          <w:rFonts w:hint="eastAsia" w:ascii="华文楷体" w:hAnsi="华文楷体" w:eastAsia="华文楷体"/>
          <w:szCs w:val="32"/>
        </w:rPr>
        <w:t>国产和进口非免税</w:t>
      </w:r>
      <w:r>
        <w:rPr>
          <w:rFonts w:ascii="华文楷体" w:hAnsi="华文楷体" w:eastAsia="华文楷体"/>
          <w:szCs w:val="32"/>
        </w:rPr>
        <w:t>）</w:t>
      </w:r>
    </w:p>
    <w:p w14:paraId="177CF541">
      <w:pPr>
        <w:pStyle w:val="2"/>
        <w:snapToGrid w:val="0"/>
        <w:spacing w:before="0" w:after="0" w:line="288" w:lineRule="auto"/>
        <w:rPr>
          <w:rFonts w:ascii="华文楷体" w:hAnsi="华文楷体" w:eastAsia="华文楷体"/>
          <w:szCs w:val="32"/>
        </w:rPr>
      </w:pPr>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p>
    <w:p w14:paraId="64EA8750">
      <w:pPr>
        <w:pStyle w:val="2"/>
        <w:snapToGrid w:val="0"/>
        <w:spacing w:line="304" w:lineRule="auto"/>
        <w:jc w:val="right"/>
      </w:pPr>
      <w:r>
        <w:rPr>
          <w:rFonts w:ascii="仿宋_GB2312" w:eastAsia="仿宋_GB2312"/>
          <w:b w:val="0"/>
          <w:sz w:val="24"/>
        </w:rPr>
        <w:t xml:space="preserve">               </w:t>
      </w:r>
    </w:p>
    <w:p w14:paraId="540AD842">
      <w:pPr>
        <w:pStyle w:val="2"/>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14:paraId="38A88FC6">
      <w:pPr>
        <w:snapToGrid w:val="0"/>
        <w:spacing w:before="119" w:line="272" w:lineRule="atLeast"/>
        <w:ind w:left="958"/>
        <w:rPr>
          <w:rFonts w:ascii="宋体" w:hAnsi="宋体"/>
          <w:sz w:val="28"/>
          <w:szCs w:val="28"/>
        </w:rPr>
      </w:pPr>
      <w:r>
        <w:rPr>
          <w:rFonts w:hint="eastAsia" w:ascii="宋体" w:hAnsi="宋体"/>
          <w:sz w:val="28"/>
          <w:szCs w:val="28"/>
        </w:rPr>
        <w:t>项目</w:t>
      </w:r>
      <w:r>
        <w:rPr>
          <w:rFonts w:ascii="宋体" w:hAnsi="宋体"/>
          <w:sz w:val="28"/>
          <w:szCs w:val="28"/>
        </w:rPr>
        <w:t>名称：</w:t>
      </w:r>
      <w:r>
        <w:rPr>
          <w:rFonts w:ascii="Calibri" w:hAnsi="Calibri" w:cs="Calibri"/>
          <w:color w:val="FF0000"/>
          <w:sz w:val="28"/>
          <w:szCs w:val="28"/>
        </w:rPr>
        <w:t>&lt;合同名称&gt;</w:t>
      </w:r>
    </w:p>
    <w:p w14:paraId="79FA4A86">
      <w:pPr>
        <w:snapToGrid w:val="0"/>
        <w:spacing w:before="119" w:line="272" w:lineRule="atLeast"/>
        <w:ind w:left="958"/>
        <w:rPr>
          <w:rFonts w:ascii="宋体" w:hAnsi="宋体"/>
          <w:sz w:val="28"/>
          <w:szCs w:val="28"/>
        </w:rPr>
      </w:pPr>
      <w:r>
        <w:rPr>
          <w:rFonts w:hint="eastAsia" w:ascii="宋体" w:hAnsi="宋体"/>
          <w:sz w:val="28"/>
          <w:szCs w:val="28"/>
        </w:rPr>
        <w:t xml:space="preserve"> </w:t>
      </w:r>
    </w:p>
    <w:p w14:paraId="32C3A1E2">
      <w:pPr>
        <w:snapToGrid w:val="0"/>
        <w:spacing w:before="119" w:line="272" w:lineRule="atLeast"/>
        <w:ind w:left="958"/>
        <w:rPr>
          <w:rFonts w:ascii="宋体" w:hAnsi="宋体"/>
          <w:sz w:val="28"/>
          <w:szCs w:val="28"/>
        </w:rPr>
      </w:pPr>
      <w:r>
        <w:rPr>
          <w:rFonts w:ascii="宋体" w:hAnsi="宋体"/>
          <w:sz w:val="28"/>
          <w:szCs w:val="28"/>
        </w:rPr>
        <w:t>货物名称：</w:t>
      </w:r>
      <w:r>
        <w:rPr>
          <w:rFonts w:ascii="Calibri" w:hAnsi="Calibri" w:cs="Calibri"/>
          <w:color w:val="FF0000"/>
          <w:sz w:val="28"/>
        </w:rPr>
        <w:t>&lt;备注&gt;</w:t>
      </w:r>
    </w:p>
    <w:p w14:paraId="15B1899D">
      <w:pPr>
        <w:snapToGrid w:val="0"/>
        <w:spacing w:before="119" w:line="272" w:lineRule="atLeast"/>
        <w:ind w:left="958"/>
        <w:rPr>
          <w:rFonts w:ascii="宋体" w:hAnsi="宋体"/>
          <w:sz w:val="28"/>
          <w:szCs w:val="28"/>
        </w:rPr>
      </w:pPr>
    </w:p>
    <w:p w14:paraId="4CD68CB2">
      <w:pPr>
        <w:snapToGrid w:val="0"/>
        <w:spacing w:before="119" w:line="272" w:lineRule="atLeast"/>
        <w:rPr>
          <w:rFonts w:ascii="宋体" w:hAnsi="宋体"/>
          <w:sz w:val="28"/>
          <w:szCs w:val="28"/>
        </w:rPr>
      </w:pPr>
    </w:p>
    <w:p w14:paraId="7934DB19">
      <w:pPr>
        <w:snapToGrid w:val="0"/>
        <w:spacing w:before="119" w:line="272" w:lineRule="atLeast"/>
        <w:ind w:left="958"/>
        <w:rPr>
          <w:rFonts w:ascii="宋体" w:hAnsi="宋体"/>
          <w:sz w:val="28"/>
          <w:szCs w:val="28"/>
        </w:rPr>
      </w:pPr>
      <w:r>
        <w:rPr>
          <w:rFonts w:ascii="宋体" w:hAnsi="宋体"/>
          <w:sz w:val="28"/>
          <w:szCs w:val="28"/>
        </w:rPr>
        <w:t>甲　　方：</w:t>
      </w:r>
      <w:r>
        <w:rPr>
          <w:rFonts w:ascii="宋体" w:hAnsi="宋体"/>
          <w:sz w:val="28"/>
          <w:szCs w:val="28"/>
          <w:u w:val="single"/>
        </w:rPr>
        <w:t xml:space="preserve"> </w:t>
      </w:r>
      <w:r>
        <w:rPr>
          <w:rFonts w:hint="eastAsia" w:ascii="宋体" w:hAnsi="宋体"/>
          <w:sz w:val="28"/>
          <w:szCs w:val="28"/>
          <w:u w:val="single"/>
        </w:rPr>
        <w:t xml:space="preserve">      首都师范大学                    </w:t>
      </w:r>
      <w:r>
        <w:rPr>
          <w:rFonts w:ascii="宋体" w:hAnsi="宋体"/>
          <w:sz w:val="28"/>
          <w:szCs w:val="28"/>
          <w:u w:val="single"/>
        </w:rPr>
        <w:t xml:space="preserve"> </w:t>
      </w:r>
    </w:p>
    <w:p w14:paraId="53ADFADF">
      <w:pPr>
        <w:snapToGrid w:val="0"/>
        <w:spacing w:before="119" w:line="272" w:lineRule="atLeast"/>
        <w:ind w:left="958"/>
        <w:rPr>
          <w:rFonts w:ascii="宋体" w:hAnsi="宋体"/>
          <w:sz w:val="28"/>
          <w:szCs w:val="28"/>
        </w:rPr>
      </w:pPr>
      <w:r>
        <w:rPr>
          <w:rFonts w:ascii="宋体" w:hAnsi="宋体"/>
          <w:sz w:val="28"/>
          <w:szCs w:val="28"/>
        </w:rPr>
        <w:t xml:space="preserve">  </w:t>
      </w:r>
    </w:p>
    <w:p w14:paraId="5B4AD6A8">
      <w:pPr>
        <w:snapToGrid w:val="0"/>
        <w:spacing w:before="119" w:line="272" w:lineRule="atLeast"/>
        <w:ind w:left="958"/>
        <w:rPr>
          <w:rFonts w:ascii="宋体" w:hAnsi="宋体"/>
          <w:sz w:val="28"/>
          <w:szCs w:val="28"/>
        </w:rPr>
      </w:pPr>
      <w:r>
        <w:rPr>
          <w:rFonts w:ascii="宋体" w:hAnsi="宋体"/>
          <w:sz w:val="28"/>
          <w:szCs w:val="28"/>
        </w:rPr>
        <w:t xml:space="preserve">乙　　方： </w:t>
      </w:r>
      <w:r>
        <w:rPr>
          <w:rFonts w:hint="eastAsia" w:ascii="宋体" w:hAnsi="宋体"/>
          <w:sz w:val="28"/>
          <w:szCs w:val="28"/>
        </w:rPr>
        <w:t xml:space="preserve">      </w:t>
      </w:r>
      <w:r>
        <w:rPr>
          <w:rFonts w:ascii="Calibri" w:hAnsi="Calibri" w:cs="Calibri"/>
          <w:color w:val="FF0000"/>
          <w:sz w:val="28"/>
          <w:szCs w:val="28"/>
        </w:rPr>
        <w:t>&lt;对方单位&gt;</w:t>
      </w:r>
      <w:r>
        <w:rPr>
          <w:rFonts w:hint="eastAsia" w:ascii="宋体" w:hAnsi="宋体"/>
          <w:sz w:val="28"/>
          <w:szCs w:val="28"/>
        </w:rPr>
        <w:t xml:space="preserve"> </w:t>
      </w:r>
    </w:p>
    <w:p w14:paraId="0819C767">
      <w:pPr>
        <w:snapToGrid w:val="0"/>
        <w:spacing w:before="119" w:line="272" w:lineRule="atLeast"/>
        <w:rPr>
          <w:rFonts w:ascii="宋体" w:hAnsi="宋体"/>
          <w:sz w:val="28"/>
          <w:szCs w:val="28"/>
        </w:rPr>
      </w:pPr>
      <w:r>
        <w:rPr>
          <w:rFonts w:ascii="宋体" w:hAnsi="宋体"/>
          <w:sz w:val="28"/>
          <w:szCs w:val="28"/>
        </w:rPr>
        <w:t xml:space="preserve"> </w:t>
      </w:r>
    </w:p>
    <w:p w14:paraId="0F8208FE">
      <w:pPr>
        <w:snapToGrid w:val="0"/>
        <w:spacing w:before="119" w:line="272" w:lineRule="atLeast"/>
        <w:ind w:left="958"/>
        <w:jc w:val="center"/>
        <w:rPr>
          <w:rFonts w:ascii="宋体" w:hAnsi="宋体"/>
          <w:sz w:val="28"/>
          <w:szCs w:val="28"/>
        </w:rPr>
      </w:pPr>
    </w:p>
    <w:p w14:paraId="40EA7C6A">
      <w:pPr>
        <w:snapToGrid w:val="0"/>
        <w:spacing w:before="119" w:line="272" w:lineRule="atLeast"/>
        <w:ind w:left="958"/>
        <w:jc w:val="center"/>
        <w:rPr>
          <w:rFonts w:ascii="宋体" w:hAnsi="宋体"/>
          <w:sz w:val="28"/>
          <w:szCs w:val="28"/>
        </w:rPr>
      </w:pPr>
    </w:p>
    <w:p w14:paraId="4A567A95">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Calibri" w:hAnsi="Calibri" w:cs="Calibri"/>
          <w:color w:val="FF0000"/>
          <w:sz w:val="28"/>
          <w:szCs w:val="28"/>
          <w:u w:val="single"/>
        </w:rPr>
        <w:t>&lt;签订日期&gt;</w:t>
      </w:r>
    </w:p>
    <w:p w14:paraId="40F1EA8A">
      <w:pPr>
        <w:snapToGrid w:val="0"/>
        <w:spacing w:before="119" w:line="272" w:lineRule="atLeast"/>
        <w:ind w:left="958"/>
        <w:rPr>
          <w:rFonts w:ascii="宋体" w:hAnsi="宋体"/>
          <w:sz w:val="28"/>
          <w:szCs w:val="28"/>
          <w:u w:val="single"/>
        </w:rPr>
      </w:pPr>
      <w:r>
        <w:rPr>
          <w:rFonts w:hint="eastAsia" w:ascii="宋体" w:hAnsi="宋体"/>
          <w:sz w:val="28"/>
          <w:szCs w:val="28"/>
        </w:rPr>
        <w:t>签署地点：</w:t>
      </w:r>
      <w:r>
        <w:rPr>
          <w:rFonts w:hint="eastAsia" w:ascii="宋体" w:hAnsi="宋体"/>
          <w:sz w:val="28"/>
          <w:szCs w:val="28"/>
          <w:u w:val="single"/>
        </w:rPr>
        <w:t xml:space="preserve">       北京市海淀区        </w:t>
      </w:r>
    </w:p>
    <w:p w14:paraId="72E76847">
      <w:pPr>
        <w:snapToGrid w:val="0"/>
        <w:spacing w:before="119" w:line="476" w:lineRule="atLeast"/>
        <w:jc w:val="center"/>
        <w:rPr>
          <w:rFonts w:ascii="宋体" w:hAnsi="宋体"/>
          <w:szCs w:val="21"/>
          <w:u w:val="single"/>
        </w:rPr>
      </w:pPr>
      <w:r>
        <w:rPr>
          <w:rFonts w:ascii="宋体" w:hAnsi="宋体"/>
          <w:b/>
          <w:sz w:val="28"/>
          <w:szCs w:val="28"/>
        </w:rPr>
        <w:t>合　　　同</w:t>
      </w:r>
    </w:p>
    <w:p w14:paraId="7594BA36">
      <w:pPr>
        <w:snapToGrid w:val="0"/>
        <w:spacing w:before="119" w:line="476" w:lineRule="atLeast"/>
        <w:ind w:firstLine="420" w:firstLineChars="200"/>
        <w:rPr>
          <w:rFonts w:ascii="宋体" w:hAnsi="宋体"/>
          <w:szCs w:val="21"/>
        </w:rPr>
      </w:pPr>
    </w:p>
    <w:p w14:paraId="3A7E14B1">
      <w:pPr>
        <w:snapToGrid w:val="0"/>
        <w:spacing w:before="119" w:line="476" w:lineRule="atLeast"/>
        <w:ind w:firstLine="420" w:firstLineChars="200"/>
        <w:rPr>
          <w:rFonts w:ascii="宋体" w:hAnsi="宋体"/>
          <w:szCs w:val="21"/>
        </w:rPr>
      </w:pPr>
      <w:r>
        <w:rPr>
          <w:rFonts w:hint="eastAsia" w:ascii="宋体" w:hAnsi="宋体"/>
          <w:szCs w:val="21"/>
        </w:rPr>
        <w:t>首都师范大学</w:t>
      </w:r>
      <w:r>
        <w:rPr>
          <w:rFonts w:ascii="宋体" w:hAnsi="宋体"/>
          <w:szCs w:val="21"/>
          <w:u w:val="single"/>
        </w:rPr>
        <w:t xml:space="preserve"> </w:t>
      </w:r>
      <w:r>
        <w:rPr>
          <w:rFonts w:ascii="宋体" w:hAnsi="宋体"/>
          <w:szCs w:val="21"/>
        </w:rPr>
        <w:t>(</w:t>
      </w:r>
      <w:r>
        <w:rPr>
          <w:rFonts w:hint="eastAsia" w:ascii="宋体" w:hAnsi="宋体"/>
          <w:szCs w:val="21"/>
        </w:rPr>
        <w:t>甲</w:t>
      </w:r>
      <w:r>
        <w:rPr>
          <w:rFonts w:ascii="宋体" w:hAnsi="宋体"/>
          <w:szCs w:val="21"/>
        </w:rPr>
        <w:t>方)</w:t>
      </w:r>
      <w:r>
        <w:rPr>
          <w:rFonts w:ascii="宋体" w:hAnsi="宋体"/>
          <w:szCs w:val="21"/>
          <w:u w:val="single"/>
        </w:rPr>
        <w:t xml:space="preserve"> </w:t>
      </w:r>
      <w:r>
        <w:rPr>
          <w:rFonts w:ascii="Calibri" w:hAnsi="Calibri" w:cs="Calibri"/>
          <w:color w:val="FF0000"/>
        </w:rPr>
        <w:t>&lt;合同名称&gt;</w:t>
      </w:r>
      <w:r>
        <w:rPr>
          <w:rFonts w:ascii="宋体" w:hAnsi="宋体"/>
          <w:szCs w:val="21"/>
          <w:u w:val="single"/>
        </w:rPr>
        <w:t xml:space="preserve"> (项目名称)</w:t>
      </w:r>
      <w:r>
        <w:rPr>
          <w:rFonts w:ascii="宋体" w:hAnsi="宋体"/>
          <w:szCs w:val="21"/>
        </w:rPr>
        <w:t>中所需</w:t>
      </w:r>
      <w:r>
        <w:rPr>
          <w:rFonts w:hint="eastAsia" w:ascii="宋体" w:hAnsi="宋体"/>
          <w:szCs w:val="21"/>
        </w:rPr>
        <w:t>货物委托</w:t>
      </w:r>
      <w:r>
        <w:rPr>
          <w:rFonts w:ascii="宋体" w:hAnsi="宋体"/>
          <w:szCs w:val="21"/>
          <w:u w:val="single"/>
        </w:rPr>
        <w:t xml:space="preserve">                   </w:t>
      </w:r>
      <w:r>
        <w:rPr>
          <w:rFonts w:hint="eastAsia" w:ascii="宋体" w:hAnsi="宋体"/>
          <w:szCs w:val="21"/>
        </w:rPr>
        <w:t>（招标公司）</w:t>
      </w:r>
      <w:r>
        <w:rPr>
          <w:rFonts w:ascii="宋体" w:hAnsi="宋体"/>
          <w:szCs w:val="21"/>
        </w:rPr>
        <w:t>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号招标文件在国内公开招标（比选）。</w:t>
      </w:r>
    </w:p>
    <w:p w14:paraId="15D67025">
      <w:pPr>
        <w:snapToGrid w:val="0"/>
        <w:spacing w:before="119" w:line="476" w:lineRule="atLeast"/>
        <w:ind w:firstLine="420" w:firstLineChars="200"/>
        <w:rPr>
          <w:rFonts w:ascii="宋体" w:hAnsi="宋体"/>
          <w:szCs w:val="21"/>
        </w:rPr>
      </w:pPr>
      <w:r>
        <w:rPr>
          <w:rFonts w:ascii="宋体" w:hAnsi="宋体"/>
          <w:szCs w:val="21"/>
        </w:rPr>
        <w:t>经评标委员会评定</w:t>
      </w:r>
      <w:r>
        <w:rPr>
          <w:rFonts w:ascii="Calibri" w:hAnsi="Calibri" w:cs="Calibri"/>
          <w:color w:val="FF0000"/>
        </w:rPr>
        <w:t>&lt;对方单位&gt;</w:t>
      </w:r>
      <w:r>
        <w:rPr>
          <w:rFonts w:hint="eastAsia" w:ascii="宋体" w:hAnsi="宋体"/>
          <w:szCs w:val="21"/>
        </w:rPr>
        <w:t xml:space="preserve"> </w:t>
      </w:r>
      <w:r>
        <w:rPr>
          <w:rFonts w:ascii="宋体" w:hAnsi="宋体"/>
          <w:szCs w:val="21"/>
        </w:rPr>
        <w:t xml:space="preserve"> (</w:t>
      </w:r>
      <w:r>
        <w:rPr>
          <w:rFonts w:hint="eastAsia" w:ascii="宋体" w:hAnsi="宋体"/>
          <w:szCs w:val="21"/>
        </w:rPr>
        <w:t>乙</w:t>
      </w:r>
      <w:r>
        <w:rPr>
          <w:rFonts w:ascii="宋体" w:hAnsi="宋体"/>
          <w:szCs w:val="21"/>
        </w:rPr>
        <w:t>方)为中标（成交）人。甲、乙双方依据《中华人民共和国</w:t>
      </w:r>
      <w:r>
        <w:rPr>
          <w:rFonts w:hint="eastAsia" w:ascii="宋体" w:hAnsi="宋体"/>
          <w:szCs w:val="21"/>
        </w:rPr>
        <w:t>民法典</w:t>
      </w:r>
      <w:r>
        <w:rPr>
          <w:rFonts w:ascii="宋体" w:hAnsi="宋体"/>
          <w:szCs w:val="21"/>
        </w:rPr>
        <w:t>》、《中华人民共和国政府采购法》，在平等自愿的基础上，同意按照下面的条款和条件，签署本合同。</w:t>
      </w:r>
    </w:p>
    <w:p w14:paraId="5548F676">
      <w:pPr>
        <w:numPr>
          <w:ilvl w:val="0"/>
          <w:numId w:val="17"/>
        </w:numPr>
        <w:snapToGrid w:val="0"/>
        <w:spacing w:before="238" w:line="419" w:lineRule="atLeast"/>
        <w:rPr>
          <w:rFonts w:ascii="宋体" w:hAnsi="宋体"/>
          <w:b/>
          <w:szCs w:val="21"/>
        </w:rPr>
      </w:pPr>
      <w:r>
        <w:rPr>
          <w:rFonts w:ascii="宋体" w:hAnsi="宋体"/>
          <w:b/>
          <w:szCs w:val="21"/>
        </w:rPr>
        <w:t>合同文件</w:t>
      </w:r>
    </w:p>
    <w:p w14:paraId="65B9152E">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14:paraId="406B2127">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14:paraId="565CB71B">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hint="eastAsia" w:ascii="宋体" w:hAnsi="宋体"/>
          <w:szCs w:val="21"/>
        </w:rPr>
        <w:t xml:space="preserve"> </w:t>
      </w:r>
      <w:r>
        <w:rPr>
          <w:rFonts w:ascii="宋体" w:hAnsi="宋体"/>
          <w:szCs w:val="21"/>
        </w:rPr>
        <w:t>中标通知书</w:t>
      </w:r>
      <w:r>
        <w:rPr>
          <w:rFonts w:ascii="宋体" w:hAnsi="宋体"/>
          <w:szCs w:val="21"/>
        </w:rPr>
        <w:tab/>
      </w:r>
    </w:p>
    <w:p w14:paraId="712B8E0E">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hint="eastAsia" w:ascii="宋体" w:hAnsi="宋体"/>
          <w:szCs w:val="21"/>
        </w:rPr>
        <w:t xml:space="preserve"> </w:t>
      </w:r>
      <w:r>
        <w:rPr>
          <w:rFonts w:ascii="宋体" w:hAnsi="宋体"/>
          <w:szCs w:val="21"/>
        </w:rPr>
        <w:t>招标（比选）文件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(含招标文件补充通知)</w:t>
      </w:r>
      <w:r>
        <w:rPr>
          <w:rFonts w:ascii="宋体" w:hAnsi="宋体"/>
          <w:szCs w:val="21"/>
        </w:rPr>
        <w:tab/>
      </w:r>
      <w:r>
        <w:rPr>
          <w:rFonts w:ascii="宋体" w:hAnsi="宋体"/>
          <w:szCs w:val="21"/>
        </w:rPr>
        <w:tab/>
      </w:r>
      <w:r>
        <w:rPr>
          <w:rFonts w:ascii="宋体" w:hAnsi="宋体"/>
          <w:szCs w:val="21"/>
        </w:rPr>
        <w:tab/>
      </w:r>
    </w:p>
    <w:p w14:paraId="205645EC">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投标（响应）文件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14:paraId="4E8DF9A7">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补充协议（如果有）</w:t>
      </w:r>
    </w:p>
    <w:p w14:paraId="0BDB2E67">
      <w:pPr>
        <w:snapToGrid w:val="0"/>
        <w:spacing w:before="119" w:line="419" w:lineRule="atLeast"/>
        <w:rPr>
          <w:rFonts w:ascii="宋体" w:hAnsi="宋体"/>
          <w:szCs w:val="21"/>
        </w:rPr>
      </w:pPr>
      <w:r>
        <w:rPr>
          <w:rFonts w:ascii="宋体" w:hAnsi="宋体"/>
          <w:b/>
          <w:szCs w:val="21"/>
        </w:rPr>
        <w:t>2、货物清单</w:t>
      </w:r>
    </w:p>
    <w:p w14:paraId="7970C887">
      <w:pPr>
        <w:snapToGrid w:val="0"/>
        <w:spacing w:before="119" w:line="419" w:lineRule="atLeast"/>
        <w:ind w:firstLine="453"/>
        <w:rPr>
          <w:rFonts w:ascii="宋体" w:hAnsi="宋体"/>
          <w:szCs w:val="21"/>
        </w:rPr>
      </w:pPr>
      <w:r>
        <w:rPr>
          <w:rFonts w:hint="eastAsia" w:ascii="宋体" w:hAnsi="宋体"/>
          <w:color w:val="FF0000"/>
          <w:szCs w:val="21"/>
          <w:u w:val="single"/>
        </w:rPr>
        <w:t>详见附件一</w:t>
      </w:r>
    </w:p>
    <w:p w14:paraId="3D35F71F">
      <w:pPr>
        <w:snapToGrid w:val="0"/>
        <w:spacing w:before="238" w:line="419" w:lineRule="atLeast"/>
        <w:rPr>
          <w:rFonts w:ascii="宋体" w:hAnsi="宋体"/>
          <w:szCs w:val="21"/>
        </w:rPr>
      </w:pPr>
      <w:r>
        <w:rPr>
          <w:rFonts w:ascii="宋体" w:hAnsi="宋体"/>
          <w:b/>
          <w:szCs w:val="21"/>
        </w:rPr>
        <w:t>3、合同总价</w:t>
      </w:r>
    </w:p>
    <w:p w14:paraId="7CAB5FC3">
      <w:pPr>
        <w:snapToGrid w:val="0"/>
        <w:spacing w:before="119" w:line="419" w:lineRule="atLeast"/>
        <w:ind w:firstLine="453"/>
        <w:rPr>
          <w:rFonts w:ascii="宋体" w:hAnsi="宋体"/>
          <w:szCs w:val="21"/>
        </w:rPr>
      </w:pPr>
      <w:r>
        <w:rPr>
          <w:rFonts w:hint="eastAsia" w:ascii="宋体" w:hAnsi="宋体"/>
          <w:szCs w:val="21"/>
        </w:rPr>
        <w:t>本合同总价为 ¥</w:t>
      </w:r>
      <w:r>
        <w:rPr>
          <w:rFonts w:ascii="Calibri" w:hAnsi="Calibri" w:cs="Calibri"/>
          <w:color w:val="FF0000"/>
        </w:rPr>
        <w:t>&lt;合同金额&gt;</w:t>
      </w:r>
      <w:r>
        <w:rPr>
          <w:rFonts w:hint="eastAsia" w:ascii="宋体" w:hAnsi="宋体"/>
          <w:szCs w:val="21"/>
        </w:rPr>
        <w:t>元人民币；</w:t>
      </w:r>
    </w:p>
    <w:p w14:paraId="5613B8CA">
      <w:pPr>
        <w:snapToGrid w:val="0"/>
        <w:spacing w:before="119" w:line="419" w:lineRule="atLeast"/>
        <w:ind w:firstLine="453"/>
        <w:rPr>
          <w:rFonts w:ascii="宋体" w:hAnsi="宋体"/>
          <w:szCs w:val="21"/>
        </w:rPr>
      </w:pPr>
      <w:r>
        <w:rPr>
          <w:rFonts w:hint="eastAsia" w:ascii="宋体" w:hAnsi="宋体"/>
          <w:szCs w:val="21"/>
        </w:rPr>
        <w:t>人民币大写：</w:t>
      </w:r>
      <w:r>
        <w:rPr>
          <w:rFonts w:ascii="Calibri" w:hAnsi="Calibri" w:cs="Calibri"/>
          <w:color w:val="FF0000"/>
        </w:rPr>
        <w:t>&lt;合同金额大写&gt;</w:t>
      </w:r>
    </w:p>
    <w:p w14:paraId="797E64F2">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color w:val="FF0000"/>
          <w:szCs w:val="21"/>
          <w:u w:val="single"/>
        </w:rPr>
        <w:t>详见附件一</w:t>
      </w:r>
      <w:r>
        <w:rPr>
          <w:rFonts w:ascii="宋体" w:hAnsi="宋体"/>
          <w:szCs w:val="21"/>
          <w:u w:val="single"/>
        </w:rPr>
        <w:t>　　　</w:t>
      </w:r>
    </w:p>
    <w:p w14:paraId="6434D528">
      <w:pPr>
        <w:snapToGrid w:val="0"/>
        <w:spacing w:before="238" w:line="419" w:lineRule="atLeast"/>
        <w:rPr>
          <w:rFonts w:ascii="宋体" w:hAnsi="宋体"/>
          <w:szCs w:val="21"/>
        </w:rPr>
      </w:pPr>
      <w:r>
        <w:rPr>
          <w:rFonts w:ascii="宋体" w:hAnsi="宋体"/>
          <w:b/>
          <w:szCs w:val="21"/>
        </w:rPr>
        <w:t>4、付款方式</w:t>
      </w:r>
    </w:p>
    <w:p w14:paraId="549ABF3D">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14:paraId="2DB0D8A7">
      <w:pPr>
        <w:spacing w:before="120" w:line="360" w:lineRule="auto"/>
        <w:ind w:firstLine="105" w:firstLineChars="50"/>
        <w:rPr>
          <w:rFonts w:ascii="宋体" w:hAnsi="宋体"/>
          <w:szCs w:val="21"/>
        </w:rPr>
      </w:pPr>
      <w:r>
        <w:rPr>
          <w:rFonts w:hint="eastAsia" w:ascii="宋体" w:hAnsi="宋体"/>
          <w:szCs w:val="21"/>
        </w:rPr>
        <w:t>（1）乙方在合同签订后七天内向买方提交合同总价5%的履约保证金。</w:t>
      </w:r>
    </w:p>
    <w:p w14:paraId="4BFAC4A9">
      <w:pPr>
        <w:spacing w:before="120" w:line="360" w:lineRule="auto"/>
        <w:ind w:firstLine="105" w:firstLineChars="50"/>
        <w:rPr>
          <w:rFonts w:ascii="宋体" w:hAnsi="宋体"/>
          <w:szCs w:val="21"/>
        </w:rPr>
      </w:pPr>
      <w:r>
        <w:rPr>
          <w:rFonts w:hint="eastAsia" w:ascii="宋体" w:hAnsi="宋体"/>
          <w:szCs w:val="21"/>
        </w:rPr>
        <w:t xml:space="preserve">（2）合同签订后，乙方开始提供本合同内所有平台系统产品及相关配套服务，甲方在收到履约保证金后一个月内向卖方支付合同总价的80%。 </w:t>
      </w:r>
    </w:p>
    <w:p w14:paraId="397877DF">
      <w:pPr>
        <w:spacing w:before="120" w:line="360" w:lineRule="auto"/>
        <w:ind w:firstLine="105" w:firstLineChars="50"/>
        <w:rPr>
          <w:rFonts w:ascii="宋体" w:hAnsi="宋体"/>
          <w:szCs w:val="21"/>
        </w:rPr>
      </w:pPr>
      <w:r>
        <w:rPr>
          <w:rFonts w:hint="eastAsia" w:ascii="宋体" w:hAnsi="宋体"/>
          <w:szCs w:val="21"/>
        </w:rPr>
        <w:t xml:space="preserve">（3）验收合格后，甲方向乙方支付合同总价的20%。 </w:t>
      </w:r>
    </w:p>
    <w:p w14:paraId="2FF54D83">
      <w:pPr>
        <w:spacing w:before="120" w:line="360" w:lineRule="auto"/>
        <w:ind w:firstLine="105" w:firstLineChars="50"/>
        <w:rPr>
          <w:rFonts w:ascii="宋体" w:hAnsi="宋体"/>
          <w:szCs w:val="21"/>
        </w:rPr>
      </w:pPr>
      <w:r>
        <w:rPr>
          <w:rFonts w:hint="eastAsia" w:ascii="宋体" w:hAnsi="宋体"/>
          <w:szCs w:val="21"/>
        </w:rPr>
        <w:t>（4）验收合格后一年无质量及服务问题，甲方向乙方无息退还履约保证金。</w:t>
      </w:r>
    </w:p>
    <w:p w14:paraId="6E357CE3">
      <w:pPr>
        <w:spacing w:before="120" w:line="360" w:lineRule="auto"/>
        <w:ind w:firstLine="105" w:firstLineChars="50"/>
        <w:rPr>
          <w:rFonts w:ascii="宋体" w:hAnsi="宋体"/>
          <w:szCs w:val="21"/>
        </w:rPr>
      </w:pPr>
      <w:r>
        <w:rPr>
          <w:rFonts w:ascii="宋体" w:hAnsi="宋体"/>
          <w:b/>
          <w:szCs w:val="21"/>
        </w:rPr>
        <w:t>5、本合同货物的交货时间及交货地点</w:t>
      </w:r>
    </w:p>
    <w:p w14:paraId="583024D9">
      <w:pPr>
        <w:snapToGrid w:val="0"/>
        <w:spacing w:before="119" w:line="419" w:lineRule="atLeast"/>
        <w:ind w:firstLine="481"/>
        <w:rPr>
          <w:rFonts w:ascii="宋体" w:hAnsi="宋体"/>
          <w:szCs w:val="21"/>
        </w:rPr>
      </w:pPr>
      <w:r>
        <w:rPr>
          <w:rFonts w:ascii="宋体" w:hAnsi="宋体"/>
          <w:szCs w:val="21"/>
        </w:rPr>
        <w:t>时间：</w:t>
      </w:r>
      <w:r>
        <w:rPr>
          <w:rFonts w:ascii="宋体" w:hAnsi="宋体"/>
          <w:szCs w:val="21"/>
          <w:u w:val="single"/>
        </w:rPr>
        <w:t>　</w:t>
      </w:r>
      <w:r>
        <w:rPr>
          <w:rFonts w:hint="eastAsia" w:ascii="宋体" w:hAnsi="宋体"/>
          <w:szCs w:val="21"/>
          <w:u w:val="single"/>
        </w:rPr>
        <w:t xml:space="preserve">                      </w:t>
      </w:r>
    </w:p>
    <w:p w14:paraId="73E56647">
      <w:pPr>
        <w:snapToGrid w:val="0"/>
        <w:spacing w:before="119" w:line="419" w:lineRule="atLeast"/>
        <w:ind w:firstLine="481"/>
        <w:rPr>
          <w:rFonts w:ascii="宋体" w:hAnsi="宋体"/>
          <w:szCs w:val="21"/>
        </w:rPr>
      </w:pPr>
      <w:r>
        <w:rPr>
          <w:rFonts w:ascii="宋体" w:hAnsi="宋体"/>
          <w:szCs w:val="21"/>
        </w:rPr>
        <w:t>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14:paraId="497E94E0">
      <w:pPr>
        <w:snapToGrid w:val="0"/>
        <w:spacing w:before="238" w:line="419" w:lineRule="atLeast"/>
        <w:rPr>
          <w:rFonts w:ascii="宋体" w:hAnsi="宋体"/>
          <w:szCs w:val="21"/>
        </w:rPr>
      </w:pPr>
      <w:r>
        <w:rPr>
          <w:rFonts w:ascii="宋体" w:hAnsi="宋体"/>
          <w:b/>
          <w:szCs w:val="21"/>
        </w:rPr>
        <w:t>6、合同的生效</w:t>
      </w:r>
    </w:p>
    <w:p w14:paraId="5F2F61D6">
      <w:pPr>
        <w:snapToGrid w:val="0"/>
        <w:spacing w:before="119" w:line="419" w:lineRule="atLeast"/>
        <w:ind w:firstLine="453"/>
        <w:rPr>
          <w:rFonts w:ascii="宋体" w:hAnsi="宋体"/>
          <w:szCs w:val="21"/>
        </w:rPr>
      </w:pPr>
      <w:r>
        <w:rPr>
          <w:rFonts w:ascii="宋体" w:hAnsi="宋体"/>
          <w:szCs w:val="21"/>
        </w:rPr>
        <w:t>本合同经</w:t>
      </w:r>
      <w:r>
        <w:rPr>
          <w:rFonts w:hint="eastAsia" w:ascii="宋体" w:hAnsi="宋体"/>
          <w:szCs w:val="21"/>
        </w:rPr>
        <w:t>甲、乙</w:t>
      </w:r>
      <w:r>
        <w:rPr>
          <w:rFonts w:ascii="宋体" w:hAnsi="宋体"/>
          <w:szCs w:val="21"/>
        </w:rPr>
        <w:t>双方</w:t>
      </w:r>
      <w:r>
        <w:rPr>
          <w:rFonts w:hint="eastAsia" w:ascii="宋体" w:hAnsi="宋体"/>
          <w:szCs w:val="21"/>
        </w:rPr>
        <w:t>授</w:t>
      </w:r>
      <w:r>
        <w:rPr>
          <w:rFonts w:ascii="宋体" w:hAnsi="宋体"/>
          <w:szCs w:val="21"/>
        </w:rPr>
        <w:t>权代表签署、加盖单位印章并由</w:t>
      </w:r>
      <w:r>
        <w:rPr>
          <w:rFonts w:hint="eastAsia" w:ascii="宋体" w:hAnsi="宋体"/>
          <w:szCs w:val="21"/>
        </w:rPr>
        <w:t>乙</w:t>
      </w:r>
      <w:r>
        <w:rPr>
          <w:rFonts w:ascii="宋体" w:hAnsi="宋体"/>
          <w:szCs w:val="21"/>
        </w:rPr>
        <w:t>方</w:t>
      </w:r>
      <w:r>
        <w:rPr>
          <w:rFonts w:hint="eastAsia" w:ascii="宋体" w:hAnsi="宋体"/>
          <w:szCs w:val="21"/>
        </w:rPr>
        <w:t>提交</w:t>
      </w:r>
      <w:r>
        <w:rPr>
          <w:rFonts w:ascii="宋体" w:hAnsi="宋体"/>
          <w:szCs w:val="21"/>
        </w:rPr>
        <w:t>履约保证金后生效。</w:t>
      </w:r>
    </w:p>
    <w:p w14:paraId="1C3952CE">
      <w:pPr>
        <w:snapToGrid w:val="0"/>
        <w:spacing w:before="119" w:line="419" w:lineRule="atLeast"/>
        <w:ind w:firstLine="453"/>
        <w:rPr>
          <w:rFonts w:ascii="宋体" w:hAnsi="宋体"/>
          <w:szCs w:val="21"/>
        </w:rPr>
      </w:pPr>
    </w:p>
    <w:p w14:paraId="55C6B68B">
      <w:pPr>
        <w:snapToGrid w:val="0"/>
        <w:spacing w:before="119" w:line="272" w:lineRule="atLeast"/>
        <w:rPr>
          <w:rFonts w:ascii="宋体" w:hAnsi="宋体"/>
          <w:szCs w:val="21"/>
        </w:rPr>
      </w:pPr>
      <w:r>
        <w:rPr>
          <w:rFonts w:ascii="宋体" w:hAnsi="宋体"/>
          <w:szCs w:val="21"/>
        </w:rPr>
        <w:t>　　买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33DADD55">
      <w:pPr>
        <w:snapToGrid w:val="0"/>
        <w:spacing w:before="119" w:line="272" w:lineRule="atLeast"/>
        <w:rPr>
          <w:rFonts w:ascii="宋体" w:hAnsi="宋体"/>
          <w:szCs w:val="21"/>
        </w:rPr>
      </w:pPr>
    </w:p>
    <w:p w14:paraId="4F4D341D">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3F24722F">
      <w:pPr>
        <w:snapToGrid w:val="0"/>
        <w:spacing w:before="119" w:line="272" w:lineRule="atLeast"/>
        <w:rPr>
          <w:rFonts w:ascii="宋体" w:hAnsi="宋体"/>
          <w:szCs w:val="21"/>
        </w:rPr>
      </w:pPr>
      <w:r>
        <w:rPr>
          <w:rFonts w:ascii="宋体" w:hAnsi="宋体"/>
          <w:szCs w:val="21"/>
        </w:rPr>
        <w:t xml:space="preserve">          </w:t>
      </w:r>
    </w:p>
    <w:p w14:paraId="3A308509">
      <w:pPr>
        <w:snapToGrid w:val="0"/>
        <w:spacing w:before="119" w:line="272" w:lineRule="atLeast"/>
        <w:rPr>
          <w:rFonts w:ascii="宋体" w:hAnsi="宋体"/>
          <w:szCs w:val="21"/>
        </w:rPr>
      </w:pPr>
    </w:p>
    <w:p w14:paraId="28AA6491">
      <w:pPr>
        <w:snapToGrid w:val="0"/>
        <w:spacing w:before="119" w:line="272" w:lineRule="atLeast"/>
        <w:ind w:firstLine="405"/>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3B8B8B52">
      <w:pPr>
        <w:snapToGrid w:val="0"/>
        <w:spacing w:before="119" w:line="272" w:lineRule="atLeast"/>
        <w:ind w:firstLine="405"/>
        <w:rPr>
          <w:rFonts w:ascii="宋体" w:hAnsi="宋体"/>
          <w:szCs w:val="21"/>
        </w:rPr>
      </w:pPr>
    </w:p>
    <w:p w14:paraId="77266995">
      <w:pPr>
        <w:snapToGrid w:val="0"/>
        <w:spacing w:before="119" w:line="272" w:lineRule="atLeast"/>
        <w:ind w:firstLine="405"/>
        <w:rPr>
          <w:rFonts w:ascii="宋体" w:hAnsi="宋体"/>
          <w:szCs w:val="21"/>
          <w:u w:val="single"/>
        </w:rPr>
      </w:pPr>
      <w:r>
        <w:rPr>
          <w:rFonts w:hint="eastAsia" w:ascii="宋体" w:hAnsi="宋体"/>
          <w:szCs w:val="21"/>
        </w:rPr>
        <w:t>项目负责人（签字）</w:t>
      </w:r>
      <w:r>
        <w:rPr>
          <w:rFonts w:hint="eastAsia" w:ascii="宋体" w:hAnsi="宋体"/>
          <w:szCs w:val="21"/>
          <w:u w:val="single"/>
        </w:rPr>
        <w:t xml:space="preserve">             </w:t>
      </w:r>
      <w:r>
        <w:rPr>
          <w:rFonts w:hint="eastAsia" w:ascii="宋体" w:hAnsi="宋体"/>
          <w:szCs w:val="21"/>
        </w:rPr>
        <w:t xml:space="preserve">       联系电话：</w:t>
      </w:r>
      <w:r>
        <w:rPr>
          <w:rFonts w:ascii="Calibri" w:hAnsi="Calibri" w:cs="Calibri"/>
          <w:color w:val="FF0000"/>
        </w:rPr>
        <w:t>&lt;对方电话&gt;</w:t>
      </w:r>
    </w:p>
    <w:p w14:paraId="018D2F39">
      <w:pPr>
        <w:snapToGrid w:val="0"/>
        <w:spacing w:before="119" w:line="272" w:lineRule="atLeast"/>
        <w:ind w:firstLine="405"/>
        <w:rPr>
          <w:rFonts w:ascii="宋体" w:hAnsi="宋体"/>
          <w:szCs w:val="21"/>
          <w:u w:val="single"/>
        </w:rPr>
      </w:pPr>
    </w:p>
    <w:p w14:paraId="4921CB12">
      <w:pPr>
        <w:snapToGrid w:val="0"/>
        <w:spacing w:before="119" w:line="272" w:lineRule="atLeast"/>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联系电话：</w:t>
      </w:r>
      <w:r>
        <w:rPr>
          <w:rFonts w:hint="eastAsia" w:ascii="宋体" w:hAnsi="宋体"/>
          <w:szCs w:val="21"/>
          <w:u w:val="single"/>
        </w:rPr>
        <w:t xml:space="preserve">                 </w:t>
      </w:r>
    </w:p>
    <w:p w14:paraId="252908ED">
      <w:pPr>
        <w:snapToGrid w:val="0"/>
        <w:spacing w:before="119" w:line="272" w:lineRule="atLeast"/>
        <w:ind w:firstLine="420" w:firstLineChars="200"/>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地址：</w:t>
      </w:r>
      <w:r>
        <w:rPr>
          <w:rFonts w:hint="eastAsia" w:ascii="宋体" w:hAnsi="宋体"/>
          <w:szCs w:val="21"/>
          <w:u w:val="single"/>
        </w:rPr>
        <w:t xml:space="preserve">                      </w:t>
      </w:r>
    </w:p>
    <w:p w14:paraId="3D24B4DC">
      <w:pPr>
        <w:snapToGrid w:val="0"/>
        <w:spacing w:before="119" w:line="272" w:lineRule="atLeast"/>
        <w:ind w:firstLine="481"/>
        <w:rPr>
          <w:rFonts w:ascii="宋体" w:hAnsi="宋体"/>
          <w:szCs w:val="21"/>
        </w:rPr>
      </w:pPr>
      <w:r>
        <w:rPr>
          <w:rFonts w:ascii="宋体" w:hAnsi="宋体"/>
          <w:szCs w:val="21"/>
        </w:rPr>
        <w:t xml:space="preserve">  </w:t>
      </w:r>
    </w:p>
    <w:p w14:paraId="4EAF1B3E">
      <w:pPr>
        <w:snapToGrid w:val="0"/>
        <w:spacing w:before="119" w:line="272" w:lineRule="atLeast"/>
        <w:rPr>
          <w:rFonts w:ascii="宋体" w:hAnsi="宋体"/>
          <w:szCs w:val="21"/>
        </w:rPr>
      </w:pPr>
      <w:r>
        <w:rPr>
          <w:rFonts w:ascii="宋体" w:hAnsi="宋体"/>
          <w:szCs w:val="21"/>
        </w:rPr>
        <w:t>　　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p>
    <w:p w14:paraId="15C79735">
      <w:pPr>
        <w:snapToGrid w:val="0"/>
        <w:spacing w:before="119" w:line="272" w:lineRule="atLeast"/>
        <w:rPr>
          <w:rFonts w:ascii="宋体" w:hAnsi="宋体"/>
          <w:szCs w:val="21"/>
        </w:rPr>
      </w:pPr>
    </w:p>
    <w:p w14:paraId="5EACA522">
      <w:pPr>
        <w:snapToGrid w:val="0"/>
        <w:spacing w:before="119" w:line="272" w:lineRule="atLeast"/>
        <w:ind w:firstLine="405"/>
        <w:rPr>
          <w:rFonts w:ascii="宋体" w:hAnsi="宋体"/>
          <w:szCs w:val="21"/>
        </w:rPr>
      </w:pPr>
      <w:r>
        <w:rPr>
          <w:rFonts w:ascii="宋体" w:hAnsi="宋体"/>
          <w:szCs w:val="21"/>
        </w:rPr>
        <w:t>电　　话：</w:t>
      </w:r>
      <w:r>
        <w:rPr>
          <w:rFonts w:ascii="宋体" w:hAnsi="宋体"/>
          <w:szCs w:val="21"/>
          <w:u w:val="single"/>
        </w:rPr>
        <w:tab/>
      </w:r>
      <w:r>
        <w:rPr>
          <w:rFonts w:hint="eastAsia" w:ascii="宋体" w:hAnsi="宋体"/>
          <w:szCs w:val="21"/>
          <w:u w:val="single"/>
        </w:rPr>
        <w:t xml:space="preserve">68903714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ab/>
      </w:r>
      <w:r>
        <w:rPr>
          <w:rFonts w:hint="eastAsia" w:ascii="宋体" w:hAnsi="宋体"/>
          <w:szCs w:val="21"/>
          <w:u w:val="single"/>
        </w:rPr>
        <w:t xml:space="preserve">                  </w:t>
      </w:r>
      <w:r>
        <w:rPr>
          <w:rFonts w:ascii="宋体" w:hAnsi="宋体"/>
          <w:szCs w:val="21"/>
        </w:rPr>
        <w:t xml:space="preserve">  </w:t>
      </w:r>
    </w:p>
    <w:p w14:paraId="75B0FD7B">
      <w:pPr>
        <w:snapToGrid w:val="0"/>
        <w:spacing w:before="119" w:line="272" w:lineRule="atLeast"/>
        <w:rPr>
          <w:rFonts w:ascii="宋体" w:hAnsi="宋体"/>
          <w:szCs w:val="21"/>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p>
    <w:p w14:paraId="5E3FE85B">
      <w:pPr>
        <w:snapToGrid w:val="0"/>
        <w:spacing w:before="119" w:line="272" w:lineRule="atLeast"/>
        <w:rPr>
          <w:rFonts w:ascii="宋体" w:hAnsi="宋体"/>
          <w:szCs w:val="21"/>
        </w:rPr>
      </w:pPr>
      <w:r>
        <w:rPr>
          <w:rFonts w:hint="eastAsia" w:ascii="宋体" w:hAnsi="宋体"/>
          <w:szCs w:val="21"/>
        </w:rPr>
        <w:t>社会统一信用代码121100004006874031</w:t>
      </w:r>
      <w:r>
        <w:rPr>
          <w:rFonts w:ascii="宋体" w:hAnsi="宋体"/>
          <w:szCs w:val="21"/>
        </w:rPr>
        <w:t xml:space="preserve">     </w:t>
      </w:r>
      <w:r>
        <w:rPr>
          <w:rFonts w:hint="eastAsia" w:ascii="宋体" w:hAnsi="宋体"/>
          <w:szCs w:val="21"/>
        </w:rPr>
        <w:t>社会统一信用代码：</w:t>
      </w:r>
      <w:r>
        <w:rPr>
          <w:rFonts w:hint="eastAsia" w:ascii="宋体" w:hAnsi="宋体"/>
          <w:szCs w:val="21"/>
          <w:u w:val="single"/>
        </w:rPr>
        <w:t xml:space="preserve">                 </w:t>
      </w:r>
    </w:p>
    <w:p w14:paraId="379B8EF7">
      <w:pPr>
        <w:snapToGrid w:val="0"/>
        <w:spacing w:before="119" w:line="272" w:lineRule="atLeast"/>
        <w:rPr>
          <w:rFonts w:ascii="宋体" w:hAnsi="宋体"/>
          <w:szCs w:val="21"/>
        </w:rPr>
      </w:pPr>
    </w:p>
    <w:p w14:paraId="6CA7E0ED">
      <w:pPr>
        <w:snapToGrid w:val="0"/>
        <w:spacing w:before="119" w:line="272" w:lineRule="atLeast"/>
        <w:rPr>
          <w:rFonts w:ascii="宋体" w:hAnsi="宋体"/>
          <w:szCs w:val="21"/>
          <w:u w:val="single"/>
        </w:rPr>
      </w:pPr>
      <w:r>
        <w:rPr>
          <w:rFonts w:ascii="宋体" w:hAnsi="宋体"/>
          <w:szCs w:val="21"/>
        </w:rPr>
        <w:t>开户银行：</w:t>
      </w:r>
      <w:r>
        <w:rPr>
          <w:rFonts w:hint="eastAsia" w:ascii="宋体" w:hAnsi="宋体"/>
          <w:szCs w:val="21"/>
          <w:u w:val="single"/>
        </w:rPr>
        <w:t xml:space="preserve">中国工商银行紫竹院支行 </w:t>
      </w:r>
      <w:r>
        <w:rPr>
          <w:rFonts w:hint="eastAsia" w:ascii="宋体" w:hAnsi="宋体"/>
          <w:szCs w:val="21"/>
        </w:rPr>
        <w:t xml:space="preserve">       </w:t>
      </w:r>
      <w:r>
        <w:rPr>
          <w:rFonts w:ascii="宋体" w:hAnsi="宋体"/>
          <w:szCs w:val="21"/>
        </w:rPr>
        <w:t>开户银行：</w:t>
      </w:r>
      <w:r>
        <w:rPr>
          <w:rFonts w:ascii="Calibri" w:hAnsi="Calibri" w:cs="Calibri"/>
          <w:color w:val="FF0000"/>
        </w:rPr>
        <w:t>&lt;对方银行&gt;</w:t>
      </w:r>
    </w:p>
    <w:p w14:paraId="27420B91">
      <w:pPr>
        <w:snapToGrid w:val="0"/>
        <w:spacing w:before="119" w:line="272" w:lineRule="atLeast"/>
        <w:rPr>
          <w:rFonts w:ascii="宋体" w:hAnsi="宋体"/>
          <w:szCs w:val="21"/>
          <w:u w:val="single"/>
        </w:rPr>
      </w:pPr>
    </w:p>
    <w:p w14:paraId="0321287A">
      <w:pPr>
        <w:snapToGrid w:val="0"/>
        <w:spacing w:before="119" w:line="272" w:lineRule="atLeast"/>
        <w:rPr>
          <w:rFonts w:ascii="宋体" w:hAnsi="宋体"/>
          <w:szCs w:val="21"/>
          <w:u w:val="single"/>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开户行号：</w:t>
      </w:r>
      <w:r>
        <w:rPr>
          <w:rFonts w:hint="eastAsia" w:ascii="宋体" w:hAnsi="宋体"/>
          <w:szCs w:val="21"/>
          <w:u w:val="single"/>
        </w:rPr>
        <w:t xml:space="preserve">           </w:t>
      </w:r>
    </w:p>
    <w:p w14:paraId="50070654">
      <w:pPr>
        <w:snapToGrid w:val="0"/>
        <w:spacing w:before="119" w:line="272" w:lineRule="atLeast"/>
        <w:rPr>
          <w:rFonts w:ascii="宋体" w:hAnsi="宋体"/>
          <w:szCs w:val="21"/>
        </w:rPr>
      </w:pPr>
      <w:r>
        <w:rPr>
          <w:rFonts w:hint="eastAsia" w:ascii="宋体" w:hAnsi="宋体"/>
          <w:szCs w:val="21"/>
        </w:rPr>
        <w:t>账</w:t>
      </w:r>
      <w:r>
        <w:rPr>
          <w:rFonts w:ascii="宋体" w:hAnsi="宋体"/>
          <w:szCs w:val="21"/>
        </w:rPr>
        <w:t>　　号：</w:t>
      </w:r>
      <w:r>
        <w:rPr>
          <w:rFonts w:hint="eastAsia" w:ascii="宋体" w:hAnsi="宋体"/>
          <w:szCs w:val="21"/>
          <w:u w:val="single"/>
        </w:rPr>
        <w:t xml:space="preserve"> 0200007609088208634   </w:t>
      </w:r>
      <w:r>
        <w:rPr>
          <w:rFonts w:hint="eastAsia" w:ascii="宋体" w:hAnsi="宋体"/>
          <w:szCs w:val="21"/>
        </w:rPr>
        <w:t xml:space="preserve">      账</w:t>
      </w:r>
      <w:r>
        <w:rPr>
          <w:rFonts w:ascii="宋体" w:hAnsi="宋体"/>
          <w:szCs w:val="21"/>
        </w:rPr>
        <w:t>　　号：</w:t>
      </w:r>
      <w:r>
        <w:rPr>
          <w:rFonts w:ascii="Calibri" w:hAnsi="Calibri" w:cs="Calibri"/>
          <w:color w:val="FF0000"/>
        </w:rPr>
        <w:t>&lt;对方银行账号&gt;</w:t>
      </w:r>
    </w:p>
    <w:p w14:paraId="05C4A7E0">
      <w:pPr>
        <w:snapToGrid w:val="0"/>
        <w:spacing w:before="119"/>
        <w:jc w:val="center"/>
        <w:rPr>
          <w:rFonts w:ascii="宋体"/>
          <w:b/>
          <w:sz w:val="28"/>
          <w:szCs w:val="28"/>
        </w:rPr>
      </w:pPr>
    </w:p>
    <w:p w14:paraId="10220F77">
      <w:pPr>
        <w:snapToGrid w:val="0"/>
        <w:spacing w:before="119"/>
        <w:jc w:val="center"/>
        <w:rPr>
          <w:rFonts w:ascii="宋体"/>
          <w:b/>
          <w:sz w:val="28"/>
          <w:szCs w:val="28"/>
        </w:rPr>
      </w:pPr>
    </w:p>
    <w:p w14:paraId="30A84B2C">
      <w:pPr>
        <w:snapToGrid w:val="0"/>
        <w:spacing w:before="119"/>
        <w:jc w:val="center"/>
        <w:rPr>
          <w:sz w:val="28"/>
          <w:szCs w:val="28"/>
        </w:rPr>
      </w:pPr>
      <w:r>
        <w:rPr>
          <w:rFonts w:ascii="宋体"/>
          <w:b/>
          <w:sz w:val="28"/>
          <w:szCs w:val="28"/>
        </w:rPr>
        <w:t>合同一般条款</w:t>
      </w:r>
    </w:p>
    <w:p w14:paraId="27247195">
      <w:pPr>
        <w:pStyle w:val="5"/>
        <w:tabs>
          <w:tab w:val="left" w:pos="901"/>
        </w:tabs>
        <w:snapToGrid w:val="0"/>
        <w:rPr>
          <w:rFonts w:hAnsi="宋体"/>
          <w:sz w:val="21"/>
          <w:szCs w:val="21"/>
        </w:rPr>
      </w:pPr>
      <w:r>
        <w:rPr>
          <w:rFonts w:hAnsi="宋体"/>
          <w:sz w:val="21"/>
          <w:szCs w:val="21"/>
          <w:u w:val="none"/>
        </w:rPr>
        <w:t>1       定义</w:t>
      </w:r>
    </w:p>
    <w:p w14:paraId="7D99FC39">
      <w:pPr>
        <w:tabs>
          <w:tab w:val="left" w:pos="901"/>
        </w:tabs>
        <w:snapToGrid w:val="0"/>
        <w:ind w:firstLine="840" w:firstLineChars="400"/>
        <w:rPr>
          <w:rFonts w:ascii="宋体" w:hAnsi="宋体"/>
          <w:szCs w:val="21"/>
        </w:rPr>
      </w:pPr>
      <w:r>
        <w:rPr>
          <w:rFonts w:ascii="宋体" w:hAnsi="宋体"/>
          <w:szCs w:val="21"/>
        </w:rPr>
        <w:t>本合同中的下列术语应解释为：</w:t>
      </w:r>
    </w:p>
    <w:p w14:paraId="3EA4EF82">
      <w:pPr>
        <w:pStyle w:val="300"/>
        <w:snapToGrid w:val="0"/>
        <w:spacing w:line="240" w:lineRule="auto"/>
        <w:ind w:left="840" w:hanging="840" w:hangingChars="400"/>
        <w:rPr>
          <w:rFonts w:ascii="宋体" w:hAnsi="宋体" w:eastAsia="宋体"/>
          <w:sz w:val="21"/>
          <w:szCs w:val="21"/>
        </w:rPr>
      </w:pPr>
      <w:r>
        <w:rPr>
          <w:rFonts w:ascii="宋体" w:hAnsi="宋体" w:eastAsia="宋体"/>
          <w:sz w:val="21"/>
          <w:szCs w:val="21"/>
        </w:rPr>
        <w:t>1.1    “合同”系指买卖双方签署的、合同格式中载明的买卖双方 所达成的协议， 包括所有的附件、附录和构成合同的其它文件。</w:t>
      </w:r>
    </w:p>
    <w:p w14:paraId="374ADE77">
      <w:pPr>
        <w:snapToGrid w:val="0"/>
        <w:spacing w:before="119"/>
        <w:ind w:left="958" w:hanging="952"/>
        <w:rPr>
          <w:rFonts w:ascii="宋体" w:hAnsi="宋体"/>
          <w:szCs w:val="21"/>
        </w:rPr>
      </w:pPr>
      <w:r>
        <w:rPr>
          <w:rFonts w:ascii="宋体" w:hAnsi="宋体"/>
          <w:szCs w:val="21"/>
        </w:rPr>
        <w:t>1.2    “合同价”系指根据合同约定，卖方在完全履行合同义务后买方应付给卖方的价格。</w:t>
      </w:r>
    </w:p>
    <w:p w14:paraId="6B9FA90F">
      <w:pPr>
        <w:snapToGrid w:val="0"/>
        <w:spacing w:before="119"/>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14:paraId="7B8676F9">
      <w:pPr>
        <w:snapToGrid w:val="0"/>
        <w:spacing w:before="119"/>
        <w:rPr>
          <w:rFonts w:ascii="宋体" w:hAnsi="宋体"/>
          <w:szCs w:val="21"/>
        </w:rPr>
      </w:pPr>
      <w:r>
        <w:rPr>
          <w:rFonts w:ascii="宋体" w:hAnsi="宋体"/>
          <w:szCs w:val="21"/>
        </w:rPr>
        <w:t>1.5    “买方”</w:t>
      </w:r>
      <w:r>
        <w:rPr>
          <w:rFonts w:hint="eastAsia" w:ascii="宋体" w:hAnsi="宋体"/>
          <w:szCs w:val="21"/>
        </w:rPr>
        <w:t xml:space="preserve"> 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系指与中标人签</w:t>
      </w:r>
      <w:r>
        <w:rPr>
          <w:rFonts w:hint="eastAsia" w:ascii="宋体" w:hAnsi="宋体"/>
          <w:szCs w:val="21"/>
        </w:rPr>
        <w:t>订</w:t>
      </w:r>
      <w:r>
        <w:rPr>
          <w:rFonts w:ascii="宋体" w:hAnsi="宋体"/>
          <w:szCs w:val="21"/>
        </w:rPr>
        <w:t>供货合同的单位（含最终用户）。</w:t>
      </w:r>
    </w:p>
    <w:p w14:paraId="5F3DFFAA">
      <w:pPr>
        <w:snapToGrid w:val="0"/>
        <w:spacing w:before="119"/>
        <w:ind w:left="958" w:hanging="952"/>
        <w:rPr>
          <w:rFonts w:ascii="宋体" w:hAnsi="宋体"/>
          <w:szCs w:val="21"/>
        </w:rPr>
      </w:pPr>
      <w:r>
        <w:rPr>
          <w:rFonts w:ascii="宋体" w:hAnsi="宋体"/>
          <w:szCs w:val="21"/>
        </w:rPr>
        <w:t>1.6    “卖方”</w:t>
      </w:r>
      <w:r>
        <w:rPr>
          <w:rFonts w:hint="eastAsia" w:ascii="宋体" w:hAnsi="宋体"/>
          <w:szCs w:val="21"/>
        </w:rPr>
        <w:t xml:space="preserve"> 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系指根据合同约定提供货物及相关服务的中标人。</w:t>
      </w:r>
    </w:p>
    <w:p w14:paraId="14884A33">
      <w:pPr>
        <w:tabs>
          <w:tab w:val="left" w:pos="901"/>
        </w:tabs>
        <w:snapToGrid w:val="0"/>
        <w:spacing w:before="119"/>
        <w:rPr>
          <w:rFonts w:ascii="宋体" w:hAnsi="宋体"/>
          <w:szCs w:val="21"/>
        </w:rPr>
      </w:pPr>
      <w:r>
        <w:rPr>
          <w:rFonts w:ascii="宋体" w:hAnsi="宋体"/>
          <w:szCs w:val="21"/>
        </w:rPr>
        <w:t>1.7    “现场”系指合同约定货物将要运至和安装的地点。</w:t>
      </w:r>
    </w:p>
    <w:p w14:paraId="4E2EB787">
      <w:pPr>
        <w:snapToGrid w:val="0"/>
        <w:spacing w:before="119"/>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14:paraId="7242ED9C">
      <w:pPr>
        <w:pStyle w:val="5"/>
        <w:snapToGrid w:val="0"/>
        <w:jc w:val="both"/>
        <w:rPr>
          <w:rFonts w:hAnsi="宋体"/>
          <w:sz w:val="21"/>
          <w:szCs w:val="21"/>
        </w:rPr>
      </w:pPr>
      <w:r>
        <w:rPr>
          <w:rFonts w:hAnsi="宋体"/>
          <w:sz w:val="21"/>
          <w:szCs w:val="21"/>
          <w:u w:val="none"/>
        </w:rPr>
        <w:t>2       技术规范</w:t>
      </w:r>
    </w:p>
    <w:p w14:paraId="5829310C">
      <w:pPr>
        <w:tabs>
          <w:tab w:val="left" w:pos="901"/>
        </w:tabs>
        <w:snapToGrid w:val="0"/>
        <w:spacing w:before="119"/>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023D4401">
      <w:pPr>
        <w:pStyle w:val="5"/>
        <w:snapToGrid w:val="0"/>
        <w:jc w:val="both"/>
        <w:rPr>
          <w:rFonts w:hAnsi="宋体"/>
          <w:sz w:val="21"/>
          <w:szCs w:val="21"/>
        </w:rPr>
      </w:pPr>
      <w:r>
        <w:rPr>
          <w:rFonts w:hAnsi="宋体"/>
          <w:sz w:val="21"/>
          <w:szCs w:val="21"/>
          <w:u w:val="none"/>
        </w:rPr>
        <w:t>3       知识产权</w:t>
      </w:r>
    </w:p>
    <w:p w14:paraId="12B89806">
      <w:pPr>
        <w:snapToGrid w:val="0"/>
        <w:spacing w:before="119"/>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14:paraId="6A47D6E6">
      <w:pPr>
        <w:pStyle w:val="5"/>
        <w:snapToGrid w:val="0"/>
        <w:jc w:val="both"/>
        <w:rPr>
          <w:rFonts w:hAnsi="宋体"/>
          <w:sz w:val="21"/>
          <w:szCs w:val="21"/>
        </w:rPr>
      </w:pPr>
      <w:r>
        <w:rPr>
          <w:rFonts w:hAnsi="宋体"/>
          <w:sz w:val="21"/>
          <w:szCs w:val="21"/>
          <w:u w:val="none"/>
        </w:rPr>
        <w:t>4       包装要求</w:t>
      </w:r>
    </w:p>
    <w:p w14:paraId="3813DFE3">
      <w:pPr>
        <w:snapToGrid w:val="0"/>
        <w:spacing w:before="119"/>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453B27B">
      <w:pPr>
        <w:snapToGrid w:val="0"/>
        <w:spacing w:before="119"/>
        <w:rPr>
          <w:rFonts w:ascii="宋体" w:hAnsi="宋体"/>
          <w:szCs w:val="21"/>
        </w:rPr>
      </w:pPr>
      <w:r>
        <w:rPr>
          <w:rFonts w:ascii="宋体" w:hAnsi="宋体"/>
          <w:szCs w:val="21"/>
        </w:rPr>
        <w:t>4.2     每件包装箱内应附一份详细装箱单和质量合格证。</w:t>
      </w:r>
    </w:p>
    <w:p w14:paraId="508027A2">
      <w:pPr>
        <w:pStyle w:val="5"/>
        <w:snapToGrid w:val="0"/>
        <w:jc w:val="both"/>
        <w:rPr>
          <w:rFonts w:hAnsi="宋体"/>
          <w:sz w:val="21"/>
          <w:szCs w:val="21"/>
        </w:rPr>
      </w:pPr>
      <w:r>
        <w:rPr>
          <w:rFonts w:hAnsi="宋体"/>
          <w:sz w:val="21"/>
          <w:szCs w:val="21"/>
          <w:u w:val="none"/>
        </w:rPr>
        <w:t>5       装运标志</w:t>
      </w:r>
    </w:p>
    <w:p w14:paraId="334C0911">
      <w:pPr>
        <w:snapToGrid w:val="0"/>
        <w:spacing w:before="119"/>
        <w:ind w:left="719" w:hanging="714"/>
        <w:rPr>
          <w:rFonts w:ascii="宋体" w:hAnsi="宋体"/>
          <w:szCs w:val="21"/>
        </w:rPr>
      </w:pPr>
      <w:r>
        <w:rPr>
          <w:rFonts w:ascii="宋体" w:hAnsi="宋体"/>
          <w:szCs w:val="21"/>
        </w:rPr>
        <w:t>5.1.    卖方应在每一包装箱的四侧用不褪色的油漆以醒目的中文字样做出下列标记：</w:t>
      </w:r>
    </w:p>
    <w:p w14:paraId="6C32216B">
      <w:pPr>
        <w:snapToGrid w:val="0"/>
        <w:rPr>
          <w:rFonts w:ascii="宋体" w:hAnsi="宋体"/>
          <w:szCs w:val="21"/>
        </w:rPr>
      </w:pPr>
      <w:r>
        <w:rPr>
          <w:rFonts w:ascii="宋体" w:hAnsi="宋体"/>
          <w:szCs w:val="21"/>
        </w:rPr>
        <w:t xml:space="preserve">    收货人：</w:t>
      </w:r>
      <w:r>
        <w:rPr>
          <w:rFonts w:ascii="宋体" w:hAnsi="宋体"/>
          <w:szCs w:val="21"/>
          <w:u w:val="single"/>
        </w:rPr>
        <w:t xml:space="preserve">                                           </w:t>
      </w:r>
    </w:p>
    <w:p w14:paraId="6829B88B">
      <w:pPr>
        <w:snapToGrid w:val="0"/>
        <w:rPr>
          <w:rFonts w:ascii="宋体" w:hAnsi="宋体"/>
          <w:szCs w:val="21"/>
        </w:rPr>
      </w:pPr>
      <w:r>
        <w:rPr>
          <w:rFonts w:ascii="宋体" w:hAnsi="宋体"/>
          <w:szCs w:val="21"/>
        </w:rPr>
        <w:t xml:space="preserve">    合同号：</w:t>
      </w:r>
      <w:r>
        <w:rPr>
          <w:rFonts w:ascii="宋体" w:hAnsi="宋体"/>
          <w:szCs w:val="21"/>
          <w:u w:val="single"/>
        </w:rPr>
        <w:t xml:space="preserve">                                           </w:t>
      </w:r>
    </w:p>
    <w:p w14:paraId="462646DB">
      <w:pPr>
        <w:snapToGrid w:val="0"/>
        <w:rPr>
          <w:rFonts w:ascii="宋体" w:hAnsi="宋体"/>
          <w:szCs w:val="21"/>
        </w:rPr>
      </w:pPr>
      <w:r>
        <w:rPr>
          <w:rFonts w:ascii="宋体" w:hAnsi="宋体"/>
          <w:szCs w:val="21"/>
        </w:rPr>
        <w:t xml:space="preserve">    装运标志：</w:t>
      </w:r>
      <w:r>
        <w:rPr>
          <w:rFonts w:ascii="宋体" w:hAnsi="宋体"/>
          <w:szCs w:val="21"/>
          <w:u w:val="single"/>
        </w:rPr>
        <w:t xml:space="preserve">                                         </w:t>
      </w:r>
    </w:p>
    <w:p w14:paraId="63F04033">
      <w:pPr>
        <w:snapToGrid w:val="0"/>
        <w:rPr>
          <w:rFonts w:ascii="宋体" w:hAnsi="宋体"/>
          <w:szCs w:val="21"/>
        </w:rPr>
      </w:pPr>
      <w:r>
        <w:rPr>
          <w:rFonts w:ascii="宋体" w:hAnsi="宋体"/>
          <w:szCs w:val="21"/>
        </w:rPr>
        <w:t xml:space="preserve">    收货人代号：</w:t>
      </w:r>
      <w:r>
        <w:rPr>
          <w:rFonts w:ascii="宋体" w:hAnsi="宋体"/>
          <w:szCs w:val="21"/>
          <w:u w:val="single"/>
        </w:rPr>
        <w:t xml:space="preserve">                                       </w:t>
      </w:r>
    </w:p>
    <w:p w14:paraId="24C6476C">
      <w:pPr>
        <w:snapToGrid w:val="0"/>
        <w:rPr>
          <w:rFonts w:ascii="宋体" w:hAnsi="宋体"/>
          <w:szCs w:val="21"/>
        </w:rPr>
      </w:pPr>
      <w:r>
        <w:rPr>
          <w:rFonts w:ascii="宋体" w:hAnsi="宋体"/>
          <w:szCs w:val="21"/>
        </w:rPr>
        <w:t xml:space="preserve">    目的地：</w:t>
      </w:r>
      <w:r>
        <w:rPr>
          <w:rFonts w:ascii="宋体" w:hAnsi="宋体"/>
          <w:szCs w:val="21"/>
          <w:u w:val="single"/>
        </w:rPr>
        <w:t xml:space="preserve">                                           </w:t>
      </w:r>
    </w:p>
    <w:p w14:paraId="1F0E7790">
      <w:pPr>
        <w:snapToGrid w:val="0"/>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14:paraId="62CACB60">
      <w:pPr>
        <w:snapToGrid w:val="0"/>
        <w:rPr>
          <w:rFonts w:ascii="宋体" w:hAnsi="宋体"/>
          <w:szCs w:val="21"/>
        </w:rPr>
      </w:pPr>
      <w:r>
        <w:rPr>
          <w:rFonts w:ascii="宋体" w:hAnsi="宋体"/>
          <w:szCs w:val="21"/>
        </w:rPr>
        <w:t xml:space="preserve">    毛重／净重：</w:t>
      </w:r>
      <w:r>
        <w:rPr>
          <w:rFonts w:ascii="宋体" w:hAnsi="宋体"/>
          <w:szCs w:val="21"/>
          <w:u w:val="single"/>
        </w:rPr>
        <w:t xml:space="preserve">                                       </w:t>
      </w:r>
    </w:p>
    <w:p w14:paraId="1DCEF4A5">
      <w:pPr>
        <w:snapToGrid w:val="0"/>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14:paraId="50873298">
      <w:pPr>
        <w:snapToGrid w:val="0"/>
        <w:spacing w:before="119"/>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21D6FC21">
      <w:pPr>
        <w:pStyle w:val="5"/>
        <w:snapToGrid w:val="0"/>
        <w:jc w:val="both"/>
        <w:rPr>
          <w:rFonts w:hAnsi="宋体"/>
          <w:sz w:val="21"/>
          <w:szCs w:val="21"/>
        </w:rPr>
      </w:pPr>
      <w:r>
        <w:rPr>
          <w:rFonts w:hAnsi="宋体"/>
          <w:sz w:val="21"/>
          <w:szCs w:val="21"/>
          <w:u w:val="none"/>
        </w:rPr>
        <w:t>6       交货方式</w:t>
      </w:r>
    </w:p>
    <w:p w14:paraId="0EE2406F">
      <w:pPr>
        <w:snapToGrid w:val="0"/>
        <w:spacing w:before="119"/>
        <w:rPr>
          <w:rFonts w:ascii="宋体" w:hAnsi="宋体"/>
          <w:szCs w:val="21"/>
        </w:rPr>
      </w:pPr>
      <w:r>
        <w:rPr>
          <w:rFonts w:ascii="宋体" w:hAnsi="宋体"/>
          <w:szCs w:val="21"/>
        </w:rPr>
        <w:t>6.1     交货方式一般为下列其中一种，具体在合同特殊条款中规定。</w:t>
      </w:r>
    </w:p>
    <w:p w14:paraId="257BF9B3">
      <w:pPr>
        <w:snapToGrid w:val="0"/>
        <w:spacing w:before="119"/>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14:paraId="4EAC977C">
      <w:pPr>
        <w:snapToGrid w:val="0"/>
        <w:spacing w:before="119"/>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14:paraId="6DB20719">
      <w:pPr>
        <w:snapToGrid w:val="0"/>
        <w:spacing w:before="119"/>
        <w:ind w:left="958" w:hanging="952"/>
        <w:rPr>
          <w:rFonts w:ascii="宋体" w:hAnsi="宋体"/>
          <w:szCs w:val="21"/>
        </w:rPr>
      </w:pPr>
      <w:r>
        <w:rPr>
          <w:rFonts w:ascii="宋体" w:hAnsi="宋体"/>
          <w:szCs w:val="21"/>
        </w:rPr>
        <w:t>6.1.3   买方自提货物：由买方在合同规定地点自行办理提货。提单日期为交货日期。</w:t>
      </w:r>
    </w:p>
    <w:p w14:paraId="37030F4F">
      <w:pPr>
        <w:snapToGrid w:val="0"/>
        <w:spacing w:before="119"/>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454E1061">
      <w:pPr>
        <w:tabs>
          <w:tab w:val="left" w:pos="719"/>
        </w:tabs>
        <w:snapToGrid w:val="0"/>
        <w:spacing w:before="119"/>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14:paraId="5D94453D">
      <w:pPr>
        <w:pStyle w:val="5"/>
        <w:snapToGrid w:val="0"/>
        <w:jc w:val="both"/>
        <w:rPr>
          <w:rFonts w:hAnsi="宋体"/>
          <w:sz w:val="21"/>
          <w:szCs w:val="21"/>
        </w:rPr>
      </w:pPr>
      <w:r>
        <w:rPr>
          <w:rFonts w:hAnsi="宋体"/>
          <w:sz w:val="21"/>
          <w:szCs w:val="21"/>
          <w:u w:val="none"/>
        </w:rPr>
        <w:t>7       装运通知</w:t>
      </w:r>
    </w:p>
    <w:p w14:paraId="6FDCE4CE">
      <w:pPr>
        <w:snapToGrid w:val="0"/>
        <w:spacing w:before="119"/>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14:paraId="3D1B000C">
      <w:pPr>
        <w:pStyle w:val="301"/>
        <w:snapToGrid w:val="0"/>
        <w:spacing w:line="240" w:lineRule="auto"/>
        <w:ind w:left="958" w:hanging="952"/>
        <w:jc w:val="both"/>
        <w:rPr>
          <w:rFonts w:hAnsi="宋体"/>
          <w:sz w:val="21"/>
          <w:szCs w:val="21"/>
        </w:rPr>
      </w:pPr>
      <w:r>
        <w:rPr>
          <w:rFonts w:hAnsi="宋体"/>
          <w:sz w:val="21"/>
          <w:szCs w:val="21"/>
        </w:rPr>
        <w:t>7.2     如因卖方延误将上述内容用电报或传真通知买方，由此引起的一切后果损失应由卖方负责。</w:t>
      </w:r>
    </w:p>
    <w:p w14:paraId="68645910">
      <w:pPr>
        <w:pStyle w:val="5"/>
        <w:snapToGrid w:val="0"/>
        <w:jc w:val="both"/>
        <w:rPr>
          <w:rFonts w:hAnsi="宋体"/>
          <w:sz w:val="21"/>
          <w:szCs w:val="21"/>
        </w:rPr>
      </w:pPr>
      <w:r>
        <w:rPr>
          <w:rFonts w:hAnsi="宋体"/>
          <w:sz w:val="21"/>
          <w:szCs w:val="21"/>
          <w:u w:val="none"/>
        </w:rPr>
        <w:t>8       保险</w:t>
      </w:r>
    </w:p>
    <w:p w14:paraId="3DE2D589">
      <w:pPr>
        <w:snapToGrid w:val="0"/>
        <w:spacing w:before="119"/>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14:paraId="17F5EE68">
      <w:pPr>
        <w:pStyle w:val="5"/>
        <w:snapToGrid w:val="0"/>
        <w:jc w:val="both"/>
        <w:rPr>
          <w:rFonts w:hAnsi="宋体"/>
          <w:sz w:val="21"/>
          <w:szCs w:val="21"/>
        </w:rPr>
      </w:pPr>
      <w:r>
        <w:rPr>
          <w:rFonts w:hAnsi="宋体"/>
          <w:sz w:val="21"/>
          <w:szCs w:val="21"/>
          <w:u w:val="none"/>
        </w:rPr>
        <w:t>9       付款条件</w:t>
      </w:r>
    </w:p>
    <w:p w14:paraId="0DD59298">
      <w:pPr>
        <w:snapToGrid w:val="0"/>
        <w:spacing w:before="119"/>
        <w:rPr>
          <w:rFonts w:ascii="宋体" w:hAnsi="宋体"/>
          <w:szCs w:val="21"/>
        </w:rPr>
      </w:pPr>
      <w:r>
        <w:rPr>
          <w:rFonts w:ascii="宋体" w:hAnsi="宋体"/>
          <w:szCs w:val="21"/>
        </w:rPr>
        <w:t>9.1     付款条件见第二册第七章“合同特殊条款”。</w:t>
      </w:r>
    </w:p>
    <w:p w14:paraId="67885E05">
      <w:pPr>
        <w:pStyle w:val="5"/>
        <w:snapToGrid w:val="0"/>
        <w:jc w:val="both"/>
        <w:rPr>
          <w:rFonts w:hAnsi="宋体"/>
          <w:sz w:val="21"/>
          <w:szCs w:val="21"/>
        </w:rPr>
      </w:pPr>
      <w:r>
        <w:rPr>
          <w:rFonts w:hAnsi="宋体"/>
          <w:sz w:val="21"/>
          <w:szCs w:val="21"/>
          <w:u w:val="none"/>
        </w:rPr>
        <w:t>10      技术资料</w:t>
      </w:r>
    </w:p>
    <w:p w14:paraId="71219977">
      <w:pPr>
        <w:snapToGrid w:val="0"/>
        <w:spacing w:before="119"/>
        <w:rPr>
          <w:rFonts w:ascii="宋体" w:hAnsi="宋体"/>
          <w:szCs w:val="21"/>
        </w:rPr>
      </w:pPr>
      <w:r>
        <w:rPr>
          <w:rFonts w:ascii="宋体" w:hAnsi="宋体"/>
          <w:szCs w:val="21"/>
        </w:rPr>
        <w:t>10.1    合同项下技术资料(除合同特殊条款规定外)将以下列方式交付：</w:t>
      </w:r>
    </w:p>
    <w:p w14:paraId="7101120A">
      <w:pPr>
        <w:snapToGrid w:val="0"/>
        <w:spacing w:before="119"/>
        <w:ind w:left="958"/>
        <w:rPr>
          <w:rFonts w:ascii="宋体" w:hAnsi="宋体"/>
          <w:szCs w:val="21"/>
        </w:rPr>
      </w:pPr>
      <w:r>
        <w:rPr>
          <w:rFonts w:ascii="宋体" w:hAnsi="宋体"/>
          <w:szCs w:val="21"/>
        </w:rPr>
        <w:t xml:space="preserve"> 合同生效后</w:t>
      </w:r>
      <w:r>
        <w:rPr>
          <w:rFonts w:ascii="宋体" w:hAnsi="宋体"/>
          <w:color w:val="FF0000"/>
          <w:szCs w:val="21"/>
          <w:u w:val="single" w:color="FF0000"/>
        </w:rPr>
        <w:t xml:space="preserve">  </w:t>
      </w:r>
      <w:r>
        <w:rPr>
          <w:rFonts w:hint="eastAsia" w:ascii="宋体" w:hAnsi="宋体"/>
          <w:color w:val="FF0000"/>
          <w:szCs w:val="21"/>
          <w:u w:val="single" w:color="FF0000"/>
        </w:rPr>
        <w:t>30</w:t>
      </w:r>
      <w:r>
        <w:rPr>
          <w:rFonts w:ascii="宋体" w:hAnsi="宋体"/>
          <w:color w:val="FF0000"/>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14:paraId="4D33B08E">
      <w:pPr>
        <w:snapToGrid w:val="0"/>
        <w:spacing w:before="119"/>
        <w:rPr>
          <w:rFonts w:ascii="宋体" w:hAnsi="宋体"/>
          <w:szCs w:val="21"/>
        </w:rPr>
      </w:pPr>
      <w:r>
        <w:rPr>
          <w:rFonts w:ascii="宋体" w:hAnsi="宋体"/>
          <w:szCs w:val="21"/>
        </w:rPr>
        <w:t>10.2    另外一套完整的上述资料应包装好随同每批货物一起发运。</w:t>
      </w:r>
    </w:p>
    <w:p w14:paraId="100F491C">
      <w:pPr>
        <w:snapToGrid w:val="0"/>
        <w:spacing w:before="119"/>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天内将这些资料免费寄给买方。</w:t>
      </w:r>
    </w:p>
    <w:p w14:paraId="2204F93F">
      <w:pPr>
        <w:pStyle w:val="5"/>
        <w:snapToGrid w:val="0"/>
        <w:jc w:val="both"/>
        <w:rPr>
          <w:rFonts w:hAnsi="宋体"/>
          <w:sz w:val="21"/>
          <w:szCs w:val="21"/>
        </w:rPr>
      </w:pPr>
      <w:r>
        <w:rPr>
          <w:rFonts w:hAnsi="宋体"/>
          <w:sz w:val="21"/>
          <w:szCs w:val="21"/>
          <w:u w:val="none"/>
        </w:rPr>
        <w:t>11      质量保证</w:t>
      </w:r>
    </w:p>
    <w:p w14:paraId="437FA7A7">
      <w:pPr>
        <w:snapToGrid w:val="0"/>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14:paraId="53569D77">
      <w:pPr>
        <w:snapToGrid w:val="0"/>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C8BBB1B">
      <w:pPr>
        <w:snapToGrid w:val="0"/>
        <w:spacing w:before="119"/>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14:paraId="2F03CE23">
      <w:pPr>
        <w:snapToGrid w:val="0"/>
        <w:spacing w:before="119"/>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14:paraId="7B3FAB13">
      <w:pPr>
        <w:snapToGrid w:val="0"/>
        <w:spacing w:before="119"/>
        <w:ind w:left="958" w:hanging="952"/>
        <w:rPr>
          <w:rFonts w:ascii="宋体" w:hAnsi="宋体"/>
          <w:szCs w:val="21"/>
        </w:rPr>
      </w:pPr>
      <w:r>
        <w:rPr>
          <w:rFonts w:ascii="宋体" w:hAnsi="宋体"/>
          <w:szCs w:val="21"/>
        </w:rPr>
        <w:t>11.5    除“合同特殊条款”规定外，合同项下货物的质量保证期为自货物通过最终验收起12个月。</w:t>
      </w:r>
    </w:p>
    <w:p w14:paraId="63C74B21">
      <w:pPr>
        <w:pStyle w:val="5"/>
        <w:snapToGrid w:val="0"/>
        <w:jc w:val="both"/>
        <w:rPr>
          <w:rFonts w:hAnsi="宋体"/>
          <w:sz w:val="21"/>
          <w:szCs w:val="21"/>
        </w:rPr>
      </w:pPr>
      <w:r>
        <w:rPr>
          <w:rFonts w:hAnsi="宋体"/>
          <w:sz w:val="21"/>
          <w:szCs w:val="21"/>
          <w:u w:val="none"/>
        </w:rPr>
        <w:t>12      检验和验收</w:t>
      </w:r>
    </w:p>
    <w:p w14:paraId="09FAB97C">
      <w:pPr>
        <w:snapToGrid w:val="0"/>
        <w:spacing w:before="119"/>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2624E4A">
      <w:pPr>
        <w:snapToGrid w:val="0"/>
        <w:spacing w:before="119"/>
        <w:ind w:left="958" w:hanging="952"/>
        <w:rPr>
          <w:rFonts w:ascii="宋体" w:hAnsi="宋体"/>
          <w:szCs w:val="21"/>
        </w:rPr>
      </w:pPr>
      <w:r>
        <w:rPr>
          <w:rFonts w:ascii="宋体" w:hAnsi="宋体"/>
          <w:szCs w:val="21"/>
        </w:rPr>
        <w:t>12.2    货物运抵现场后，买方应在</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日内组织验收，并制作验收备忘录，签署验收意见并报同级政府采购监督管理部门备案。</w:t>
      </w:r>
    </w:p>
    <w:p w14:paraId="4FA81FE8">
      <w:pPr>
        <w:snapToGrid w:val="0"/>
        <w:spacing w:before="119"/>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14:paraId="3225ACB3">
      <w:pPr>
        <w:snapToGrid w:val="0"/>
        <w:spacing w:before="119"/>
        <w:ind w:left="958" w:hanging="952"/>
        <w:rPr>
          <w:rFonts w:ascii="宋体" w:hAnsi="宋体"/>
          <w:szCs w:val="21"/>
        </w:rPr>
      </w:pPr>
      <w:r>
        <w:rPr>
          <w:rFonts w:ascii="宋体" w:hAnsi="宋体"/>
          <w:szCs w:val="21"/>
        </w:rPr>
        <w:t>12.4    制造厂对所供货物进行机械运转试验和性能试验时，中标人必须提前通知买方。</w:t>
      </w:r>
    </w:p>
    <w:p w14:paraId="6C876A71">
      <w:pPr>
        <w:pStyle w:val="5"/>
        <w:snapToGrid w:val="0"/>
        <w:jc w:val="both"/>
        <w:rPr>
          <w:rFonts w:hAnsi="宋体"/>
          <w:sz w:val="21"/>
          <w:szCs w:val="21"/>
        </w:rPr>
      </w:pPr>
      <w:r>
        <w:rPr>
          <w:rFonts w:hAnsi="宋体"/>
          <w:sz w:val="21"/>
          <w:szCs w:val="21"/>
          <w:u w:val="none"/>
        </w:rPr>
        <w:t>13      索赔</w:t>
      </w:r>
    </w:p>
    <w:p w14:paraId="23F08D59">
      <w:pPr>
        <w:snapToGrid w:val="0"/>
        <w:spacing w:before="119"/>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14:paraId="24392CE0">
      <w:pPr>
        <w:snapToGrid w:val="0"/>
        <w:spacing w:before="119"/>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14:paraId="4C4B76BA">
      <w:pPr>
        <w:snapToGrid w:val="0"/>
        <w:spacing w:before="119"/>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14:paraId="194493C0">
      <w:pPr>
        <w:snapToGrid w:val="0"/>
        <w:spacing w:before="119"/>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14:paraId="26CEF91F">
      <w:pPr>
        <w:snapToGrid w:val="0"/>
        <w:spacing w:before="119"/>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szCs w:val="21"/>
        </w:rPr>
        <w:t>该货物整体</w:t>
      </w:r>
      <w:r>
        <w:rPr>
          <w:rFonts w:ascii="宋体" w:hAnsi="宋体"/>
          <w:szCs w:val="21"/>
        </w:rPr>
        <w:t>的质量保证期。</w:t>
      </w:r>
    </w:p>
    <w:p w14:paraId="4FE4E3DD">
      <w:pPr>
        <w:snapToGrid w:val="0"/>
        <w:spacing w:before="119"/>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14:paraId="111BD6C0">
      <w:pPr>
        <w:snapToGrid w:val="0"/>
        <w:spacing w:before="119"/>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1EAB675F">
      <w:pPr>
        <w:pStyle w:val="5"/>
        <w:snapToGrid w:val="0"/>
        <w:jc w:val="both"/>
        <w:rPr>
          <w:rFonts w:hAnsi="宋体"/>
          <w:sz w:val="21"/>
          <w:szCs w:val="21"/>
        </w:rPr>
      </w:pPr>
      <w:r>
        <w:rPr>
          <w:rFonts w:hAnsi="宋体"/>
          <w:sz w:val="21"/>
          <w:szCs w:val="21"/>
          <w:u w:val="none"/>
        </w:rPr>
        <w:t>14      迟延交货</w:t>
      </w:r>
    </w:p>
    <w:p w14:paraId="038815B9">
      <w:pPr>
        <w:snapToGrid w:val="0"/>
        <w:spacing w:before="119"/>
        <w:ind w:left="901" w:hanging="952"/>
        <w:rPr>
          <w:rFonts w:ascii="宋体" w:hAnsi="宋体"/>
          <w:szCs w:val="21"/>
        </w:rPr>
      </w:pPr>
      <w:r>
        <w:rPr>
          <w:rFonts w:ascii="宋体" w:hAnsi="宋体"/>
          <w:szCs w:val="21"/>
        </w:rPr>
        <w:t>14.1    卖方应按照“货物需求一览表及技术规格”中买方规定的时间表交货和提供服务。</w:t>
      </w:r>
    </w:p>
    <w:p w14:paraId="5B660A33">
      <w:pPr>
        <w:snapToGrid w:val="0"/>
        <w:spacing w:before="119"/>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14:paraId="0F3E05A2">
      <w:pPr>
        <w:snapToGrid w:val="0"/>
        <w:spacing w:before="119"/>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78F4AEA0">
      <w:pPr>
        <w:pStyle w:val="5"/>
        <w:snapToGrid w:val="0"/>
        <w:jc w:val="both"/>
        <w:rPr>
          <w:rFonts w:hAnsi="宋体"/>
          <w:sz w:val="21"/>
          <w:szCs w:val="21"/>
        </w:rPr>
      </w:pPr>
      <w:r>
        <w:rPr>
          <w:rFonts w:hAnsi="宋体"/>
          <w:sz w:val="21"/>
          <w:szCs w:val="21"/>
          <w:u w:val="none"/>
        </w:rPr>
        <w:t>15      违约赔偿</w:t>
      </w:r>
    </w:p>
    <w:p w14:paraId="79200121">
      <w:pPr>
        <w:snapToGrid w:val="0"/>
        <w:spacing w:before="119"/>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189C9D5C">
      <w:pPr>
        <w:pStyle w:val="5"/>
        <w:snapToGrid w:val="0"/>
        <w:jc w:val="both"/>
        <w:rPr>
          <w:rFonts w:hAnsi="宋体"/>
          <w:sz w:val="21"/>
          <w:szCs w:val="21"/>
        </w:rPr>
      </w:pPr>
      <w:r>
        <w:rPr>
          <w:rFonts w:hAnsi="宋体"/>
          <w:sz w:val="21"/>
          <w:szCs w:val="21"/>
          <w:u w:val="none"/>
        </w:rPr>
        <w:t>16      不可抗力</w:t>
      </w:r>
    </w:p>
    <w:p w14:paraId="32A3047D">
      <w:pPr>
        <w:snapToGrid w:val="0"/>
        <w:spacing w:before="119"/>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14:paraId="66B62339">
      <w:pPr>
        <w:snapToGrid w:val="0"/>
        <w:spacing w:before="119"/>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14:paraId="287B9BE0">
      <w:pPr>
        <w:snapToGrid w:val="0"/>
        <w:spacing w:before="119"/>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14:paraId="4DF613EE">
      <w:pPr>
        <w:pStyle w:val="5"/>
        <w:snapToGrid w:val="0"/>
        <w:jc w:val="both"/>
        <w:rPr>
          <w:rFonts w:hAnsi="宋体"/>
          <w:sz w:val="21"/>
          <w:szCs w:val="21"/>
        </w:rPr>
      </w:pPr>
      <w:r>
        <w:rPr>
          <w:rFonts w:hAnsi="宋体"/>
          <w:sz w:val="21"/>
          <w:szCs w:val="21"/>
          <w:u w:val="none"/>
        </w:rPr>
        <w:t>17      税费</w:t>
      </w:r>
    </w:p>
    <w:p w14:paraId="46AFCE25">
      <w:pPr>
        <w:snapToGrid w:val="0"/>
        <w:spacing w:before="119"/>
        <w:ind w:left="958" w:hanging="952"/>
        <w:rPr>
          <w:rFonts w:ascii="宋体" w:hAnsi="宋体"/>
          <w:szCs w:val="21"/>
        </w:rPr>
      </w:pPr>
      <w:r>
        <w:rPr>
          <w:rFonts w:ascii="宋体" w:hAnsi="宋体"/>
          <w:szCs w:val="21"/>
        </w:rPr>
        <w:t>17.1    与本合同有关的一切税费均适用中华人民共和国法律的相关规定。</w:t>
      </w:r>
    </w:p>
    <w:p w14:paraId="19FACA52">
      <w:pPr>
        <w:pStyle w:val="5"/>
        <w:snapToGrid w:val="0"/>
        <w:jc w:val="both"/>
        <w:rPr>
          <w:rFonts w:hAnsi="宋体"/>
          <w:sz w:val="21"/>
          <w:szCs w:val="21"/>
        </w:rPr>
      </w:pPr>
      <w:r>
        <w:rPr>
          <w:rFonts w:hAnsi="宋体"/>
          <w:sz w:val="21"/>
          <w:szCs w:val="21"/>
          <w:u w:val="none"/>
        </w:rPr>
        <w:t>18      合同争议的解决</w:t>
      </w:r>
    </w:p>
    <w:p w14:paraId="5F33EDBC">
      <w:pPr>
        <w:snapToGrid w:val="0"/>
        <w:spacing w:before="119"/>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w:t>
      </w:r>
      <w:r>
        <w:rPr>
          <w:rFonts w:ascii="宋体" w:hAnsi="宋体"/>
          <w:szCs w:val="21"/>
        </w:rPr>
        <w:t>向</w:t>
      </w:r>
      <w:r>
        <w:rPr>
          <w:rFonts w:hint="eastAsia" w:ascii="宋体" w:hAnsi="宋体"/>
          <w:szCs w:val="21"/>
        </w:rPr>
        <w:t>北京市海淀区人民法院</w:t>
      </w:r>
      <w:r>
        <w:rPr>
          <w:rFonts w:ascii="宋体" w:hAnsi="宋体"/>
          <w:szCs w:val="21"/>
        </w:rPr>
        <w:t>提起诉讼。</w:t>
      </w:r>
    </w:p>
    <w:p w14:paraId="02980CAC">
      <w:pPr>
        <w:pStyle w:val="5"/>
        <w:snapToGrid w:val="0"/>
        <w:jc w:val="both"/>
        <w:rPr>
          <w:rFonts w:hAnsi="宋体"/>
          <w:sz w:val="21"/>
          <w:szCs w:val="21"/>
        </w:rPr>
      </w:pPr>
      <w:r>
        <w:rPr>
          <w:rFonts w:hAnsi="宋体"/>
          <w:sz w:val="21"/>
          <w:szCs w:val="21"/>
          <w:u w:val="none"/>
        </w:rPr>
        <w:t>19      违约解除合同</w:t>
      </w:r>
    </w:p>
    <w:p w14:paraId="39C9532C">
      <w:pPr>
        <w:snapToGrid w:val="0"/>
        <w:spacing w:before="119"/>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14:paraId="757F3BF9">
      <w:pPr>
        <w:snapToGrid w:val="0"/>
        <w:spacing w:before="119"/>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14:paraId="28890372">
      <w:pPr>
        <w:snapToGrid w:val="0"/>
        <w:spacing w:before="119"/>
        <w:rPr>
          <w:rFonts w:ascii="宋体" w:hAnsi="宋体"/>
          <w:szCs w:val="21"/>
        </w:rPr>
      </w:pPr>
      <w:r>
        <w:rPr>
          <w:rFonts w:ascii="宋体" w:hAnsi="宋体"/>
          <w:szCs w:val="21"/>
        </w:rPr>
        <w:t>19.1.2  卖方未能履行合同规定的其它主要义务的；</w:t>
      </w:r>
    </w:p>
    <w:p w14:paraId="44111E21">
      <w:pPr>
        <w:snapToGrid w:val="0"/>
        <w:spacing w:before="119"/>
        <w:rPr>
          <w:rFonts w:ascii="宋体" w:hAnsi="宋体"/>
          <w:szCs w:val="21"/>
        </w:rPr>
      </w:pPr>
      <w:r>
        <w:rPr>
          <w:rFonts w:ascii="宋体" w:hAnsi="宋体"/>
          <w:szCs w:val="21"/>
        </w:rPr>
        <w:t>19.1.3  买方认为卖方在本合同履行过程中有腐败和欺诈行为的。</w:t>
      </w:r>
    </w:p>
    <w:p w14:paraId="6DB8DE6E">
      <w:pPr>
        <w:snapToGrid w:val="0"/>
        <w:spacing w:before="119"/>
        <w:rPr>
          <w:rFonts w:ascii="宋体" w:hAnsi="宋体"/>
          <w:szCs w:val="21"/>
        </w:rPr>
      </w:pPr>
      <w:r>
        <w:rPr>
          <w:rFonts w:ascii="宋体" w:hAnsi="宋体"/>
          <w:szCs w:val="21"/>
        </w:rPr>
        <w:t>19.1.3.1     “腐败行为”和“欺诈行为”定义如下:</w:t>
      </w:r>
    </w:p>
    <w:p w14:paraId="698D170E">
      <w:pPr>
        <w:snapToGrid w:val="0"/>
        <w:spacing w:before="119"/>
        <w:ind w:left="1439" w:hanging="1434"/>
        <w:rPr>
          <w:rFonts w:ascii="宋体" w:hAnsi="宋体"/>
          <w:szCs w:val="21"/>
        </w:rPr>
      </w:pPr>
      <w:r>
        <w:rPr>
          <w:rFonts w:ascii="宋体" w:hAnsi="宋体"/>
          <w:szCs w:val="21"/>
        </w:rPr>
        <w:t>19.1.3.1.1   “腐败行为”是指提供/给予/接受或索取任何有价值的东西来影响买方在合同签订、履行过程中的行为。</w:t>
      </w:r>
    </w:p>
    <w:p w14:paraId="7861CA8B">
      <w:pPr>
        <w:snapToGrid w:val="0"/>
        <w:spacing w:before="119"/>
        <w:ind w:left="1439" w:hanging="1434"/>
        <w:rPr>
          <w:rFonts w:ascii="宋体" w:hAnsi="宋体"/>
          <w:szCs w:val="21"/>
        </w:rPr>
      </w:pPr>
      <w:r>
        <w:rPr>
          <w:rFonts w:ascii="宋体" w:hAnsi="宋体"/>
          <w:szCs w:val="21"/>
        </w:rPr>
        <w:t>19.1.3.1.2   “欺诈行为”是指为了影响合同签订、履行过程，以谎报事实的方法， 损害买方的利益的行为。</w:t>
      </w:r>
    </w:p>
    <w:p w14:paraId="2D46675C">
      <w:pPr>
        <w:snapToGrid w:val="0"/>
        <w:spacing w:before="119"/>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77DB4B5C">
      <w:pPr>
        <w:pStyle w:val="5"/>
        <w:snapToGrid w:val="0"/>
        <w:jc w:val="both"/>
        <w:rPr>
          <w:rFonts w:hAnsi="宋体"/>
          <w:sz w:val="21"/>
          <w:szCs w:val="21"/>
        </w:rPr>
      </w:pPr>
      <w:r>
        <w:rPr>
          <w:rFonts w:hAnsi="宋体"/>
          <w:sz w:val="21"/>
          <w:szCs w:val="21"/>
          <w:u w:val="none"/>
        </w:rPr>
        <w:t>20      破产终止合同</w:t>
      </w:r>
    </w:p>
    <w:p w14:paraId="47E817A2">
      <w:pPr>
        <w:snapToGrid w:val="0"/>
        <w:spacing w:before="119"/>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5FD6CFBF">
      <w:pPr>
        <w:pStyle w:val="5"/>
        <w:snapToGrid w:val="0"/>
        <w:jc w:val="both"/>
        <w:rPr>
          <w:rFonts w:hAnsi="宋体"/>
          <w:sz w:val="21"/>
          <w:szCs w:val="21"/>
        </w:rPr>
      </w:pPr>
      <w:r>
        <w:rPr>
          <w:rFonts w:hAnsi="宋体"/>
          <w:b w:val="0"/>
          <w:sz w:val="21"/>
          <w:szCs w:val="21"/>
          <w:u w:val="none"/>
        </w:rPr>
        <w:t>21     转让和分包</w:t>
      </w:r>
    </w:p>
    <w:p w14:paraId="687753C5">
      <w:pPr>
        <w:snapToGrid w:val="0"/>
        <w:spacing w:before="119"/>
        <w:rPr>
          <w:rFonts w:ascii="宋体" w:hAnsi="宋体"/>
          <w:szCs w:val="21"/>
        </w:rPr>
      </w:pPr>
      <w:r>
        <w:rPr>
          <w:rFonts w:ascii="宋体" w:hAnsi="宋体"/>
          <w:szCs w:val="21"/>
        </w:rPr>
        <w:t>21.1   政府采购合同不能转让。</w:t>
      </w:r>
    </w:p>
    <w:p w14:paraId="5689F63C">
      <w:pPr>
        <w:snapToGrid w:val="0"/>
        <w:spacing w:before="119"/>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E2318FE">
      <w:pPr>
        <w:pStyle w:val="5"/>
        <w:snapToGrid w:val="0"/>
        <w:jc w:val="both"/>
        <w:rPr>
          <w:rFonts w:hAnsi="宋体"/>
          <w:sz w:val="21"/>
          <w:szCs w:val="21"/>
        </w:rPr>
      </w:pPr>
      <w:r>
        <w:rPr>
          <w:rFonts w:hAnsi="宋体"/>
          <w:sz w:val="21"/>
          <w:szCs w:val="21"/>
          <w:u w:val="none"/>
        </w:rPr>
        <w:t xml:space="preserve">22     </w:t>
      </w:r>
      <w:r>
        <w:rPr>
          <w:rFonts w:hAnsi="宋体"/>
          <w:color w:val="FF0000"/>
          <w:sz w:val="21"/>
          <w:szCs w:val="21"/>
          <w:u w:val="none" w:color="FF0000"/>
        </w:rPr>
        <w:t xml:space="preserve"> </w:t>
      </w:r>
      <w:r>
        <w:rPr>
          <w:rFonts w:hAnsi="宋体"/>
          <w:sz w:val="21"/>
          <w:szCs w:val="21"/>
          <w:u w:val="none" w:color="FF0000"/>
        </w:rPr>
        <w:t>合同修改</w:t>
      </w:r>
    </w:p>
    <w:p w14:paraId="50BE7CBD">
      <w:pPr>
        <w:snapToGrid w:val="0"/>
        <w:spacing w:before="119"/>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79ADA528">
      <w:pPr>
        <w:pStyle w:val="5"/>
        <w:snapToGrid w:val="0"/>
        <w:jc w:val="both"/>
        <w:rPr>
          <w:rFonts w:hAnsi="宋体"/>
          <w:sz w:val="21"/>
          <w:szCs w:val="21"/>
        </w:rPr>
      </w:pPr>
      <w:r>
        <w:rPr>
          <w:rFonts w:hAnsi="宋体"/>
          <w:sz w:val="21"/>
          <w:szCs w:val="21"/>
          <w:u w:val="none"/>
        </w:rPr>
        <w:t>23      通知</w:t>
      </w:r>
    </w:p>
    <w:p w14:paraId="06DED451">
      <w:pPr>
        <w:snapToGrid w:val="0"/>
        <w:spacing w:before="119"/>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14:paraId="58869D04">
      <w:pPr>
        <w:pStyle w:val="5"/>
        <w:snapToGrid w:val="0"/>
        <w:jc w:val="both"/>
        <w:rPr>
          <w:rFonts w:hAnsi="宋体"/>
          <w:sz w:val="21"/>
          <w:szCs w:val="21"/>
        </w:rPr>
      </w:pPr>
      <w:r>
        <w:rPr>
          <w:rFonts w:hAnsi="宋体"/>
          <w:sz w:val="21"/>
          <w:szCs w:val="21"/>
          <w:u w:val="none"/>
        </w:rPr>
        <w:t>24      计量单位</w:t>
      </w:r>
    </w:p>
    <w:p w14:paraId="1DA6B293">
      <w:pPr>
        <w:snapToGrid w:val="0"/>
        <w:spacing w:before="119"/>
        <w:rPr>
          <w:rFonts w:ascii="宋体" w:hAnsi="宋体"/>
          <w:szCs w:val="21"/>
        </w:rPr>
      </w:pPr>
      <w:r>
        <w:rPr>
          <w:rFonts w:ascii="宋体" w:hAnsi="宋体"/>
          <w:szCs w:val="21"/>
        </w:rPr>
        <w:t>24.1    除技术规范中另有规定外,计量单位均使用国家法定计量单位。</w:t>
      </w:r>
    </w:p>
    <w:p w14:paraId="4E2D90A9">
      <w:pPr>
        <w:pStyle w:val="5"/>
        <w:snapToGrid w:val="0"/>
        <w:jc w:val="both"/>
        <w:rPr>
          <w:rFonts w:hAnsi="宋体"/>
          <w:sz w:val="21"/>
          <w:szCs w:val="21"/>
        </w:rPr>
      </w:pPr>
      <w:r>
        <w:rPr>
          <w:rFonts w:hAnsi="宋体"/>
          <w:sz w:val="21"/>
          <w:szCs w:val="21"/>
          <w:u w:val="none"/>
        </w:rPr>
        <w:t>25      适用法律</w:t>
      </w:r>
    </w:p>
    <w:p w14:paraId="56E8A116">
      <w:pPr>
        <w:snapToGrid w:val="0"/>
        <w:spacing w:before="119"/>
        <w:rPr>
          <w:rFonts w:ascii="宋体" w:hAnsi="宋体"/>
          <w:szCs w:val="21"/>
        </w:rPr>
      </w:pPr>
      <w:r>
        <w:rPr>
          <w:rFonts w:ascii="宋体" w:hAnsi="宋体"/>
          <w:szCs w:val="21"/>
        </w:rPr>
        <w:t>25.1    本合同应按照中华人民共和国的法律进行解释。</w:t>
      </w:r>
    </w:p>
    <w:p w14:paraId="248D1863">
      <w:pPr>
        <w:pStyle w:val="5"/>
        <w:snapToGrid w:val="0"/>
        <w:jc w:val="both"/>
        <w:rPr>
          <w:rFonts w:hAnsi="宋体"/>
          <w:sz w:val="21"/>
          <w:szCs w:val="21"/>
        </w:rPr>
      </w:pPr>
      <w:r>
        <w:rPr>
          <w:rFonts w:hAnsi="宋体"/>
          <w:sz w:val="21"/>
          <w:szCs w:val="21"/>
          <w:u w:val="none"/>
        </w:rPr>
        <w:t>26      履约保证金</w:t>
      </w:r>
    </w:p>
    <w:p w14:paraId="62B78DE3">
      <w:pPr>
        <w:snapToGrid w:val="0"/>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约定的方式向买方提交履约保证金。</w:t>
      </w:r>
    </w:p>
    <w:p w14:paraId="23044402">
      <w:pPr>
        <w:snapToGrid w:val="0"/>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hint="eastAsia" w:ascii="宋体" w:hAnsi="宋体"/>
          <w:szCs w:val="21"/>
        </w:rPr>
        <w:t>承担违约责任</w:t>
      </w:r>
      <w:r>
        <w:rPr>
          <w:rFonts w:ascii="宋体" w:hAnsi="宋体"/>
          <w:szCs w:val="21"/>
        </w:rPr>
        <w:t>。</w:t>
      </w:r>
    </w:p>
    <w:p w14:paraId="640F5F0B">
      <w:pPr>
        <w:snapToGrid w:val="0"/>
        <w:rPr>
          <w:rFonts w:ascii="宋体" w:hAnsi="宋体"/>
          <w:szCs w:val="21"/>
        </w:rPr>
      </w:pPr>
      <w:r>
        <w:rPr>
          <w:rFonts w:ascii="宋体" w:hAnsi="宋体"/>
          <w:szCs w:val="21"/>
        </w:rPr>
        <w:t>26.3    履约保证金应使用本合同货币，按下述方式之一提交：</w:t>
      </w:r>
    </w:p>
    <w:p w14:paraId="6C95AF36">
      <w:pPr>
        <w:snapToGrid w:val="0"/>
        <w:ind w:left="958"/>
        <w:rPr>
          <w:rFonts w:ascii="宋体" w:hAnsi="宋体"/>
          <w:szCs w:val="21"/>
        </w:rPr>
      </w:pPr>
      <w:r>
        <w:rPr>
          <w:rFonts w:ascii="宋体" w:hAnsi="宋体"/>
          <w:szCs w:val="21"/>
        </w:rPr>
        <w:t xml:space="preserve">  A. 买方可接受的在中华人民共和国注册和营业的银行，按招标文件提供的格式（附件8），或其他买方可接受的格式。</w:t>
      </w:r>
    </w:p>
    <w:p w14:paraId="3B8A2080">
      <w:pPr>
        <w:snapToGrid w:val="0"/>
        <w:ind w:firstLine="958"/>
        <w:rPr>
          <w:rFonts w:ascii="宋体" w:hAnsi="宋体"/>
          <w:szCs w:val="21"/>
        </w:rPr>
      </w:pPr>
      <w:r>
        <w:rPr>
          <w:rFonts w:ascii="宋体" w:hAnsi="宋体"/>
          <w:szCs w:val="21"/>
        </w:rPr>
        <w:t xml:space="preserve">  B. 支票、汇票或现金。</w:t>
      </w:r>
    </w:p>
    <w:p w14:paraId="68A64CA5">
      <w:pPr>
        <w:snapToGrid w:val="0"/>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14:paraId="790F2050">
      <w:pPr>
        <w:pStyle w:val="5"/>
        <w:snapToGrid w:val="0"/>
        <w:jc w:val="both"/>
        <w:rPr>
          <w:rFonts w:hAnsi="宋体"/>
          <w:sz w:val="21"/>
          <w:szCs w:val="21"/>
        </w:rPr>
      </w:pPr>
      <w:r>
        <w:rPr>
          <w:rFonts w:hAnsi="宋体"/>
          <w:sz w:val="21"/>
          <w:szCs w:val="21"/>
          <w:u w:val="none"/>
        </w:rPr>
        <w:t>27　    合同生效和其它</w:t>
      </w:r>
    </w:p>
    <w:p w14:paraId="35708D7C">
      <w:pPr>
        <w:snapToGrid w:val="0"/>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14:paraId="2DCFC74D">
      <w:pPr>
        <w:snapToGrid w:val="0"/>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卖方 </w:t>
      </w:r>
      <w:r>
        <w:rPr>
          <w:rFonts w:hint="eastAsia" w:ascii="宋体" w:hAnsi="宋体"/>
          <w:szCs w:val="21"/>
        </w:rPr>
        <w:t>执</w:t>
      </w:r>
      <w:r>
        <w:rPr>
          <w:rFonts w:hint="eastAsia" w:ascii="宋体" w:hAnsi="宋体"/>
          <w:szCs w:val="21"/>
          <w:u w:val="single"/>
        </w:rPr>
        <w:t xml:space="preserve">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14:paraId="449ACCC9">
      <w:pPr>
        <w:snapToGrid w:val="0"/>
        <w:spacing w:line="223" w:lineRule="auto"/>
        <w:jc w:val="center"/>
        <w:rPr>
          <w:rFonts w:ascii="宋体"/>
          <w:b/>
          <w:spacing w:val="175"/>
          <w:sz w:val="28"/>
          <w:szCs w:val="28"/>
        </w:rPr>
      </w:pPr>
    </w:p>
    <w:p w14:paraId="029ADB0A">
      <w:pPr>
        <w:snapToGrid w:val="0"/>
        <w:spacing w:line="223" w:lineRule="auto"/>
        <w:jc w:val="center"/>
        <w:rPr>
          <w:rFonts w:ascii="宋体"/>
          <w:b/>
          <w:spacing w:val="175"/>
          <w:sz w:val="28"/>
          <w:szCs w:val="28"/>
        </w:rPr>
      </w:pPr>
    </w:p>
    <w:p w14:paraId="78716102">
      <w:pPr>
        <w:snapToGrid w:val="0"/>
        <w:spacing w:line="223" w:lineRule="auto"/>
        <w:jc w:val="center"/>
        <w:rPr>
          <w:rFonts w:ascii="宋体"/>
          <w:b/>
          <w:spacing w:val="175"/>
          <w:sz w:val="28"/>
          <w:szCs w:val="28"/>
        </w:rPr>
      </w:pPr>
    </w:p>
    <w:p w14:paraId="07403A54">
      <w:pPr>
        <w:snapToGrid w:val="0"/>
        <w:spacing w:line="223" w:lineRule="auto"/>
        <w:jc w:val="center"/>
        <w:rPr>
          <w:rFonts w:ascii="宋体"/>
          <w:b/>
          <w:spacing w:val="175"/>
          <w:sz w:val="28"/>
          <w:szCs w:val="28"/>
        </w:rPr>
      </w:pPr>
    </w:p>
    <w:p w14:paraId="203B0F31">
      <w:pPr>
        <w:snapToGrid w:val="0"/>
        <w:spacing w:line="223" w:lineRule="auto"/>
        <w:jc w:val="center"/>
        <w:rPr>
          <w:rFonts w:ascii="宋体"/>
          <w:b/>
          <w:spacing w:val="175"/>
          <w:sz w:val="28"/>
          <w:szCs w:val="28"/>
        </w:rPr>
      </w:pPr>
    </w:p>
    <w:p w14:paraId="310C0162">
      <w:pPr>
        <w:snapToGrid w:val="0"/>
        <w:spacing w:line="223" w:lineRule="auto"/>
        <w:jc w:val="center"/>
        <w:rPr>
          <w:rFonts w:ascii="宋体"/>
          <w:b/>
          <w:spacing w:val="175"/>
          <w:sz w:val="28"/>
          <w:szCs w:val="28"/>
        </w:rPr>
      </w:pPr>
    </w:p>
    <w:p w14:paraId="6E9F0725">
      <w:pPr>
        <w:snapToGrid w:val="0"/>
        <w:spacing w:line="223" w:lineRule="auto"/>
        <w:jc w:val="center"/>
        <w:rPr>
          <w:rFonts w:ascii="宋体"/>
          <w:b/>
          <w:spacing w:val="175"/>
          <w:sz w:val="28"/>
          <w:szCs w:val="28"/>
        </w:rPr>
      </w:pPr>
    </w:p>
    <w:p w14:paraId="0E6BAA9A">
      <w:pPr>
        <w:snapToGrid w:val="0"/>
        <w:spacing w:line="223" w:lineRule="auto"/>
        <w:jc w:val="center"/>
        <w:rPr>
          <w:rFonts w:ascii="宋体"/>
          <w:b/>
          <w:spacing w:val="175"/>
          <w:sz w:val="28"/>
          <w:szCs w:val="28"/>
        </w:rPr>
      </w:pPr>
    </w:p>
    <w:p w14:paraId="48582996">
      <w:pPr>
        <w:snapToGrid w:val="0"/>
        <w:spacing w:line="223" w:lineRule="auto"/>
        <w:jc w:val="center"/>
        <w:rPr>
          <w:rFonts w:ascii="宋体"/>
          <w:b/>
          <w:spacing w:val="175"/>
          <w:sz w:val="28"/>
          <w:szCs w:val="28"/>
        </w:rPr>
      </w:pPr>
    </w:p>
    <w:p w14:paraId="1D4F39AA">
      <w:pPr>
        <w:snapToGrid w:val="0"/>
        <w:spacing w:line="223" w:lineRule="auto"/>
        <w:jc w:val="center"/>
        <w:rPr>
          <w:rFonts w:ascii="宋体"/>
          <w:b/>
          <w:spacing w:val="175"/>
          <w:sz w:val="28"/>
          <w:szCs w:val="28"/>
        </w:rPr>
      </w:pPr>
    </w:p>
    <w:p w14:paraId="42880340">
      <w:pPr>
        <w:snapToGrid w:val="0"/>
        <w:spacing w:line="223" w:lineRule="auto"/>
        <w:jc w:val="center"/>
        <w:rPr>
          <w:rFonts w:ascii="宋体"/>
          <w:b/>
          <w:spacing w:val="175"/>
          <w:sz w:val="28"/>
          <w:szCs w:val="28"/>
        </w:rPr>
      </w:pPr>
    </w:p>
    <w:p w14:paraId="11AC4C89">
      <w:pPr>
        <w:snapToGrid w:val="0"/>
        <w:spacing w:line="223" w:lineRule="auto"/>
        <w:jc w:val="center"/>
        <w:rPr>
          <w:rFonts w:ascii="宋体"/>
          <w:b/>
          <w:spacing w:val="175"/>
          <w:sz w:val="28"/>
          <w:szCs w:val="28"/>
        </w:rPr>
      </w:pPr>
    </w:p>
    <w:p w14:paraId="739FC186">
      <w:pPr>
        <w:snapToGrid w:val="0"/>
        <w:spacing w:line="223" w:lineRule="auto"/>
        <w:jc w:val="center"/>
        <w:rPr>
          <w:rFonts w:ascii="宋体"/>
          <w:b/>
          <w:spacing w:val="175"/>
          <w:sz w:val="28"/>
          <w:szCs w:val="28"/>
        </w:rPr>
      </w:pPr>
    </w:p>
    <w:p w14:paraId="67A9E2E9">
      <w:pPr>
        <w:snapToGrid w:val="0"/>
        <w:spacing w:line="223" w:lineRule="auto"/>
        <w:jc w:val="center"/>
        <w:rPr>
          <w:rFonts w:ascii="宋体"/>
          <w:b/>
          <w:spacing w:val="175"/>
          <w:sz w:val="28"/>
          <w:szCs w:val="28"/>
        </w:rPr>
      </w:pPr>
    </w:p>
    <w:p w14:paraId="36290459">
      <w:pPr>
        <w:snapToGrid w:val="0"/>
        <w:spacing w:line="223" w:lineRule="auto"/>
        <w:jc w:val="center"/>
        <w:rPr>
          <w:rFonts w:ascii="宋体"/>
          <w:b/>
          <w:spacing w:val="175"/>
          <w:sz w:val="28"/>
          <w:szCs w:val="28"/>
        </w:rPr>
      </w:pPr>
    </w:p>
    <w:p w14:paraId="247B41D6">
      <w:pPr>
        <w:snapToGrid w:val="0"/>
        <w:spacing w:line="223" w:lineRule="auto"/>
        <w:jc w:val="center"/>
        <w:rPr>
          <w:rFonts w:ascii="宋体"/>
          <w:b/>
          <w:spacing w:val="175"/>
          <w:sz w:val="28"/>
          <w:szCs w:val="28"/>
        </w:rPr>
      </w:pPr>
    </w:p>
    <w:p w14:paraId="2A7A24E2">
      <w:pPr>
        <w:snapToGrid w:val="0"/>
        <w:spacing w:line="223" w:lineRule="auto"/>
        <w:jc w:val="center"/>
        <w:rPr>
          <w:rFonts w:ascii="宋体"/>
          <w:b/>
          <w:spacing w:val="175"/>
          <w:sz w:val="28"/>
          <w:szCs w:val="28"/>
        </w:rPr>
      </w:pPr>
    </w:p>
    <w:p w14:paraId="1BFB110B">
      <w:pPr>
        <w:snapToGrid w:val="0"/>
        <w:spacing w:line="223" w:lineRule="auto"/>
        <w:jc w:val="center"/>
        <w:rPr>
          <w:rFonts w:ascii="宋体"/>
          <w:b/>
          <w:spacing w:val="175"/>
          <w:sz w:val="28"/>
          <w:szCs w:val="28"/>
        </w:rPr>
      </w:pPr>
    </w:p>
    <w:p w14:paraId="32CA3B53">
      <w:pPr>
        <w:snapToGrid w:val="0"/>
        <w:spacing w:line="223" w:lineRule="auto"/>
        <w:jc w:val="center"/>
        <w:rPr>
          <w:rFonts w:ascii="宋体"/>
          <w:b/>
          <w:spacing w:val="175"/>
          <w:sz w:val="28"/>
          <w:szCs w:val="28"/>
        </w:rPr>
      </w:pPr>
    </w:p>
    <w:p w14:paraId="334C657C">
      <w:pPr>
        <w:snapToGrid w:val="0"/>
        <w:spacing w:line="223" w:lineRule="auto"/>
        <w:jc w:val="center"/>
        <w:rPr>
          <w:rFonts w:ascii="宋体"/>
          <w:b/>
          <w:spacing w:val="175"/>
          <w:sz w:val="28"/>
          <w:szCs w:val="28"/>
        </w:rPr>
      </w:pPr>
    </w:p>
    <w:p w14:paraId="5DB82604">
      <w:pPr>
        <w:snapToGrid w:val="0"/>
        <w:spacing w:line="223" w:lineRule="auto"/>
        <w:jc w:val="center"/>
        <w:rPr>
          <w:rFonts w:ascii="宋体"/>
          <w:b/>
          <w:spacing w:val="175"/>
          <w:sz w:val="28"/>
          <w:szCs w:val="28"/>
        </w:rPr>
      </w:pPr>
    </w:p>
    <w:p w14:paraId="564112C3">
      <w:pPr>
        <w:snapToGrid w:val="0"/>
        <w:spacing w:line="223" w:lineRule="auto"/>
        <w:jc w:val="center"/>
        <w:rPr>
          <w:rFonts w:ascii="宋体"/>
          <w:b/>
          <w:spacing w:val="175"/>
          <w:sz w:val="28"/>
          <w:szCs w:val="28"/>
        </w:rPr>
      </w:pPr>
    </w:p>
    <w:p w14:paraId="4C69154F">
      <w:pPr>
        <w:snapToGrid w:val="0"/>
        <w:spacing w:line="223" w:lineRule="auto"/>
        <w:jc w:val="center"/>
        <w:rPr>
          <w:rFonts w:ascii="宋体"/>
          <w:b/>
          <w:spacing w:val="175"/>
          <w:sz w:val="28"/>
          <w:szCs w:val="28"/>
        </w:rPr>
      </w:pPr>
    </w:p>
    <w:p w14:paraId="7FDDCE3B">
      <w:pPr>
        <w:rPr>
          <w:rFonts w:ascii="宋体"/>
          <w:b/>
          <w:spacing w:val="175"/>
          <w:sz w:val="28"/>
          <w:szCs w:val="28"/>
        </w:rPr>
      </w:pPr>
      <w:r>
        <w:rPr>
          <w:rFonts w:ascii="宋体"/>
          <w:b/>
          <w:spacing w:val="175"/>
          <w:sz w:val="28"/>
          <w:szCs w:val="28"/>
        </w:rPr>
        <w:br w:type="page"/>
      </w:r>
    </w:p>
    <w:p w14:paraId="23E00999">
      <w:pPr>
        <w:snapToGrid w:val="0"/>
        <w:spacing w:line="223" w:lineRule="auto"/>
        <w:jc w:val="center"/>
        <w:rPr>
          <w:sz w:val="28"/>
          <w:szCs w:val="28"/>
        </w:rPr>
      </w:pPr>
      <w:r>
        <w:rPr>
          <w:rFonts w:ascii="宋体"/>
          <w:b/>
          <w:spacing w:val="175"/>
          <w:sz w:val="28"/>
          <w:szCs w:val="28"/>
        </w:rPr>
        <w:t>合同特殊条款</w:t>
      </w:r>
    </w:p>
    <w:p w14:paraId="3ED305FC">
      <w:pPr>
        <w:pStyle w:val="302"/>
        <w:tabs>
          <w:tab w:val="left" w:pos="5578"/>
        </w:tabs>
        <w:snapToGrid w:val="0"/>
        <w:spacing w:line="345" w:lineRule="auto"/>
        <w:ind w:firstLine="408"/>
      </w:pPr>
    </w:p>
    <w:p w14:paraId="05E5A0AF">
      <w:pPr>
        <w:pStyle w:val="302"/>
        <w:tabs>
          <w:tab w:val="left" w:pos="5578"/>
        </w:tabs>
        <w:snapToGrid w:val="0"/>
        <w:spacing w:line="316" w:lineRule="auto"/>
        <w:ind w:firstLine="408"/>
        <w:rPr>
          <w:rFonts w:hAnsi="宋体"/>
          <w:szCs w:val="21"/>
        </w:rPr>
      </w:pPr>
      <w:r>
        <w:rPr>
          <w:rFonts w:hAnsi="宋体"/>
          <w:szCs w:val="21"/>
        </w:rPr>
        <w:t xml:space="preserve">  合同特殊条款是合同一般条款的补充和修改。如果两者之间有抵触，应以特殊条款为准。合同特殊条款的序号将与合同一般条款序号相对应。</w:t>
      </w:r>
    </w:p>
    <w:p w14:paraId="550F2FA0">
      <w:pPr>
        <w:pStyle w:val="302"/>
        <w:tabs>
          <w:tab w:val="left" w:pos="5578"/>
        </w:tabs>
        <w:snapToGrid w:val="0"/>
        <w:spacing w:line="316" w:lineRule="auto"/>
        <w:ind w:firstLine="0"/>
        <w:rPr>
          <w:rFonts w:hAnsi="宋体"/>
          <w:szCs w:val="21"/>
        </w:rPr>
      </w:pPr>
      <w:r>
        <w:rPr>
          <w:rFonts w:hint="eastAsia" w:hAnsi="宋体"/>
          <w:b/>
          <w:szCs w:val="21"/>
        </w:rPr>
        <w:t>1</w:t>
      </w:r>
      <w:r>
        <w:rPr>
          <w:rFonts w:hAnsi="宋体"/>
          <w:b/>
          <w:szCs w:val="21"/>
        </w:rPr>
        <w:t>、</w:t>
      </w:r>
      <w:r>
        <w:rPr>
          <w:rFonts w:hint="eastAsia" w:hAnsi="宋体"/>
          <w:b/>
          <w:szCs w:val="21"/>
        </w:rPr>
        <w:t xml:space="preserve"> </w:t>
      </w:r>
      <w:r>
        <w:rPr>
          <w:rFonts w:hAnsi="宋体"/>
          <w:b/>
          <w:szCs w:val="21"/>
        </w:rPr>
        <w:t>定义</w:t>
      </w:r>
    </w:p>
    <w:p w14:paraId="6395EBE8">
      <w:pPr>
        <w:snapToGrid w:val="0"/>
        <w:spacing w:before="119" w:line="331" w:lineRule="auto"/>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14:paraId="4D7B6F27">
      <w:pPr>
        <w:snapToGrid w:val="0"/>
        <w:spacing w:before="119" w:line="331" w:lineRule="auto"/>
        <w:rPr>
          <w:rFonts w:ascii="宋体" w:hAnsi="宋体"/>
          <w:szCs w:val="21"/>
        </w:rPr>
      </w:pPr>
      <w:r>
        <w:rPr>
          <w:rFonts w:ascii="宋体" w:hAnsi="宋体"/>
          <w:szCs w:val="21"/>
        </w:rPr>
        <w:t>1.6     卖方</w:t>
      </w:r>
      <w:r>
        <w:rPr>
          <w:rFonts w:hint="eastAsia" w:ascii="宋体" w:hAnsi="宋体"/>
          <w:szCs w:val="21"/>
        </w:rPr>
        <w:t>“</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：本合同卖方系指：</w:t>
      </w:r>
      <w:r>
        <w:rPr>
          <w:rFonts w:ascii="Calibri" w:hAnsi="Calibri" w:cs="Calibri"/>
          <w:color w:val="FF0000"/>
        </w:rPr>
        <w:t>&lt;对方单位&gt;</w:t>
      </w:r>
      <w:r>
        <w:rPr>
          <w:rFonts w:ascii="宋体" w:hAnsi="宋体"/>
          <w:szCs w:val="21"/>
        </w:rPr>
        <w:t>。</w:t>
      </w:r>
    </w:p>
    <w:p w14:paraId="7F9669F5">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14:paraId="5A2E6FA4">
      <w:pPr>
        <w:snapToGrid w:val="0"/>
        <w:spacing w:before="119" w:line="331" w:lineRule="auto"/>
        <w:rPr>
          <w:rFonts w:ascii="宋体" w:hAnsi="宋体"/>
          <w:sz w:val="10"/>
          <w:szCs w:val="10"/>
        </w:rPr>
      </w:pPr>
    </w:p>
    <w:p w14:paraId="5BAC3FDF">
      <w:pPr>
        <w:snapToGrid w:val="0"/>
        <w:spacing w:before="119" w:line="331" w:lineRule="auto"/>
        <w:rPr>
          <w:rFonts w:ascii="宋体" w:hAnsi="宋体"/>
          <w:szCs w:val="21"/>
        </w:rPr>
      </w:pPr>
      <w:r>
        <w:rPr>
          <w:rFonts w:ascii="宋体" w:hAnsi="宋体"/>
          <w:b/>
          <w:szCs w:val="21"/>
        </w:rPr>
        <w:t>6、交货方式</w:t>
      </w:r>
    </w:p>
    <w:p w14:paraId="7513B8DA">
      <w:pPr>
        <w:snapToGrid w:val="0"/>
        <w:spacing w:before="119" w:line="331" w:lineRule="auto"/>
        <w:rPr>
          <w:rFonts w:ascii="宋体" w:hAnsi="宋体"/>
          <w:szCs w:val="21"/>
        </w:rPr>
      </w:pPr>
      <w:r>
        <w:rPr>
          <w:rFonts w:ascii="宋体" w:hAnsi="宋体"/>
          <w:szCs w:val="21"/>
        </w:rPr>
        <w:t>6.1    本合同项下的货物交货方式为：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14:paraId="5490E250">
      <w:pPr>
        <w:snapToGrid w:val="0"/>
        <w:spacing w:before="119" w:line="331" w:lineRule="auto"/>
        <w:rPr>
          <w:rFonts w:ascii="宋体" w:hAnsi="宋体"/>
          <w:sz w:val="10"/>
          <w:szCs w:val="10"/>
        </w:rPr>
      </w:pPr>
    </w:p>
    <w:p w14:paraId="55247CF1">
      <w:pPr>
        <w:snapToGrid w:val="0"/>
        <w:spacing w:before="119" w:line="331" w:lineRule="auto"/>
        <w:rPr>
          <w:rFonts w:ascii="宋体" w:hAnsi="宋体"/>
          <w:sz w:val="10"/>
          <w:szCs w:val="10"/>
        </w:rPr>
      </w:pPr>
    </w:p>
    <w:p w14:paraId="50C0B662">
      <w:pPr>
        <w:snapToGrid w:val="0"/>
        <w:spacing w:before="119" w:line="331" w:lineRule="auto"/>
        <w:rPr>
          <w:rFonts w:ascii="宋体" w:hAnsi="宋体"/>
          <w:szCs w:val="21"/>
        </w:rPr>
      </w:pPr>
      <w:r>
        <w:rPr>
          <w:rFonts w:ascii="宋体" w:hAnsi="宋体"/>
          <w:b/>
          <w:szCs w:val="21"/>
        </w:rPr>
        <w:t>10、技术资料：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14:paraId="2FC6C3FF">
      <w:pPr>
        <w:snapToGrid w:val="0"/>
        <w:spacing w:before="119" w:line="331" w:lineRule="auto"/>
        <w:rPr>
          <w:rFonts w:ascii="宋体" w:hAnsi="宋体"/>
          <w:szCs w:val="21"/>
        </w:rPr>
      </w:pPr>
      <w:r>
        <w:rPr>
          <w:rFonts w:ascii="宋体" w:hAnsi="宋体"/>
          <w:b/>
          <w:szCs w:val="21"/>
        </w:rPr>
        <w:t>11、质量保证</w:t>
      </w:r>
      <w:r>
        <w:rPr>
          <w:rFonts w:hint="eastAsia" w:ascii="宋体" w:hAnsi="宋体"/>
          <w:b/>
          <w:szCs w:val="21"/>
        </w:rPr>
        <w:t>（</w:t>
      </w:r>
      <w:r>
        <w:rPr>
          <w:rFonts w:hint="eastAsia" w:ascii="宋体" w:hAnsi="宋体"/>
          <w:b/>
          <w:color w:val="FF0000"/>
          <w:szCs w:val="21"/>
        </w:rPr>
        <w:t>详见附件二、售后服务承诺</w:t>
      </w:r>
      <w:r>
        <w:rPr>
          <w:rFonts w:hint="eastAsia" w:ascii="宋体" w:hAnsi="宋体"/>
          <w:b/>
          <w:szCs w:val="21"/>
        </w:rPr>
        <w:t>）</w:t>
      </w:r>
      <w:r>
        <w:rPr>
          <w:rFonts w:ascii="宋体" w:hAnsi="宋体"/>
          <w:b/>
          <w:szCs w:val="21"/>
        </w:rPr>
        <w:t>：</w:t>
      </w:r>
    </w:p>
    <w:p w14:paraId="567156D1">
      <w:pPr>
        <w:snapToGrid w:val="0"/>
        <w:spacing w:before="119" w:line="331" w:lineRule="auto"/>
        <w:rPr>
          <w:rFonts w:ascii="宋体" w:hAnsi="宋体"/>
          <w:szCs w:val="21"/>
        </w:rPr>
      </w:pPr>
      <w:r>
        <w:rPr>
          <w:rFonts w:ascii="宋体" w:hAnsi="宋体"/>
          <w:szCs w:val="21"/>
        </w:rPr>
        <w:t>11.3    卖方在收到通知后</w:t>
      </w:r>
      <w:r>
        <w:rPr>
          <w:rFonts w:hint="eastAsia" w:ascii="宋体" w:hAnsi="宋体"/>
          <w:szCs w:val="21"/>
          <w:u w:val="single"/>
        </w:rPr>
        <w:t>3</w:t>
      </w:r>
      <w:r>
        <w:rPr>
          <w:rFonts w:ascii="宋体" w:hAnsi="宋体"/>
          <w:szCs w:val="21"/>
        </w:rPr>
        <w:t>天内应免费维修或更换有缺陷的货物或部件。</w:t>
      </w:r>
    </w:p>
    <w:p w14:paraId="247AD01C">
      <w:pPr>
        <w:snapToGrid w:val="0"/>
        <w:spacing w:before="119" w:line="331" w:lineRule="auto"/>
        <w:ind w:left="958" w:hanging="952"/>
        <w:rPr>
          <w:rFonts w:ascii="宋体" w:hAnsi="宋体"/>
          <w:szCs w:val="21"/>
        </w:rPr>
      </w:pPr>
      <w:r>
        <w:rPr>
          <w:rFonts w:ascii="宋体" w:hAnsi="宋体"/>
          <w:szCs w:val="21"/>
        </w:rPr>
        <w:t>11.4    如果卖方在收到通知后</w:t>
      </w:r>
      <w:r>
        <w:rPr>
          <w:rFonts w:hint="eastAsia" w:ascii="宋体" w:hAnsi="宋体"/>
          <w:szCs w:val="21"/>
          <w:u w:val="single"/>
        </w:rPr>
        <w:t>3</w:t>
      </w:r>
      <w:r>
        <w:rPr>
          <w:rFonts w:ascii="宋体" w:hAnsi="宋体"/>
          <w:szCs w:val="21"/>
        </w:rPr>
        <w:t>天内没有弥补缺陷，买方可采取必要的补救措施，但风险和费用将由卖方承担。</w:t>
      </w:r>
    </w:p>
    <w:p w14:paraId="6E717428">
      <w:pPr>
        <w:snapToGrid w:val="0"/>
        <w:spacing w:before="119" w:line="331" w:lineRule="auto"/>
        <w:ind w:left="958" w:hanging="952"/>
        <w:rPr>
          <w:rFonts w:ascii="宋体" w:hAnsi="宋体"/>
          <w:szCs w:val="21"/>
        </w:rPr>
      </w:pPr>
      <w:r>
        <w:rPr>
          <w:rFonts w:ascii="宋体" w:hAnsi="宋体"/>
          <w:szCs w:val="21"/>
        </w:rPr>
        <w:t>11.5    合同项下货物的质量保证期为自货物通过最终验收起</w:t>
      </w:r>
      <w:r>
        <w:rPr>
          <w:rFonts w:hint="eastAsia" w:ascii="宋体" w:hAnsi="宋体"/>
          <w:szCs w:val="21"/>
          <w:u w:val="single"/>
        </w:rPr>
        <w:t xml:space="preserve">   </w:t>
      </w:r>
      <w:r>
        <w:rPr>
          <w:rFonts w:ascii="宋体" w:hAnsi="宋体"/>
          <w:szCs w:val="21"/>
        </w:rPr>
        <w:t>个月。</w:t>
      </w:r>
    </w:p>
    <w:p w14:paraId="3E7AFC1A">
      <w:pPr>
        <w:numPr>
          <w:ilvl w:val="1"/>
          <w:numId w:val="18"/>
        </w:numPr>
        <w:snapToGrid w:val="0"/>
        <w:spacing w:before="119" w:line="331" w:lineRule="auto"/>
        <w:ind w:hanging="846"/>
        <w:rPr>
          <w:rFonts w:ascii="宋体" w:hAnsi="宋体"/>
          <w:szCs w:val="21"/>
        </w:rPr>
      </w:pPr>
      <w:r>
        <w:rPr>
          <w:rFonts w:ascii="宋体" w:hAnsi="宋体"/>
          <w:b/>
          <w:szCs w:val="21"/>
        </w:rPr>
        <w:t>检验和验收：</w:t>
      </w:r>
    </w:p>
    <w:p w14:paraId="51A8662F">
      <w:pPr>
        <w:numPr>
          <w:ilvl w:val="1"/>
          <w:numId w:val="18"/>
        </w:numPr>
        <w:snapToGrid w:val="0"/>
        <w:spacing w:before="119" w:line="331" w:lineRule="auto"/>
        <w:ind w:hanging="846"/>
        <w:rPr>
          <w:rFonts w:ascii="宋体" w:hAnsi="宋体"/>
          <w:szCs w:val="21"/>
        </w:rPr>
      </w:pPr>
      <w:r>
        <w:rPr>
          <w:rFonts w:ascii="宋体" w:hAnsi="宋体"/>
          <w:b/>
          <w:szCs w:val="21"/>
        </w:rPr>
        <w:t>索赔：</w:t>
      </w:r>
    </w:p>
    <w:p w14:paraId="4DA9A601">
      <w:pPr>
        <w:snapToGrid w:val="0"/>
        <w:spacing w:before="119" w:line="331" w:lineRule="auto"/>
        <w:rPr>
          <w:rFonts w:ascii="宋体" w:hAnsi="宋体"/>
          <w:szCs w:val="21"/>
        </w:rPr>
      </w:pPr>
      <w:r>
        <w:rPr>
          <w:rFonts w:ascii="宋体" w:hAnsi="宋体"/>
          <w:szCs w:val="21"/>
        </w:rPr>
        <w:t>13.3</w:t>
      </w:r>
      <w:r>
        <w:rPr>
          <w:rFonts w:ascii="宋体" w:hAnsi="宋体"/>
          <w:szCs w:val="21"/>
        </w:rPr>
        <w:tab/>
      </w:r>
      <w:r>
        <w:rPr>
          <w:rFonts w:ascii="宋体" w:hAnsi="宋体"/>
          <w:szCs w:val="21"/>
        </w:rPr>
        <w:t xml:space="preserve">  索赔通知期限：</w:t>
      </w:r>
      <w:r>
        <w:rPr>
          <w:rFonts w:hint="eastAsia" w:ascii="宋体" w:hAnsi="宋体"/>
          <w:szCs w:val="21"/>
          <w:u w:val="single"/>
        </w:rPr>
        <w:t>15</w:t>
      </w:r>
      <w:r>
        <w:rPr>
          <w:rFonts w:ascii="宋体" w:hAnsi="宋体"/>
          <w:szCs w:val="21"/>
        </w:rPr>
        <w:t>天。</w:t>
      </w:r>
    </w:p>
    <w:p w14:paraId="71390605">
      <w:pPr>
        <w:snapToGrid w:val="0"/>
        <w:spacing w:before="119" w:line="331" w:lineRule="auto"/>
        <w:rPr>
          <w:rFonts w:ascii="宋体" w:hAnsi="宋体"/>
          <w:sz w:val="10"/>
          <w:szCs w:val="10"/>
        </w:rPr>
      </w:pPr>
    </w:p>
    <w:p w14:paraId="19603600">
      <w:pPr>
        <w:snapToGrid w:val="0"/>
        <w:spacing w:before="119" w:line="331" w:lineRule="auto"/>
        <w:rPr>
          <w:rFonts w:ascii="宋体" w:hAnsi="宋体"/>
          <w:szCs w:val="21"/>
        </w:rPr>
      </w:pPr>
      <w:r>
        <w:rPr>
          <w:rFonts w:ascii="宋体" w:hAnsi="宋体"/>
          <w:b/>
          <w:szCs w:val="21"/>
        </w:rPr>
        <w:t>16、不可抗力：</w:t>
      </w:r>
    </w:p>
    <w:p w14:paraId="15D3BFED">
      <w:pPr>
        <w:snapToGrid w:val="0"/>
        <w:spacing w:before="119" w:line="331" w:lineRule="auto"/>
        <w:rPr>
          <w:rFonts w:ascii="宋体" w:hAnsi="宋体"/>
          <w:szCs w:val="21"/>
        </w:rPr>
      </w:pPr>
      <w:r>
        <w:rPr>
          <w:rFonts w:ascii="宋体" w:hAnsi="宋体"/>
          <w:szCs w:val="21"/>
        </w:rPr>
        <w:t>16.2    不可抗力通知送达时间：事故发生后</w:t>
      </w:r>
      <w:r>
        <w:rPr>
          <w:rFonts w:hint="eastAsia" w:ascii="宋体" w:hAnsi="宋体"/>
          <w:szCs w:val="21"/>
          <w:u w:val="single"/>
        </w:rPr>
        <w:t>15</w:t>
      </w:r>
      <w:r>
        <w:rPr>
          <w:rFonts w:ascii="宋体" w:hAnsi="宋体"/>
          <w:szCs w:val="21"/>
        </w:rPr>
        <w:t>天内。</w:t>
      </w:r>
    </w:p>
    <w:p w14:paraId="1B58E20A">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0EBC8613">
      <w:pPr>
        <w:snapToGrid w:val="0"/>
        <w:spacing w:before="119" w:line="272" w:lineRule="atLeast"/>
        <w:rPr>
          <w:rFonts w:ascii="宋体" w:hAnsi="宋体"/>
          <w:szCs w:val="21"/>
        </w:rPr>
      </w:pPr>
    </w:p>
    <w:p w14:paraId="1F9F42AB">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01AD63A0">
      <w:pPr>
        <w:snapToGrid w:val="0"/>
        <w:spacing w:before="119" w:line="272" w:lineRule="atLeast"/>
        <w:ind w:firstLine="481"/>
        <w:rPr>
          <w:rFonts w:ascii="宋体" w:hAnsi="宋体"/>
          <w:szCs w:val="21"/>
        </w:rPr>
      </w:pPr>
      <w:r>
        <w:rPr>
          <w:rFonts w:ascii="宋体" w:hAnsi="宋体"/>
          <w:szCs w:val="21"/>
        </w:rPr>
        <w:t xml:space="preserve">          </w:t>
      </w:r>
    </w:p>
    <w:p w14:paraId="335BE5A3">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2D92324A">
      <w:pPr>
        <w:snapToGrid w:val="0"/>
        <w:spacing w:before="119" w:line="272" w:lineRule="atLeast"/>
        <w:ind w:firstLine="405"/>
        <w:rPr>
          <w:rFonts w:ascii="宋体" w:hAnsi="宋体"/>
          <w:szCs w:val="21"/>
        </w:rPr>
      </w:pPr>
    </w:p>
    <w:p w14:paraId="6EA98D11">
      <w:pPr>
        <w:snapToGrid w:val="0"/>
        <w:spacing w:before="119" w:line="331" w:lineRule="auto"/>
        <w:rPr>
          <w:rFonts w:ascii="宋体" w:hAnsi="宋体"/>
          <w:szCs w:val="21"/>
        </w:rPr>
      </w:pPr>
    </w:p>
    <w:p w14:paraId="6BD37885">
      <w:pPr>
        <w:snapToGrid w:val="0"/>
        <w:spacing w:before="119" w:line="331" w:lineRule="auto"/>
        <w:rPr>
          <w:rFonts w:ascii="宋体" w:hAnsi="宋体"/>
          <w:b/>
          <w:color w:val="FF0000"/>
          <w:sz w:val="28"/>
          <w:szCs w:val="28"/>
        </w:rPr>
      </w:pPr>
      <w:r>
        <w:rPr>
          <w:rFonts w:hint="eastAsia" w:ascii="宋体" w:hAnsi="宋体"/>
          <w:b/>
          <w:color w:val="FF0000"/>
          <w:sz w:val="28"/>
          <w:szCs w:val="28"/>
        </w:rPr>
        <w:t>附件一、货物清单</w:t>
      </w:r>
    </w:p>
    <w:p w14:paraId="3C6A1790">
      <w:pPr>
        <w:snapToGrid w:val="0"/>
        <w:spacing w:before="119" w:line="331" w:lineRule="auto"/>
        <w:rPr>
          <w:rFonts w:ascii="宋体" w:hAnsi="宋体"/>
          <w:b/>
          <w:color w:val="FF0000"/>
          <w:sz w:val="28"/>
          <w:szCs w:val="28"/>
        </w:rPr>
      </w:pPr>
    </w:p>
    <w:p w14:paraId="516C9436">
      <w:pPr>
        <w:snapToGrid w:val="0"/>
        <w:spacing w:before="119" w:line="331" w:lineRule="auto"/>
        <w:rPr>
          <w:rFonts w:ascii="宋体" w:hAnsi="宋体"/>
          <w:b/>
          <w:color w:val="FF0000"/>
          <w:sz w:val="28"/>
          <w:szCs w:val="28"/>
        </w:rPr>
      </w:pPr>
    </w:p>
    <w:p w14:paraId="5F5F3835">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680B14F0">
      <w:pPr>
        <w:snapToGrid w:val="0"/>
        <w:spacing w:before="119" w:line="272" w:lineRule="atLeast"/>
        <w:rPr>
          <w:rFonts w:ascii="宋体" w:hAnsi="宋体"/>
          <w:szCs w:val="21"/>
        </w:rPr>
      </w:pPr>
    </w:p>
    <w:p w14:paraId="2029CDC3">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7487FE6E">
      <w:pPr>
        <w:snapToGrid w:val="0"/>
        <w:spacing w:before="119" w:line="272" w:lineRule="atLeast"/>
        <w:ind w:firstLine="481"/>
        <w:rPr>
          <w:rFonts w:ascii="宋体" w:hAnsi="宋体"/>
          <w:szCs w:val="21"/>
        </w:rPr>
      </w:pPr>
      <w:r>
        <w:rPr>
          <w:rFonts w:ascii="宋体" w:hAnsi="宋体"/>
          <w:szCs w:val="21"/>
        </w:rPr>
        <w:t xml:space="preserve">          </w:t>
      </w:r>
    </w:p>
    <w:p w14:paraId="65530DF8">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7F10C4F4">
      <w:pPr>
        <w:snapToGrid w:val="0"/>
        <w:spacing w:before="119" w:line="272" w:lineRule="atLeast"/>
        <w:ind w:firstLine="405"/>
        <w:rPr>
          <w:rFonts w:ascii="宋体" w:hAnsi="宋体"/>
          <w:szCs w:val="21"/>
        </w:rPr>
      </w:pPr>
    </w:p>
    <w:p w14:paraId="4ABE9355">
      <w:pPr>
        <w:snapToGrid w:val="0"/>
        <w:spacing w:before="119" w:line="331" w:lineRule="auto"/>
        <w:rPr>
          <w:rFonts w:ascii="宋体" w:hAnsi="宋体"/>
          <w:b/>
          <w:sz w:val="28"/>
          <w:szCs w:val="28"/>
        </w:rPr>
      </w:pPr>
    </w:p>
    <w:p w14:paraId="4DB8227E">
      <w:pPr>
        <w:snapToGrid w:val="0"/>
        <w:spacing w:before="119" w:line="331" w:lineRule="auto"/>
        <w:rPr>
          <w:rFonts w:ascii="宋体" w:hAnsi="宋体"/>
          <w:b/>
          <w:color w:val="FF0000"/>
          <w:sz w:val="28"/>
          <w:szCs w:val="28"/>
        </w:rPr>
      </w:pPr>
      <w:r>
        <w:rPr>
          <w:rFonts w:hint="eastAsia" w:ascii="宋体" w:hAnsi="宋体"/>
          <w:b/>
          <w:color w:val="FF0000"/>
          <w:sz w:val="28"/>
          <w:szCs w:val="28"/>
        </w:rPr>
        <w:t>附件二、售后服务承诺</w:t>
      </w:r>
    </w:p>
    <w:p w14:paraId="15B9EC89">
      <w:pPr>
        <w:snapToGrid w:val="0"/>
        <w:spacing w:before="119" w:line="331" w:lineRule="auto"/>
        <w:rPr>
          <w:rFonts w:ascii="宋体" w:hAnsi="宋体"/>
          <w:b/>
          <w:color w:val="FF0000"/>
          <w:sz w:val="28"/>
          <w:szCs w:val="28"/>
        </w:rPr>
      </w:pPr>
    </w:p>
    <w:p w14:paraId="0194E8DB">
      <w:pPr>
        <w:snapToGrid w:val="0"/>
        <w:spacing w:before="119" w:line="331" w:lineRule="auto"/>
        <w:rPr>
          <w:rFonts w:ascii="宋体" w:hAnsi="宋体"/>
          <w:b/>
          <w:color w:val="FF0000"/>
          <w:sz w:val="28"/>
          <w:szCs w:val="28"/>
        </w:rPr>
      </w:pPr>
    </w:p>
    <w:p w14:paraId="57F2BF96">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14:paraId="7472CA62">
      <w:pPr>
        <w:snapToGrid w:val="0"/>
        <w:spacing w:before="119" w:line="272" w:lineRule="atLeast"/>
        <w:rPr>
          <w:rFonts w:ascii="宋体" w:hAnsi="宋体"/>
          <w:szCs w:val="21"/>
        </w:rPr>
      </w:pPr>
    </w:p>
    <w:p w14:paraId="58C635BE">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3BBF9EEC">
      <w:pPr>
        <w:snapToGrid w:val="0"/>
        <w:spacing w:before="119" w:line="272" w:lineRule="atLeast"/>
        <w:ind w:firstLine="481"/>
        <w:rPr>
          <w:rFonts w:ascii="宋体" w:hAnsi="宋体"/>
          <w:szCs w:val="21"/>
        </w:rPr>
      </w:pPr>
      <w:r>
        <w:rPr>
          <w:rFonts w:ascii="宋体" w:hAnsi="宋体"/>
          <w:szCs w:val="21"/>
        </w:rPr>
        <w:t xml:space="preserve">          </w:t>
      </w:r>
    </w:p>
    <w:p w14:paraId="73B93DE5">
      <w:pPr>
        <w:snapToGrid w:val="0"/>
        <w:spacing w:before="119" w:line="272" w:lineRule="atLeast"/>
        <w:ind w:firstLine="405"/>
        <w:rPr>
          <w:rFonts w:ascii="宋体" w:hAnsi="宋体"/>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14:paraId="6D211092">
      <w:pPr>
        <w:snapToGrid w:val="0"/>
        <w:spacing w:before="119" w:line="272" w:lineRule="atLeast"/>
        <w:ind w:firstLine="405"/>
        <w:rPr>
          <w:rFonts w:ascii="宋体" w:hAnsi="宋体"/>
          <w:szCs w:val="21"/>
        </w:rPr>
      </w:pPr>
    </w:p>
    <w:p w14:paraId="7426727A">
      <w:pPr>
        <w:snapToGrid w:val="0"/>
        <w:spacing w:before="119" w:line="331" w:lineRule="auto"/>
        <w:rPr>
          <w:rFonts w:ascii="宋体" w:hAnsi="宋体"/>
          <w:b/>
          <w:color w:val="FF0000"/>
          <w:sz w:val="28"/>
          <w:szCs w:val="28"/>
        </w:rPr>
      </w:pPr>
      <w:r>
        <w:rPr>
          <w:rFonts w:hint="eastAsia" w:ascii="宋体" w:hAnsi="宋体"/>
          <w:b/>
          <w:color w:val="FF0000"/>
          <w:sz w:val="28"/>
          <w:szCs w:val="28"/>
        </w:rPr>
        <w:t>附件三、中标（成交）通知书</w:t>
      </w:r>
    </w:p>
    <w:p w14:paraId="2759D318">
      <w:pPr>
        <w:snapToGrid w:val="0"/>
        <w:spacing w:before="119" w:line="331" w:lineRule="auto"/>
        <w:rPr>
          <w:rFonts w:ascii="宋体" w:hAnsi="宋体"/>
          <w:b/>
          <w:sz w:val="28"/>
          <w:szCs w:val="28"/>
        </w:rPr>
      </w:pPr>
    </w:p>
    <w:p w14:paraId="3141AC7E">
      <w:pPr>
        <w:snapToGrid w:val="0"/>
        <w:spacing w:before="119" w:line="331" w:lineRule="auto"/>
        <w:rPr>
          <w:rFonts w:ascii="宋体" w:hAnsi="宋体"/>
          <w:b/>
          <w:sz w:val="28"/>
          <w:szCs w:val="28"/>
        </w:rPr>
      </w:pPr>
    </w:p>
    <w:p w14:paraId="2C5004ED">
      <w:pPr>
        <w:spacing w:line="360" w:lineRule="auto"/>
        <w:ind w:left="1521" w:leftChars="267" w:hanging="960" w:hangingChars="400"/>
        <w:rPr>
          <w:rFonts w:ascii="宋体" w:hAnsi="宋体" w:cs="宋体"/>
          <w:color w:val="000000" w:themeColor="text1"/>
          <w:sz w:val="24"/>
          <w14:textFill>
            <w14:solidFill>
              <w14:schemeClr w14:val="tx1"/>
            </w14:solidFill>
          </w14:textFill>
        </w:rPr>
      </w:pPr>
    </w:p>
    <w:p w14:paraId="40CA3194">
      <w:pPr>
        <w:widowControl/>
        <w:jc w:val="left"/>
        <w:rPr>
          <w:rFonts w:ascii="仿宋" w:hAnsi="仿宋" w:eastAsia="仿宋" w:cs="Arial Unicode MS"/>
          <w:color w:val="000000"/>
          <w:kern w:val="0"/>
          <w:sz w:val="24"/>
          <w:lang w:val="zh-CN"/>
        </w:rPr>
      </w:pPr>
    </w:p>
    <w:p w14:paraId="52EFF4BE">
      <w:pPr>
        <w:widowControl/>
        <w:jc w:val="left"/>
        <w:rPr>
          <w:rFonts w:ascii="仿宋" w:hAnsi="仿宋" w:eastAsia="仿宋" w:cs="Arial Unicode MS"/>
          <w:color w:val="000000"/>
          <w:kern w:val="0"/>
          <w:sz w:val="24"/>
          <w:lang w:val="zh-CN"/>
        </w:rPr>
      </w:pPr>
    </w:p>
    <w:p w14:paraId="11405652">
      <w:pPr>
        <w:snapToGrid w:val="0"/>
        <w:spacing w:before="119" w:line="331" w:lineRule="auto"/>
        <w:rPr>
          <w:rFonts w:ascii="宋体" w:hAnsi="宋体"/>
          <w:b/>
          <w:sz w:val="28"/>
          <w:szCs w:val="28"/>
        </w:rPr>
      </w:pPr>
    </w:p>
    <w:p w14:paraId="7C419711">
      <w:pPr>
        <w:spacing w:line="360" w:lineRule="auto"/>
        <w:jc w:val="center"/>
        <w:outlineLvl w:val="0"/>
        <w:rPr>
          <w:rFonts w:ascii="宋体" w:hAnsi="宋体"/>
          <w:b/>
          <w:sz w:val="36"/>
          <w:szCs w:val="36"/>
        </w:rPr>
      </w:pPr>
      <w:r>
        <w:rPr>
          <w:rFonts w:ascii="宋体" w:hAnsi="宋体"/>
          <w:b/>
          <w:sz w:val="36"/>
          <w:szCs w:val="36"/>
        </w:rPr>
        <w:br w:type="page"/>
      </w:r>
      <w:bookmarkStart w:id="667" w:name="_Toc20502"/>
      <w:bookmarkStart w:id="668"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7"/>
      <w:bookmarkEnd w:id="668"/>
    </w:p>
    <w:p w14:paraId="100F8857">
      <w:pPr>
        <w:tabs>
          <w:tab w:val="left" w:pos="900"/>
          <w:tab w:val="left" w:pos="1980"/>
        </w:tabs>
        <w:snapToGrid w:val="0"/>
        <w:spacing w:line="360" w:lineRule="auto"/>
        <w:ind w:left="142"/>
        <w:rPr>
          <w:rFonts w:ascii="宋体" w:hAnsi="宋体"/>
          <w:b/>
          <w:sz w:val="24"/>
        </w:rPr>
      </w:pPr>
    </w:p>
    <w:p w14:paraId="038362E8">
      <w:pPr>
        <w:tabs>
          <w:tab w:val="left" w:pos="900"/>
          <w:tab w:val="left" w:pos="1980"/>
        </w:tabs>
        <w:snapToGrid w:val="0"/>
        <w:spacing w:line="360" w:lineRule="auto"/>
        <w:ind w:left="142"/>
        <w:rPr>
          <w:rFonts w:ascii="宋体" w:hAnsi="宋体"/>
          <w:b/>
          <w:sz w:val="24"/>
        </w:rPr>
      </w:pPr>
    </w:p>
    <w:p w14:paraId="0EF6D775">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14:paraId="6DBD4696">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14:paraId="5F5EDDC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37541E71">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0F49244D">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F08455D">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14:paraId="0DCE3046">
      <w:pPr>
        <w:rPr>
          <w:rFonts w:ascii="宋体" w:hAnsi="宋体"/>
          <w:b/>
          <w:spacing w:val="20"/>
          <w:szCs w:val="21"/>
        </w:rPr>
      </w:pPr>
    </w:p>
    <w:p w14:paraId="5FF43914">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14:paraId="5FBFD4FB">
      <w:pPr>
        <w:jc w:val="center"/>
        <w:rPr>
          <w:rFonts w:ascii="宋体" w:hAnsi="宋体"/>
          <w:szCs w:val="21"/>
        </w:rPr>
      </w:pPr>
    </w:p>
    <w:p w14:paraId="34BD476A">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14:paraId="01D3719A">
      <w:pPr>
        <w:jc w:val="center"/>
        <w:rPr>
          <w:rFonts w:ascii="宋体" w:hAnsi="宋体"/>
          <w:b/>
          <w:spacing w:val="60"/>
          <w:sz w:val="52"/>
          <w:szCs w:val="52"/>
        </w:rPr>
      </w:pPr>
      <w:r>
        <w:rPr>
          <w:rFonts w:ascii="宋体" w:hAnsi="宋体"/>
          <w:b/>
          <w:spacing w:val="60"/>
          <w:sz w:val="52"/>
          <w:szCs w:val="52"/>
        </w:rPr>
        <w:t>（资格证明文件）</w:t>
      </w:r>
    </w:p>
    <w:p w14:paraId="30BBA009">
      <w:pPr>
        <w:ind w:firstLine="542" w:firstLineChars="150"/>
        <w:rPr>
          <w:rFonts w:ascii="宋体" w:hAnsi="宋体"/>
          <w:b/>
          <w:spacing w:val="20"/>
          <w:sz w:val="32"/>
          <w:szCs w:val="32"/>
        </w:rPr>
      </w:pPr>
    </w:p>
    <w:p w14:paraId="622F8A11">
      <w:pPr>
        <w:ind w:firstLine="542" w:firstLineChars="150"/>
        <w:rPr>
          <w:rFonts w:ascii="宋体" w:hAnsi="宋体"/>
          <w:b/>
          <w:spacing w:val="20"/>
          <w:sz w:val="32"/>
          <w:szCs w:val="32"/>
        </w:rPr>
      </w:pPr>
    </w:p>
    <w:p w14:paraId="4DE79346">
      <w:pPr>
        <w:ind w:firstLine="542" w:firstLineChars="150"/>
        <w:rPr>
          <w:rFonts w:ascii="宋体" w:hAnsi="宋体"/>
          <w:b/>
          <w:spacing w:val="20"/>
          <w:sz w:val="32"/>
          <w:szCs w:val="32"/>
        </w:rPr>
      </w:pPr>
      <w:r>
        <w:rPr>
          <w:rFonts w:ascii="宋体" w:hAnsi="宋体"/>
          <w:b/>
          <w:spacing w:val="20"/>
          <w:sz w:val="32"/>
          <w:szCs w:val="32"/>
        </w:rPr>
        <w:t>项目名称:</w:t>
      </w:r>
    </w:p>
    <w:p w14:paraId="1310A0A3">
      <w:pPr>
        <w:ind w:firstLine="542" w:firstLineChars="150"/>
        <w:rPr>
          <w:rFonts w:ascii="宋体" w:hAnsi="宋体"/>
          <w:b/>
          <w:spacing w:val="20"/>
          <w:sz w:val="32"/>
          <w:szCs w:val="32"/>
        </w:rPr>
      </w:pPr>
      <w:r>
        <w:rPr>
          <w:rFonts w:ascii="宋体" w:hAnsi="宋体"/>
          <w:b/>
          <w:spacing w:val="20"/>
          <w:sz w:val="32"/>
          <w:szCs w:val="32"/>
        </w:rPr>
        <w:t>项目编号/包号：</w:t>
      </w:r>
    </w:p>
    <w:p w14:paraId="7DCDB4FE">
      <w:pPr>
        <w:ind w:firstLine="542" w:firstLineChars="150"/>
        <w:rPr>
          <w:rFonts w:ascii="宋体" w:hAnsi="宋体"/>
          <w:b/>
          <w:spacing w:val="20"/>
          <w:sz w:val="32"/>
          <w:szCs w:val="32"/>
        </w:rPr>
      </w:pPr>
    </w:p>
    <w:p w14:paraId="67203052">
      <w:pPr>
        <w:ind w:firstLine="542" w:firstLineChars="150"/>
        <w:rPr>
          <w:rFonts w:ascii="宋体" w:hAnsi="宋体"/>
          <w:b/>
          <w:spacing w:val="20"/>
          <w:sz w:val="32"/>
          <w:szCs w:val="32"/>
        </w:rPr>
      </w:pPr>
    </w:p>
    <w:p w14:paraId="537A3BF6">
      <w:pPr>
        <w:jc w:val="center"/>
        <w:rPr>
          <w:rFonts w:ascii="宋体" w:hAnsi="宋体"/>
          <w:b/>
          <w:sz w:val="32"/>
          <w:szCs w:val="32"/>
        </w:rPr>
      </w:pPr>
    </w:p>
    <w:p w14:paraId="05D67F11">
      <w:pPr>
        <w:jc w:val="center"/>
        <w:rPr>
          <w:rFonts w:ascii="宋体" w:hAnsi="宋体"/>
          <w:b/>
          <w:sz w:val="32"/>
          <w:szCs w:val="32"/>
        </w:rPr>
      </w:pPr>
    </w:p>
    <w:p w14:paraId="2ABC2F87">
      <w:pPr>
        <w:jc w:val="center"/>
        <w:rPr>
          <w:rFonts w:ascii="宋体" w:hAnsi="宋体"/>
          <w:b/>
          <w:sz w:val="32"/>
          <w:szCs w:val="32"/>
        </w:rPr>
      </w:pPr>
    </w:p>
    <w:p w14:paraId="161B843C">
      <w:pPr>
        <w:jc w:val="center"/>
        <w:rPr>
          <w:rFonts w:ascii="宋体" w:hAnsi="宋体"/>
          <w:b/>
          <w:spacing w:val="20"/>
          <w:sz w:val="32"/>
          <w:szCs w:val="32"/>
        </w:rPr>
      </w:pPr>
    </w:p>
    <w:p w14:paraId="6302F29E">
      <w:pPr>
        <w:jc w:val="center"/>
        <w:rPr>
          <w:rFonts w:ascii="宋体" w:hAnsi="宋体"/>
          <w:b/>
          <w:spacing w:val="20"/>
          <w:sz w:val="32"/>
          <w:szCs w:val="32"/>
        </w:rPr>
      </w:pPr>
    </w:p>
    <w:p w14:paraId="50C66865">
      <w:pPr>
        <w:jc w:val="center"/>
        <w:rPr>
          <w:rFonts w:ascii="宋体" w:hAnsi="宋体"/>
          <w:b/>
          <w:spacing w:val="20"/>
          <w:sz w:val="32"/>
          <w:szCs w:val="32"/>
        </w:rPr>
      </w:pPr>
    </w:p>
    <w:p w14:paraId="6BA9409C">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0D1DE611">
      <w:pPr>
        <w:jc w:val="center"/>
        <w:rPr>
          <w:rFonts w:ascii="宋体" w:hAnsi="宋体"/>
          <w:b/>
          <w:sz w:val="32"/>
          <w:szCs w:val="32"/>
        </w:rPr>
      </w:pPr>
    </w:p>
    <w:p w14:paraId="3EBD3AD7">
      <w:pPr>
        <w:rPr>
          <w:rFonts w:ascii="宋体" w:hAnsi="宋体"/>
          <w:b/>
        </w:rPr>
      </w:pPr>
      <w:r>
        <w:rPr>
          <w:rFonts w:ascii="宋体" w:hAnsi="宋体"/>
          <w:b/>
          <w:spacing w:val="20"/>
          <w:sz w:val="32"/>
          <w:szCs w:val="32"/>
        </w:rPr>
        <w:br w:type="page"/>
      </w:r>
    </w:p>
    <w:p w14:paraId="6A7B07EC">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6D5EF423">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034FFCA8">
      <w:pPr>
        <w:tabs>
          <w:tab w:val="left" w:pos="1080"/>
        </w:tabs>
        <w:snapToGrid w:val="0"/>
        <w:rPr>
          <w:rFonts w:ascii="宋体" w:hAnsi="宋体"/>
          <w:sz w:val="24"/>
        </w:rPr>
      </w:pPr>
    </w:p>
    <w:p w14:paraId="54A30DB6">
      <w:pPr>
        <w:widowControl/>
        <w:jc w:val="left"/>
        <w:rPr>
          <w:rFonts w:ascii="宋体" w:hAnsi="宋体"/>
          <w:color w:val="000000"/>
          <w:sz w:val="24"/>
          <w:szCs w:val="20"/>
        </w:rPr>
      </w:pPr>
      <w:r>
        <w:rPr>
          <w:rFonts w:ascii="宋体" w:hAnsi="宋体"/>
          <w:color w:val="000000"/>
          <w:sz w:val="24"/>
        </w:rPr>
        <w:br w:type="page"/>
      </w:r>
    </w:p>
    <w:p w14:paraId="48BD78E6">
      <w:pPr>
        <w:pStyle w:val="5"/>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14:paraId="46960919">
      <w:pPr>
        <w:jc w:val="center"/>
        <w:rPr>
          <w:rFonts w:ascii="宋体" w:hAnsi="宋体"/>
          <w:b/>
          <w:color w:val="000000"/>
          <w:sz w:val="36"/>
          <w:szCs w:val="36"/>
        </w:rPr>
      </w:pPr>
      <w:r>
        <w:rPr>
          <w:rFonts w:hint="eastAsia" w:ascii="宋体" w:hAnsi="宋体"/>
          <w:b/>
          <w:color w:val="000000"/>
          <w:sz w:val="36"/>
          <w:szCs w:val="36"/>
        </w:rPr>
        <w:t>供应商资格声明书</w:t>
      </w:r>
    </w:p>
    <w:p w14:paraId="13FBAACE">
      <w:pPr>
        <w:tabs>
          <w:tab w:val="left" w:pos="5580"/>
        </w:tabs>
        <w:spacing w:line="360" w:lineRule="auto"/>
        <w:rPr>
          <w:rFonts w:ascii="宋体" w:hAnsi="宋体"/>
          <w:sz w:val="24"/>
        </w:rPr>
      </w:pPr>
    </w:p>
    <w:p w14:paraId="6551291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DF895E6">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14:paraId="716CA6D3">
      <w:pPr>
        <w:numPr>
          <w:ilvl w:val="0"/>
          <w:numId w:val="19"/>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93D34D5">
      <w:pPr>
        <w:numPr>
          <w:ilvl w:val="0"/>
          <w:numId w:val="19"/>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375D43C">
      <w:pPr>
        <w:numPr>
          <w:ilvl w:val="0"/>
          <w:numId w:val="19"/>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F51A7B7">
      <w:pPr>
        <w:numPr>
          <w:ilvl w:val="0"/>
          <w:numId w:val="19"/>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0DFA05">
      <w:pPr>
        <w:numPr>
          <w:ilvl w:val="0"/>
          <w:numId w:val="19"/>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A4F376B">
      <w:pPr>
        <w:numPr>
          <w:ilvl w:val="0"/>
          <w:numId w:val="19"/>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A3DE085">
      <w:pPr>
        <w:numPr>
          <w:ilvl w:val="0"/>
          <w:numId w:val="19"/>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0A1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C02E8F">
            <w:pPr>
              <w:jc w:val="center"/>
              <w:rPr>
                <w:rFonts w:ascii="宋体" w:hAnsi="宋体"/>
                <w:sz w:val="24"/>
              </w:rPr>
            </w:pPr>
            <w:r>
              <w:rPr>
                <w:rFonts w:ascii="宋体" w:hAnsi="宋体"/>
                <w:sz w:val="24"/>
              </w:rPr>
              <w:t>序号</w:t>
            </w:r>
          </w:p>
        </w:tc>
        <w:tc>
          <w:tcPr>
            <w:tcW w:w="4574" w:type="dxa"/>
            <w:vAlign w:val="center"/>
          </w:tcPr>
          <w:p w14:paraId="400839F2">
            <w:pPr>
              <w:jc w:val="center"/>
              <w:rPr>
                <w:rFonts w:ascii="宋体" w:hAnsi="宋体"/>
                <w:sz w:val="24"/>
              </w:rPr>
            </w:pPr>
            <w:r>
              <w:rPr>
                <w:rFonts w:ascii="宋体" w:hAnsi="宋体"/>
                <w:sz w:val="24"/>
              </w:rPr>
              <w:t>单位名称</w:t>
            </w:r>
          </w:p>
        </w:tc>
        <w:tc>
          <w:tcPr>
            <w:tcW w:w="2976" w:type="dxa"/>
            <w:vAlign w:val="center"/>
          </w:tcPr>
          <w:p w14:paraId="6401ABC3">
            <w:pPr>
              <w:jc w:val="center"/>
              <w:rPr>
                <w:rFonts w:ascii="宋体" w:hAnsi="宋体"/>
                <w:sz w:val="24"/>
              </w:rPr>
            </w:pPr>
            <w:r>
              <w:rPr>
                <w:rFonts w:ascii="宋体" w:hAnsi="宋体"/>
                <w:sz w:val="24"/>
              </w:rPr>
              <w:t>相互关系</w:t>
            </w:r>
          </w:p>
        </w:tc>
      </w:tr>
      <w:tr w14:paraId="0DF6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0E338E">
            <w:pPr>
              <w:jc w:val="center"/>
              <w:rPr>
                <w:rFonts w:ascii="宋体" w:hAnsi="宋体"/>
                <w:sz w:val="24"/>
              </w:rPr>
            </w:pPr>
            <w:r>
              <w:rPr>
                <w:rFonts w:ascii="宋体" w:hAnsi="宋体"/>
                <w:sz w:val="24"/>
              </w:rPr>
              <w:t>1</w:t>
            </w:r>
          </w:p>
        </w:tc>
        <w:tc>
          <w:tcPr>
            <w:tcW w:w="4574" w:type="dxa"/>
            <w:vAlign w:val="center"/>
          </w:tcPr>
          <w:p w14:paraId="7E304E78">
            <w:pPr>
              <w:jc w:val="center"/>
              <w:rPr>
                <w:rFonts w:ascii="宋体" w:hAnsi="宋体"/>
                <w:sz w:val="24"/>
              </w:rPr>
            </w:pPr>
          </w:p>
        </w:tc>
        <w:tc>
          <w:tcPr>
            <w:tcW w:w="2976" w:type="dxa"/>
            <w:vAlign w:val="center"/>
          </w:tcPr>
          <w:p w14:paraId="5012115F">
            <w:pPr>
              <w:jc w:val="center"/>
              <w:rPr>
                <w:rFonts w:ascii="宋体" w:hAnsi="宋体"/>
                <w:sz w:val="24"/>
              </w:rPr>
            </w:pPr>
          </w:p>
        </w:tc>
      </w:tr>
      <w:tr w14:paraId="0FE5F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EC5AD2">
            <w:pPr>
              <w:jc w:val="center"/>
              <w:rPr>
                <w:rFonts w:ascii="宋体" w:hAnsi="宋体"/>
                <w:sz w:val="24"/>
              </w:rPr>
            </w:pPr>
            <w:r>
              <w:rPr>
                <w:rFonts w:ascii="宋体" w:hAnsi="宋体"/>
                <w:sz w:val="24"/>
              </w:rPr>
              <w:t>2</w:t>
            </w:r>
          </w:p>
        </w:tc>
        <w:tc>
          <w:tcPr>
            <w:tcW w:w="4574" w:type="dxa"/>
            <w:vAlign w:val="center"/>
          </w:tcPr>
          <w:p w14:paraId="2A36B030">
            <w:pPr>
              <w:jc w:val="center"/>
              <w:rPr>
                <w:rFonts w:ascii="宋体" w:hAnsi="宋体"/>
                <w:sz w:val="24"/>
              </w:rPr>
            </w:pPr>
          </w:p>
        </w:tc>
        <w:tc>
          <w:tcPr>
            <w:tcW w:w="2976" w:type="dxa"/>
            <w:vAlign w:val="center"/>
          </w:tcPr>
          <w:p w14:paraId="03F64369">
            <w:pPr>
              <w:jc w:val="center"/>
              <w:rPr>
                <w:rFonts w:ascii="宋体" w:hAnsi="宋体"/>
                <w:sz w:val="24"/>
              </w:rPr>
            </w:pPr>
          </w:p>
        </w:tc>
      </w:tr>
      <w:tr w14:paraId="2869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29F8F">
            <w:pPr>
              <w:jc w:val="center"/>
              <w:rPr>
                <w:rFonts w:ascii="宋体" w:hAnsi="宋体"/>
                <w:sz w:val="24"/>
              </w:rPr>
            </w:pPr>
            <w:r>
              <w:rPr>
                <w:rFonts w:ascii="宋体" w:hAnsi="宋体"/>
                <w:sz w:val="24"/>
              </w:rPr>
              <w:t>…</w:t>
            </w:r>
          </w:p>
        </w:tc>
        <w:tc>
          <w:tcPr>
            <w:tcW w:w="4574" w:type="dxa"/>
            <w:vAlign w:val="center"/>
          </w:tcPr>
          <w:p w14:paraId="25769EB9">
            <w:pPr>
              <w:jc w:val="center"/>
              <w:rPr>
                <w:rFonts w:ascii="宋体" w:hAnsi="宋体"/>
                <w:sz w:val="24"/>
              </w:rPr>
            </w:pPr>
          </w:p>
        </w:tc>
        <w:tc>
          <w:tcPr>
            <w:tcW w:w="2976" w:type="dxa"/>
            <w:vAlign w:val="center"/>
          </w:tcPr>
          <w:p w14:paraId="6DAB2434">
            <w:pPr>
              <w:jc w:val="center"/>
              <w:rPr>
                <w:rFonts w:ascii="宋体" w:hAnsi="宋体"/>
                <w:sz w:val="24"/>
              </w:rPr>
            </w:pPr>
          </w:p>
        </w:tc>
      </w:tr>
    </w:tbl>
    <w:p w14:paraId="759D29F9">
      <w:pPr>
        <w:ind w:firstLine="480" w:firstLineChars="200"/>
        <w:rPr>
          <w:rFonts w:ascii="宋体" w:hAnsi="宋体"/>
          <w:sz w:val="24"/>
          <w:szCs w:val="22"/>
        </w:rPr>
      </w:pPr>
      <w:r>
        <w:rPr>
          <w:rFonts w:ascii="宋体" w:hAnsi="宋体"/>
          <w:sz w:val="24"/>
        </w:rPr>
        <w:t>上述声明真实有效，否则我方负全部责任。</w:t>
      </w:r>
    </w:p>
    <w:p w14:paraId="02CAD233">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6BFE3B58">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621C1704">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477DCBC6">
      <w:pPr>
        <w:widowControl/>
        <w:jc w:val="left"/>
        <w:rPr>
          <w:rFonts w:ascii="宋体" w:hAnsi="宋体"/>
          <w:sz w:val="24"/>
        </w:rPr>
      </w:pPr>
      <w:r>
        <w:rPr>
          <w:rFonts w:ascii="宋体" w:hAnsi="宋体"/>
          <w:sz w:val="24"/>
        </w:rPr>
        <w:br w:type="page"/>
      </w:r>
    </w:p>
    <w:p w14:paraId="479BFAF5">
      <w:pPr>
        <w:spacing w:line="360" w:lineRule="auto"/>
        <w:outlineLvl w:val="2"/>
        <w:rPr>
          <w:color w:val="000000"/>
          <w:sz w:val="24"/>
          <w:szCs w:val="20"/>
        </w:rPr>
      </w:pPr>
      <w:r>
        <w:rPr>
          <w:color w:val="000000"/>
          <w:sz w:val="24"/>
          <w:szCs w:val="20"/>
        </w:rPr>
        <w:t>2 落实政府采购政策需满足的资格要求（如有）</w:t>
      </w:r>
    </w:p>
    <w:p w14:paraId="296B7071">
      <w:pPr>
        <w:spacing w:line="360" w:lineRule="auto"/>
        <w:outlineLvl w:val="2"/>
        <w:rPr>
          <w:color w:val="000000"/>
          <w:sz w:val="24"/>
          <w:szCs w:val="20"/>
        </w:rPr>
      </w:pPr>
      <w:r>
        <w:rPr>
          <w:color w:val="000000"/>
          <w:sz w:val="24"/>
          <w:szCs w:val="20"/>
        </w:rPr>
        <w:t>2-1中小企业声明函</w:t>
      </w:r>
    </w:p>
    <w:p w14:paraId="384F318F">
      <w:pPr>
        <w:tabs>
          <w:tab w:val="left" w:pos="5580"/>
        </w:tabs>
        <w:spacing w:line="360" w:lineRule="auto"/>
        <w:rPr>
          <w:sz w:val="24"/>
        </w:rPr>
      </w:pPr>
    </w:p>
    <w:p w14:paraId="281D470A">
      <w:pPr>
        <w:tabs>
          <w:tab w:val="left" w:pos="5580"/>
        </w:tabs>
        <w:spacing w:line="360" w:lineRule="auto"/>
        <w:rPr>
          <w:sz w:val="24"/>
        </w:rPr>
      </w:pPr>
      <w:r>
        <w:rPr>
          <w:sz w:val="24"/>
        </w:rPr>
        <w:t>说明：</w:t>
      </w:r>
    </w:p>
    <w:p w14:paraId="44AD2C28">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14:paraId="2970B82E">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14:paraId="4C103C32">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F9F7D58">
      <w:pPr>
        <w:tabs>
          <w:tab w:val="left" w:pos="5580"/>
        </w:tabs>
        <w:spacing w:line="360" w:lineRule="auto"/>
        <w:rPr>
          <w:sz w:val="24"/>
        </w:rPr>
      </w:pPr>
      <w:r>
        <w:rPr>
          <w:rFonts w:hint="eastAsia"/>
          <w:sz w:val="24"/>
        </w:rPr>
        <w:t>（4）其他</w:t>
      </w:r>
    </w:p>
    <w:p w14:paraId="0FF9D86C">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14:paraId="344DD00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A246C87">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14:paraId="02522226">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0A40E0B">
      <w:pPr>
        <w:widowControl/>
        <w:jc w:val="left"/>
        <w:rPr>
          <w:sz w:val="24"/>
        </w:rPr>
      </w:pPr>
      <w:r>
        <w:rPr>
          <w:sz w:val="24"/>
        </w:rPr>
        <w:br w:type="page"/>
      </w:r>
    </w:p>
    <w:p w14:paraId="62CDA44B">
      <w:pPr>
        <w:spacing w:before="240" w:beforeLines="100" w:after="240" w:afterLines="100" w:line="360" w:lineRule="auto"/>
        <w:jc w:val="center"/>
        <w:rPr>
          <w:rFonts w:ascii="宋体" w:hAnsi="宋体"/>
          <w:b/>
          <w:sz w:val="36"/>
          <w:szCs w:val="36"/>
        </w:rPr>
      </w:pPr>
      <w:r>
        <w:rPr>
          <w:rFonts w:ascii="宋体" w:hAnsi="宋体"/>
          <w:b/>
          <w:bCs/>
          <w:sz w:val="36"/>
          <w:szCs w:val="36"/>
        </w:rPr>
        <w:t>中小企业声明函（货物）格式</w:t>
      </w:r>
    </w:p>
    <w:p w14:paraId="1100D79A">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C877614">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C508377">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9024879">
      <w:pPr>
        <w:autoSpaceDE w:val="0"/>
        <w:autoSpaceDN w:val="0"/>
        <w:spacing w:line="360" w:lineRule="auto"/>
        <w:ind w:left="860"/>
        <w:jc w:val="left"/>
        <w:rPr>
          <w:rFonts w:ascii="宋体" w:hAnsi="宋体"/>
          <w:kern w:val="0"/>
          <w:sz w:val="24"/>
        </w:rPr>
      </w:pPr>
      <w:r>
        <w:rPr>
          <w:rFonts w:ascii="宋体" w:hAnsi="宋体"/>
          <w:kern w:val="0"/>
          <w:sz w:val="24"/>
        </w:rPr>
        <w:t>……</w:t>
      </w:r>
    </w:p>
    <w:p w14:paraId="2613A971">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CB3CC0E">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49345B1B">
      <w:pPr>
        <w:spacing w:line="360" w:lineRule="auto"/>
        <w:ind w:firstLine="504"/>
        <w:rPr>
          <w:rFonts w:ascii="宋体" w:hAnsi="宋体"/>
          <w:spacing w:val="6"/>
          <w:sz w:val="24"/>
        </w:rPr>
      </w:pPr>
    </w:p>
    <w:p w14:paraId="352C0F4C">
      <w:pPr>
        <w:spacing w:line="360" w:lineRule="auto"/>
        <w:ind w:firstLine="504"/>
        <w:rPr>
          <w:rFonts w:ascii="宋体" w:hAnsi="宋体"/>
          <w:spacing w:val="6"/>
          <w:sz w:val="24"/>
        </w:rPr>
      </w:pPr>
    </w:p>
    <w:p w14:paraId="63BFE57D">
      <w:pPr>
        <w:spacing w:line="360" w:lineRule="auto"/>
        <w:ind w:right="360" w:firstLine="480"/>
        <w:jc w:val="right"/>
        <w:rPr>
          <w:rFonts w:ascii="宋体" w:hAnsi="宋体"/>
          <w:sz w:val="24"/>
        </w:rPr>
      </w:pPr>
      <w:r>
        <w:rPr>
          <w:rFonts w:ascii="宋体" w:hAnsi="宋体"/>
          <w:sz w:val="24"/>
        </w:rPr>
        <w:t>企业名称（盖章）：________</w:t>
      </w:r>
    </w:p>
    <w:p w14:paraId="5E5E4832">
      <w:pPr>
        <w:spacing w:line="360" w:lineRule="auto"/>
        <w:ind w:right="360" w:firstLine="480"/>
        <w:jc w:val="right"/>
        <w:rPr>
          <w:rFonts w:ascii="宋体" w:hAnsi="宋体"/>
          <w:sz w:val="24"/>
        </w:rPr>
      </w:pPr>
      <w:r>
        <w:rPr>
          <w:rFonts w:ascii="宋体" w:hAnsi="宋体"/>
          <w:sz w:val="24"/>
        </w:rPr>
        <w:t>日 期：________</w:t>
      </w:r>
    </w:p>
    <w:p w14:paraId="4C7DCB19">
      <w:pPr>
        <w:spacing w:line="360" w:lineRule="auto"/>
        <w:ind w:right="360" w:firstLine="480"/>
        <w:jc w:val="right"/>
        <w:rPr>
          <w:rFonts w:ascii="宋体" w:hAnsi="宋体"/>
          <w:sz w:val="24"/>
        </w:rPr>
      </w:pPr>
    </w:p>
    <w:p w14:paraId="64D1902F">
      <w:pPr>
        <w:spacing w:line="360" w:lineRule="auto"/>
        <w:ind w:right="360" w:firstLine="480"/>
        <w:jc w:val="right"/>
        <w:rPr>
          <w:rFonts w:ascii="宋体" w:hAnsi="宋体"/>
          <w:sz w:val="24"/>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D7375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5FCB4CB">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5CFDB6FF">
      <w:pPr>
        <w:rPr>
          <w:b/>
          <w:bCs/>
          <w:color w:val="000000"/>
          <w:sz w:val="36"/>
          <w:szCs w:val="36"/>
        </w:rPr>
      </w:pPr>
      <w:r>
        <w:rPr>
          <w:rFonts w:hint="eastAsia"/>
          <w:b/>
          <w:bCs/>
          <w:color w:val="000000"/>
          <w:sz w:val="36"/>
          <w:szCs w:val="36"/>
        </w:rPr>
        <w:br w:type="page"/>
      </w:r>
    </w:p>
    <w:p w14:paraId="2C6BECD7">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14:paraId="7815DA8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7EA73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98FCFB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706346">
      <w:pPr>
        <w:spacing w:line="360" w:lineRule="auto"/>
        <w:ind w:firstLine="504"/>
        <w:rPr>
          <w:spacing w:val="6"/>
          <w:sz w:val="24"/>
        </w:rPr>
      </w:pPr>
    </w:p>
    <w:p w14:paraId="71426195">
      <w:pPr>
        <w:spacing w:line="360" w:lineRule="auto"/>
        <w:ind w:firstLine="504"/>
        <w:rPr>
          <w:spacing w:val="6"/>
          <w:sz w:val="24"/>
        </w:rPr>
      </w:pPr>
      <w:r>
        <w:rPr>
          <w:spacing w:val="6"/>
          <w:sz w:val="24"/>
        </w:rPr>
        <w:t>……</w:t>
      </w:r>
    </w:p>
    <w:p w14:paraId="3FFD14A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F8B04F2">
      <w:pPr>
        <w:spacing w:line="360" w:lineRule="auto"/>
        <w:ind w:firstLine="504"/>
        <w:rPr>
          <w:spacing w:val="6"/>
          <w:sz w:val="24"/>
        </w:rPr>
      </w:pPr>
      <w:r>
        <w:rPr>
          <w:spacing w:val="6"/>
          <w:sz w:val="24"/>
        </w:rPr>
        <w:t>本企业对上述声明内容的真实性负责。如有虚假，将依法承担相应责任。</w:t>
      </w:r>
    </w:p>
    <w:p w14:paraId="69DEC388">
      <w:pPr>
        <w:spacing w:line="360" w:lineRule="auto"/>
        <w:ind w:right="360" w:firstLine="480"/>
        <w:jc w:val="right"/>
        <w:rPr>
          <w:color w:val="000000"/>
          <w:sz w:val="24"/>
        </w:rPr>
      </w:pPr>
    </w:p>
    <w:p w14:paraId="61511CE5">
      <w:pPr>
        <w:spacing w:line="360" w:lineRule="auto"/>
        <w:ind w:right="360" w:firstLine="480"/>
        <w:jc w:val="right"/>
        <w:rPr>
          <w:color w:val="000000"/>
          <w:sz w:val="24"/>
        </w:rPr>
      </w:pPr>
      <w:r>
        <w:rPr>
          <w:color w:val="000000"/>
          <w:sz w:val="24"/>
        </w:rPr>
        <w:t>企业名称（盖章）：________</w:t>
      </w:r>
    </w:p>
    <w:p w14:paraId="76B47AFD">
      <w:pPr>
        <w:spacing w:line="360" w:lineRule="auto"/>
        <w:ind w:right="360" w:firstLine="480"/>
        <w:jc w:val="right"/>
        <w:rPr>
          <w:color w:val="000000"/>
          <w:sz w:val="24"/>
        </w:rPr>
      </w:pPr>
      <w:r>
        <w:rPr>
          <w:color w:val="000000"/>
          <w:sz w:val="24"/>
        </w:rPr>
        <w:t>日 期：________</w:t>
      </w:r>
    </w:p>
    <w:p w14:paraId="0B70A805">
      <w:pPr>
        <w:adjustRightInd w:val="0"/>
        <w:snapToGrid w:val="0"/>
        <w:jc w:val="left"/>
        <w:rPr>
          <w:color w:val="000000"/>
          <w:sz w:val="24"/>
          <w:szCs w:val="21"/>
        </w:rPr>
      </w:pPr>
    </w:p>
    <w:p w14:paraId="52A146F0">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16A5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06DB9B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76A226">
      <w:pPr>
        <w:adjustRightInd w:val="0"/>
        <w:snapToGrid w:val="0"/>
        <w:jc w:val="left"/>
        <w:rPr>
          <w:color w:val="000000"/>
          <w:szCs w:val="21"/>
          <w:vertAlign w:val="superscript"/>
        </w:rPr>
      </w:pPr>
    </w:p>
    <w:p w14:paraId="1A46C717">
      <w:pPr>
        <w:spacing w:line="360" w:lineRule="auto"/>
        <w:ind w:right="360" w:firstLine="480"/>
        <w:jc w:val="right"/>
        <w:rPr>
          <w:color w:val="000000"/>
          <w:sz w:val="24"/>
        </w:rPr>
      </w:pPr>
    </w:p>
    <w:p w14:paraId="7F29016C">
      <w:pPr>
        <w:spacing w:line="360" w:lineRule="auto"/>
        <w:ind w:right="360" w:firstLine="480"/>
        <w:jc w:val="right"/>
        <w:rPr>
          <w:color w:val="000000"/>
          <w:sz w:val="24"/>
        </w:rPr>
      </w:pPr>
    </w:p>
    <w:p w14:paraId="0554F4F2">
      <w:pPr>
        <w:spacing w:line="360" w:lineRule="auto"/>
        <w:outlineLvl w:val="2"/>
        <w:rPr>
          <w:color w:val="000000"/>
          <w:sz w:val="24"/>
          <w:szCs w:val="20"/>
        </w:rPr>
      </w:pPr>
      <w:r>
        <w:rPr>
          <w:color w:val="000000"/>
          <w:sz w:val="24"/>
          <w:szCs w:val="20"/>
        </w:rPr>
        <w:br w:type="page"/>
      </w:r>
    </w:p>
    <w:p w14:paraId="01E185B6">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0B1C246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6F86A48E">
      <w:pPr>
        <w:spacing w:line="588" w:lineRule="exact"/>
        <w:ind w:firstLine="482"/>
        <w:rPr>
          <w:b/>
          <w:spacing w:val="6"/>
          <w:sz w:val="24"/>
        </w:rPr>
      </w:pPr>
      <w:r>
        <w:rPr>
          <w:b/>
          <w:sz w:val="24"/>
        </w:rPr>
        <w:t>□</w:t>
      </w:r>
      <w:r>
        <w:rPr>
          <w:b/>
          <w:spacing w:val="6"/>
          <w:sz w:val="24"/>
        </w:rPr>
        <w:t>不属于符合条件的残疾人福利性单位。</w:t>
      </w:r>
    </w:p>
    <w:p w14:paraId="45732FD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858D32">
      <w:pPr>
        <w:spacing w:line="588" w:lineRule="exact"/>
        <w:ind w:firstLine="506" w:firstLineChars="200"/>
        <w:rPr>
          <w:spacing w:val="6"/>
          <w:sz w:val="24"/>
        </w:rPr>
      </w:pPr>
      <w:r>
        <w:rPr>
          <w:b/>
          <w:spacing w:val="6"/>
          <w:sz w:val="24"/>
        </w:rPr>
        <w:t>本单位对上述声明的真实性负责。如有虚假，将依法承担相应责任。</w:t>
      </w:r>
    </w:p>
    <w:p w14:paraId="650C45AB">
      <w:pPr>
        <w:spacing w:line="588" w:lineRule="exact"/>
        <w:ind w:firstLine="504" w:firstLineChars="200"/>
        <w:rPr>
          <w:spacing w:val="6"/>
          <w:sz w:val="24"/>
        </w:rPr>
      </w:pPr>
    </w:p>
    <w:p w14:paraId="1A5FC203">
      <w:pPr>
        <w:spacing w:line="588" w:lineRule="exact"/>
        <w:ind w:firstLine="504" w:firstLineChars="200"/>
        <w:rPr>
          <w:spacing w:val="6"/>
          <w:sz w:val="24"/>
        </w:rPr>
      </w:pPr>
    </w:p>
    <w:p w14:paraId="52958EEB">
      <w:pPr>
        <w:tabs>
          <w:tab w:val="left" w:pos="4860"/>
        </w:tabs>
        <w:spacing w:line="588" w:lineRule="exact"/>
        <w:ind w:right="1560" w:firstLine="504" w:firstLineChars="200"/>
        <w:jc w:val="center"/>
        <w:rPr>
          <w:spacing w:val="6"/>
          <w:sz w:val="24"/>
        </w:rPr>
      </w:pPr>
      <w:r>
        <w:rPr>
          <w:spacing w:val="6"/>
          <w:sz w:val="24"/>
        </w:rPr>
        <w:t xml:space="preserve">               单位名称（盖章）：</w:t>
      </w:r>
    </w:p>
    <w:p w14:paraId="74734E48">
      <w:pPr>
        <w:tabs>
          <w:tab w:val="left" w:pos="4860"/>
        </w:tabs>
        <w:spacing w:line="588" w:lineRule="exact"/>
        <w:ind w:right="1560" w:firstLine="504" w:firstLineChars="200"/>
        <w:jc w:val="center"/>
        <w:rPr>
          <w:spacing w:val="6"/>
          <w:sz w:val="24"/>
        </w:rPr>
      </w:pPr>
      <w:r>
        <w:rPr>
          <w:spacing w:val="6"/>
          <w:sz w:val="24"/>
        </w:rPr>
        <w:t xml:space="preserve">       日  期：</w:t>
      </w:r>
    </w:p>
    <w:p w14:paraId="4E44175C">
      <w:pPr>
        <w:widowControl/>
        <w:jc w:val="left"/>
        <w:rPr>
          <w:color w:val="000000"/>
          <w:sz w:val="24"/>
          <w:szCs w:val="20"/>
        </w:rPr>
      </w:pPr>
      <w:r>
        <w:rPr>
          <w:color w:val="000000"/>
          <w:sz w:val="24"/>
          <w:szCs w:val="20"/>
        </w:rPr>
        <w:br w:type="page"/>
      </w:r>
    </w:p>
    <w:p w14:paraId="4157A43A">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14:paraId="25DA9C39">
      <w:pPr>
        <w:spacing w:line="360" w:lineRule="auto"/>
        <w:outlineLvl w:val="2"/>
        <w:rPr>
          <w:color w:val="000000"/>
          <w:sz w:val="24"/>
          <w:szCs w:val="20"/>
        </w:rPr>
      </w:pPr>
    </w:p>
    <w:p w14:paraId="6FA78A76">
      <w:pPr>
        <w:autoSpaceDE w:val="0"/>
        <w:autoSpaceDN w:val="0"/>
        <w:adjustRightInd w:val="0"/>
        <w:jc w:val="center"/>
        <w:rPr>
          <w:color w:val="000000"/>
          <w:sz w:val="30"/>
          <w:szCs w:val="30"/>
        </w:rPr>
      </w:pPr>
    </w:p>
    <w:p w14:paraId="6D24BD84">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E6F410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E7249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47B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249190C9">
            <w:pPr>
              <w:pStyle w:val="256"/>
              <w:jc w:val="center"/>
              <w:rPr>
                <w:sz w:val="24"/>
              </w:rPr>
            </w:pPr>
            <w:r>
              <w:rPr>
                <w:sz w:val="24"/>
              </w:rPr>
              <w:t>序号</w:t>
            </w:r>
          </w:p>
        </w:tc>
        <w:tc>
          <w:tcPr>
            <w:tcW w:w="1287" w:type="dxa"/>
            <w:shd w:val="clear" w:color="auto" w:fill="auto"/>
            <w:vAlign w:val="center"/>
          </w:tcPr>
          <w:p w14:paraId="5B0AA7B6">
            <w:pPr>
              <w:pStyle w:val="256"/>
              <w:jc w:val="center"/>
              <w:rPr>
                <w:sz w:val="24"/>
              </w:rPr>
            </w:pPr>
            <w:r>
              <w:rPr>
                <w:sz w:val="24"/>
              </w:rPr>
              <w:t>分包承担</w:t>
            </w:r>
          </w:p>
          <w:p w14:paraId="0936946B">
            <w:pPr>
              <w:pStyle w:val="256"/>
              <w:jc w:val="center"/>
              <w:rPr>
                <w:sz w:val="24"/>
              </w:rPr>
            </w:pPr>
            <w:r>
              <w:rPr>
                <w:sz w:val="24"/>
              </w:rPr>
              <w:t>主体名称</w:t>
            </w:r>
          </w:p>
        </w:tc>
        <w:tc>
          <w:tcPr>
            <w:tcW w:w="1513" w:type="dxa"/>
            <w:shd w:val="clear" w:color="auto" w:fill="auto"/>
            <w:vAlign w:val="center"/>
          </w:tcPr>
          <w:p w14:paraId="29BC9619">
            <w:pPr>
              <w:pStyle w:val="256"/>
              <w:jc w:val="center"/>
              <w:rPr>
                <w:sz w:val="24"/>
                <w:lang w:eastAsia="zh-CN"/>
              </w:rPr>
            </w:pPr>
            <w:r>
              <w:rPr>
                <w:sz w:val="24"/>
                <w:lang w:eastAsia="zh-CN"/>
              </w:rPr>
              <w:t>分包承担</w:t>
            </w:r>
          </w:p>
          <w:p w14:paraId="47C48562">
            <w:pPr>
              <w:pStyle w:val="256"/>
              <w:jc w:val="center"/>
              <w:rPr>
                <w:sz w:val="24"/>
                <w:lang w:eastAsia="zh-CN"/>
              </w:rPr>
            </w:pPr>
            <w:r>
              <w:rPr>
                <w:sz w:val="24"/>
                <w:lang w:eastAsia="zh-CN"/>
              </w:rPr>
              <w:t>主体类型</w:t>
            </w:r>
          </w:p>
          <w:p w14:paraId="4FAB7251">
            <w:pPr>
              <w:pStyle w:val="256"/>
              <w:jc w:val="center"/>
              <w:rPr>
                <w:sz w:val="24"/>
                <w:lang w:eastAsia="zh-CN"/>
              </w:rPr>
            </w:pPr>
            <w:r>
              <w:rPr>
                <w:rFonts w:hint="eastAsia"/>
                <w:sz w:val="24"/>
                <w:lang w:eastAsia="zh-CN"/>
              </w:rPr>
              <w:t>（勾选）</w:t>
            </w:r>
          </w:p>
        </w:tc>
        <w:tc>
          <w:tcPr>
            <w:tcW w:w="1125" w:type="dxa"/>
            <w:shd w:val="clear" w:color="auto" w:fill="auto"/>
            <w:vAlign w:val="center"/>
          </w:tcPr>
          <w:p w14:paraId="57DF045E">
            <w:pPr>
              <w:pStyle w:val="256"/>
              <w:jc w:val="center"/>
              <w:rPr>
                <w:sz w:val="24"/>
              </w:rPr>
            </w:pPr>
            <w:r>
              <w:rPr>
                <w:sz w:val="24"/>
              </w:rPr>
              <w:t>资质等级</w:t>
            </w:r>
          </w:p>
        </w:tc>
        <w:tc>
          <w:tcPr>
            <w:tcW w:w="1558" w:type="dxa"/>
            <w:shd w:val="clear" w:color="auto" w:fill="auto"/>
            <w:vAlign w:val="center"/>
          </w:tcPr>
          <w:p w14:paraId="2FACF0C3">
            <w:pPr>
              <w:pStyle w:val="256"/>
              <w:jc w:val="center"/>
              <w:rPr>
                <w:sz w:val="24"/>
              </w:rPr>
            </w:pPr>
            <w:r>
              <w:rPr>
                <w:sz w:val="24"/>
              </w:rPr>
              <w:t>拟分包</w:t>
            </w:r>
          </w:p>
          <w:p w14:paraId="68866133">
            <w:pPr>
              <w:pStyle w:val="256"/>
              <w:jc w:val="center"/>
              <w:rPr>
                <w:sz w:val="24"/>
              </w:rPr>
            </w:pPr>
            <w:r>
              <w:rPr>
                <w:sz w:val="24"/>
              </w:rPr>
              <w:t>合同内容</w:t>
            </w:r>
          </w:p>
        </w:tc>
        <w:tc>
          <w:tcPr>
            <w:tcW w:w="1498" w:type="dxa"/>
            <w:shd w:val="clear" w:color="auto" w:fill="auto"/>
            <w:vAlign w:val="center"/>
          </w:tcPr>
          <w:p w14:paraId="6984D61D">
            <w:pPr>
              <w:pStyle w:val="256"/>
              <w:jc w:val="center"/>
              <w:rPr>
                <w:sz w:val="24"/>
                <w:lang w:eastAsia="zh-CN"/>
              </w:rPr>
            </w:pPr>
            <w:r>
              <w:rPr>
                <w:sz w:val="24"/>
                <w:lang w:eastAsia="zh-CN"/>
              </w:rPr>
              <w:t>拟分包</w:t>
            </w:r>
          </w:p>
          <w:p w14:paraId="0D91AEDD">
            <w:pPr>
              <w:pStyle w:val="256"/>
              <w:jc w:val="center"/>
              <w:rPr>
                <w:sz w:val="24"/>
                <w:lang w:eastAsia="zh-CN"/>
              </w:rPr>
            </w:pPr>
            <w:r>
              <w:rPr>
                <w:sz w:val="24"/>
                <w:lang w:eastAsia="zh-CN"/>
              </w:rPr>
              <w:t>合同金额</w:t>
            </w:r>
          </w:p>
          <w:p w14:paraId="0F5F151C">
            <w:pPr>
              <w:pStyle w:val="256"/>
              <w:jc w:val="center"/>
              <w:rPr>
                <w:sz w:val="24"/>
                <w:lang w:eastAsia="zh-CN"/>
              </w:rPr>
            </w:pPr>
            <w:r>
              <w:rPr>
                <w:sz w:val="24"/>
                <w:lang w:eastAsia="zh-CN"/>
              </w:rPr>
              <w:t>（人民币元）</w:t>
            </w:r>
          </w:p>
        </w:tc>
        <w:tc>
          <w:tcPr>
            <w:tcW w:w="1564" w:type="dxa"/>
            <w:shd w:val="clear" w:color="auto" w:fill="auto"/>
            <w:vAlign w:val="center"/>
          </w:tcPr>
          <w:p w14:paraId="63A1AF90">
            <w:pPr>
              <w:pStyle w:val="256"/>
              <w:jc w:val="center"/>
              <w:rPr>
                <w:sz w:val="24"/>
                <w:lang w:eastAsia="zh-CN"/>
              </w:rPr>
            </w:pPr>
            <w:r>
              <w:rPr>
                <w:sz w:val="24"/>
                <w:lang w:eastAsia="zh-CN"/>
              </w:rPr>
              <w:t>占该采购包</w:t>
            </w:r>
          </w:p>
          <w:p w14:paraId="19C5E4D9">
            <w:pPr>
              <w:pStyle w:val="256"/>
              <w:jc w:val="center"/>
              <w:rPr>
                <w:b/>
                <w:sz w:val="24"/>
                <w:lang w:eastAsia="zh-CN"/>
              </w:rPr>
            </w:pPr>
            <w:r>
              <w:rPr>
                <w:rFonts w:hint="eastAsia"/>
                <w:b/>
                <w:sz w:val="24"/>
                <w:lang w:eastAsia="zh-CN"/>
              </w:rPr>
              <w:t>预算</w:t>
            </w:r>
            <w:r>
              <w:rPr>
                <w:b/>
                <w:sz w:val="24"/>
                <w:lang w:eastAsia="zh-CN"/>
              </w:rPr>
              <w:t>金额的</w:t>
            </w:r>
          </w:p>
          <w:p w14:paraId="029819D9">
            <w:pPr>
              <w:pStyle w:val="256"/>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5818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5A8726D6">
            <w:pPr>
              <w:pStyle w:val="256"/>
              <w:jc w:val="center"/>
              <w:rPr>
                <w:rFonts w:ascii="Times New Roman"/>
                <w:sz w:val="24"/>
              </w:rPr>
            </w:pPr>
            <w:r>
              <w:rPr>
                <w:rFonts w:ascii="Times New Roman"/>
                <w:sz w:val="24"/>
              </w:rPr>
              <w:t>1</w:t>
            </w:r>
          </w:p>
        </w:tc>
        <w:tc>
          <w:tcPr>
            <w:tcW w:w="1287" w:type="dxa"/>
            <w:shd w:val="clear" w:color="auto" w:fill="auto"/>
            <w:vAlign w:val="center"/>
          </w:tcPr>
          <w:p w14:paraId="22CC2E77">
            <w:pPr>
              <w:pStyle w:val="256"/>
              <w:jc w:val="center"/>
              <w:rPr>
                <w:rFonts w:ascii="Times New Roman" w:hAnsi="Times New Roman" w:cs="Times New Roman"/>
                <w:sz w:val="30"/>
              </w:rPr>
            </w:pPr>
          </w:p>
        </w:tc>
        <w:tc>
          <w:tcPr>
            <w:tcW w:w="1513" w:type="dxa"/>
            <w:shd w:val="clear" w:color="auto" w:fill="auto"/>
            <w:vAlign w:val="center"/>
          </w:tcPr>
          <w:p w14:paraId="6A451A9B">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1C30106">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33891F43">
            <w:pPr>
              <w:pStyle w:val="256"/>
              <w:jc w:val="center"/>
              <w:rPr>
                <w:rFonts w:ascii="Times New Roman"/>
                <w:sz w:val="30"/>
                <w:lang w:eastAsia="zh-CN"/>
              </w:rPr>
            </w:pPr>
          </w:p>
        </w:tc>
        <w:tc>
          <w:tcPr>
            <w:tcW w:w="1558" w:type="dxa"/>
            <w:shd w:val="clear" w:color="auto" w:fill="auto"/>
            <w:vAlign w:val="center"/>
          </w:tcPr>
          <w:p w14:paraId="5090A774">
            <w:pPr>
              <w:pStyle w:val="256"/>
              <w:jc w:val="center"/>
              <w:rPr>
                <w:rFonts w:ascii="Times New Roman"/>
                <w:sz w:val="30"/>
                <w:lang w:eastAsia="zh-CN"/>
              </w:rPr>
            </w:pPr>
          </w:p>
        </w:tc>
        <w:tc>
          <w:tcPr>
            <w:tcW w:w="1498" w:type="dxa"/>
            <w:shd w:val="clear" w:color="auto" w:fill="auto"/>
            <w:vAlign w:val="center"/>
          </w:tcPr>
          <w:p w14:paraId="0E0E005B">
            <w:pPr>
              <w:pStyle w:val="256"/>
              <w:jc w:val="center"/>
              <w:rPr>
                <w:rFonts w:ascii="Times New Roman"/>
                <w:sz w:val="30"/>
                <w:lang w:eastAsia="zh-CN"/>
              </w:rPr>
            </w:pPr>
          </w:p>
        </w:tc>
        <w:tc>
          <w:tcPr>
            <w:tcW w:w="1564" w:type="dxa"/>
            <w:shd w:val="clear" w:color="auto" w:fill="auto"/>
            <w:vAlign w:val="center"/>
          </w:tcPr>
          <w:p w14:paraId="7D09C45D">
            <w:pPr>
              <w:pStyle w:val="256"/>
              <w:jc w:val="center"/>
              <w:rPr>
                <w:rFonts w:ascii="Times New Roman"/>
                <w:sz w:val="30"/>
                <w:lang w:eastAsia="zh-CN"/>
              </w:rPr>
            </w:pPr>
          </w:p>
        </w:tc>
      </w:tr>
      <w:tr w14:paraId="7435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5C130540">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13F551D4">
            <w:pPr>
              <w:pStyle w:val="256"/>
              <w:jc w:val="center"/>
              <w:rPr>
                <w:rFonts w:ascii="Times New Roman"/>
                <w:sz w:val="30"/>
              </w:rPr>
            </w:pPr>
          </w:p>
        </w:tc>
        <w:tc>
          <w:tcPr>
            <w:tcW w:w="1513" w:type="dxa"/>
            <w:shd w:val="clear" w:color="auto" w:fill="auto"/>
            <w:vAlign w:val="center"/>
          </w:tcPr>
          <w:p w14:paraId="532D00EB">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6F776640">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1403878C">
            <w:pPr>
              <w:pStyle w:val="256"/>
              <w:jc w:val="center"/>
              <w:rPr>
                <w:rFonts w:ascii="Times New Roman"/>
                <w:sz w:val="30"/>
                <w:lang w:eastAsia="zh-CN"/>
              </w:rPr>
            </w:pPr>
          </w:p>
        </w:tc>
        <w:tc>
          <w:tcPr>
            <w:tcW w:w="1558" w:type="dxa"/>
            <w:shd w:val="clear" w:color="auto" w:fill="auto"/>
            <w:vAlign w:val="center"/>
          </w:tcPr>
          <w:p w14:paraId="0C1EA47F">
            <w:pPr>
              <w:pStyle w:val="256"/>
              <w:jc w:val="center"/>
              <w:rPr>
                <w:rFonts w:ascii="Times New Roman"/>
                <w:sz w:val="30"/>
                <w:lang w:eastAsia="zh-CN"/>
              </w:rPr>
            </w:pPr>
          </w:p>
        </w:tc>
        <w:tc>
          <w:tcPr>
            <w:tcW w:w="1498" w:type="dxa"/>
            <w:shd w:val="clear" w:color="auto" w:fill="auto"/>
            <w:vAlign w:val="center"/>
          </w:tcPr>
          <w:p w14:paraId="284A860D">
            <w:pPr>
              <w:pStyle w:val="256"/>
              <w:jc w:val="center"/>
              <w:rPr>
                <w:rFonts w:ascii="Times New Roman"/>
                <w:sz w:val="30"/>
                <w:lang w:eastAsia="zh-CN"/>
              </w:rPr>
            </w:pPr>
          </w:p>
        </w:tc>
        <w:tc>
          <w:tcPr>
            <w:tcW w:w="1564" w:type="dxa"/>
            <w:shd w:val="clear" w:color="auto" w:fill="auto"/>
            <w:vAlign w:val="center"/>
          </w:tcPr>
          <w:p w14:paraId="711176B3">
            <w:pPr>
              <w:pStyle w:val="256"/>
              <w:jc w:val="center"/>
              <w:rPr>
                <w:rFonts w:ascii="Times New Roman"/>
                <w:sz w:val="30"/>
                <w:lang w:eastAsia="zh-CN"/>
              </w:rPr>
            </w:pPr>
          </w:p>
        </w:tc>
      </w:tr>
      <w:tr w14:paraId="5E53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35AAE9F4">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4560BB42">
            <w:pPr>
              <w:pStyle w:val="256"/>
              <w:jc w:val="center"/>
              <w:rPr>
                <w:rFonts w:ascii="Times New Roman"/>
                <w:sz w:val="30"/>
              </w:rPr>
            </w:pPr>
          </w:p>
        </w:tc>
        <w:tc>
          <w:tcPr>
            <w:tcW w:w="1513" w:type="dxa"/>
            <w:shd w:val="clear" w:color="auto" w:fill="auto"/>
            <w:vAlign w:val="center"/>
          </w:tcPr>
          <w:p w14:paraId="46D0DDA6">
            <w:pPr>
              <w:pStyle w:val="256"/>
              <w:tabs>
                <w:tab w:val="left" w:pos="235"/>
              </w:tabs>
              <w:jc w:val="center"/>
              <w:rPr>
                <w:sz w:val="24"/>
              </w:rPr>
            </w:pPr>
          </w:p>
        </w:tc>
        <w:tc>
          <w:tcPr>
            <w:tcW w:w="1125" w:type="dxa"/>
            <w:shd w:val="clear" w:color="auto" w:fill="auto"/>
            <w:vAlign w:val="center"/>
          </w:tcPr>
          <w:p w14:paraId="50F17E05">
            <w:pPr>
              <w:pStyle w:val="256"/>
              <w:jc w:val="center"/>
              <w:rPr>
                <w:rFonts w:ascii="Times New Roman"/>
                <w:sz w:val="30"/>
              </w:rPr>
            </w:pPr>
          </w:p>
        </w:tc>
        <w:tc>
          <w:tcPr>
            <w:tcW w:w="1558" w:type="dxa"/>
            <w:shd w:val="clear" w:color="auto" w:fill="auto"/>
            <w:vAlign w:val="center"/>
          </w:tcPr>
          <w:p w14:paraId="0E597B66">
            <w:pPr>
              <w:pStyle w:val="256"/>
              <w:jc w:val="center"/>
              <w:rPr>
                <w:rFonts w:ascii="Times New Roman"/>
                <w:sz w:val="30"/>
              </w:rPr>
            </w:pPr>
          </w:p>
        </w:tc>
        <w:tc>
          <w:tcPr>
            <w:tcW w:w="1498" w:type="dxa"/>
            <w:shd w:val="clear" w:color="auto" w:fill="auto"/>
            <w:vAlign w:val="center"/>
          </w:tcPr>
          <w:p w14:paraId="7747D837">
            <w:pPr>
              <w:pStyle w:val="256"/>
              <w:jc w:val="center"/>
              <w:rPr>
                <w:rFonts w:ascii="Times New Roman"/>
                <w:sz w:val="30"/>
              </w:rPr>
            </w:pPr>
          </w:p>
        </w:tc>
        <w:tc>
          <w:tcPr>
            <w:tcW w:w="1564" w:type="dxa"/>
            <w:shd w:val="clear" w:color="auto" w:fill="auto"/>
            <w:vAlign w:val="center"/>
          </w:tcPr>
          <w:p w14:paraId="64A680B0">
            <w:pPr>
              <w:pStyle w:val="256"/>
              <w:jc w:val="center"/>
              <w:rPr>
                <w:rFonts w:ascii="Times New Roman"/>
                <w:sz w:val="30"/>
              </w:rPr>
            </w:pPr>
          </w:p>
        </w:tc>
      </w:tr>
      <w:tr w14:paraId="4B56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782B27D5">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2D60DA24">
            <w:pPr>
              <w:pStyle w:val="256"/>
              <w:jc w:val="center"/>
              <w:rPr>
                <w:rFonts w:ascii="Times New Roman"/>
                <w:sz w:val="30"/>
              </w:rPr>
            </w:pPr>
          </w:p>
        </w:tc>
        <w:tc>
          <w:tcPr>
            <w:tcW w:w="1564" w:type="dxa"/>
            <w:shd w:val="clear" w:color="auto" w:fill="auto"/>
            <w:vAlign w:val="center"/>
          </w:tcPr>
          <w:p w14:paraId="4921314B">
            <w:pPr>
              <w:pStyle w:val="256"/>
              <w:jc w:val="center"/>
              <w:rPr>
                <w:rFonts w:ascii="Times New Roman"/>
                <w:sz w:val="30"/>
              </w:rPr>
            </w:pPr>
          </w:p>
        </w:tc>
      </w:tr>
    </w:tbl>
    <w:p w14:paraId="34966377">
      <w:pPr>
        <w:adjustRightInd w:val="0"/>
        <w:snapToGrid w:val="0"/>
        <w:spacing w:line="360" w:lineRule="auto"/>
        <w:ind w:firstLine="480" w:firstLineChars="200"/>
        <w:jc w:val="left"/>
        <w:rPr>
          <w:sz w:val="24"/>
        </w:rPr>
      </w:pPr>
    </w:p>
    <w:p w14:paraId="41B5A7A3">
      <w:pPr>
        <w:adjustRightInd w:val="0"/>
        <w:snapToGrid w:val="0"/>
        <w:spacing w:line="360" w:lineRule="auto"/>
        <w:jc w:val="left"/>
        <w:rPr>
          <w:sz w:val="24"/>
        </w:rPr>
      </w:pPr>
    </w:p>
    <w:p w14:paraId="1A14D60D">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6482DA8D">
      <w:pPr>
        <w:spacing w:line="360" w:lineRule="auto"/>
        <w:ind w:right="-57" w:firstLine="480"/>
        <w:jc w:val="right"/>
        <w:rPr>
          <w:color w:val="000000"/>
          <w:sz w:val="24"/>
        </w:rPr>
      </w:pPr>
      <w:r>
        <w:rPr>
          <w:color w:val="000000"/>
          <w:sz w:val="24"/>
          <w:szCs w:val="20"/>
        </w:rPr>
        <w:t>日期：_____年______月______日</w:t>
      </w:r>
    </w:p>
    <w:p w14:paraId="497AB4EC">
      <w:pPr>
        <w:adjustRightInd w:val="0"/>
        <w:snapToGrid w:val="0"/>
        <w:spacing w:line="360" w:lineRule="auto"/>
        <w:jc w:val="left"/>
        <w:rPr>
          <w:sz w:val="24"/>
        </w:rPr>
      </w:pPr>
    </w:p>
    <w:p w14:paraId="5011E3FF">
      <w:pPr>
        <w:adjustRightInd w:val="0"/>
        <w:snapToGrid w:val="0"/>
        <w:spacing w:line="360" w:lineRule="auto"/>
        <w:jc w:val="left"/>
        <w:rPr>
          <w:sz w:val="24"/>
        </w:rPr>
      </w:pPr>
      <w:r>
        <w:rPr>
          <w:sz w:val="24"/>
        </w:rPr>
        <w:t>说明：</w:t>
      </w:r>
    </w:p>
    <w:p w14:paraId="3DD306A6">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14:paraId="5689F57F">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1FA4E71F">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14:paraId="44BB6BB3">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14:paraId="530971A6">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14:paraId="39575FD4">
      <w:pPr>
        <w:adjustRightInd w:val="0"/>
        <w:snapToGrid w:val="0"/>
        <w:spacing w:line="360" w:lineRule="auto"/>
        <w:ind w:firstLine="480" w:firstLineChars="200"/>
        <w:jc w:val="left"/>
        <w:rPr>
          <w:sz w:val="24"/>
        </w:rPr>
      </w:pPr>
      <w:r>
        <w:rPr>
          <w:sz w:val="24"/>
        </w:rPr>
        <w:t>乙方（拟分包单位）：________</w:t>
      </w:r>
    </w:p>
    <w:p w14:paraId="3A9C2A3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F449E5B">
      <w:pPr>
        <w:adjustRightInd w:val="0"/>
        <w:snapToGrid w:val="0"/>
        <w:spacing w:line="360" w:lineRule="auto"/>
        <w:ind w:firstLine="480" w:firstLineChars="200"/>
        <w:jc w:val="left"/>
        <w:rPr>
          <w:sz w:val="24"/>
        </w:rPr>
      </w:pPr>
      <w:r>
        <w:rPr>
          <w:sz w:val="24"/>
        </w:rPr>
        <w:t>1.分包内容：_____。</w:t>
      </w:r>
    </w:p>
    <w:p w14:paraId="51CF10E1">
      <w:pPr>
        <w:adjustRightInd w:val="0"/>
        <w:snapToGrid w:val="0"/>
        <w:spacing w:line="360" w:lineRule="auto"/>
        <w:ind w:firstLine="480" w:firstLineChars="200"/>
        <w:jc w:val="left"/>
        <w:rPr>
          <w:sz w:val="24"/>
        </w:rPr>
      </w:pPr>
      <w:r>
        <w:rPr>
          <w:sz w:val="24"/>
        </w:rPr>
        <w:t>2.分包金额：_____，该金额占该采购包预算总金额的比例为___%。</w:t>
      </w:r>
    </w:p>
    <w:p w14:paraId="65E4DC2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03AEFB3">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14:paraId="073F159A">
      <w:pPr>
        <w:spacing w:line="360" w:lineRule="auto"/>
        <w:ind w:firstLine="471"/>
        <w:rPr>
          <w:b/>
          <w:color w:val="000000"/>
          <w:sz w:val="24"/>
        </w:rPr>
      </w:pPr>
    </w:p>
    <w:p w14:paraId="0AC16470">
      <w:pPr>
        <w:spacing w:line="360" w:lineRule="auto"/>
        <w:ind w:firstLine="471"/>
        <w:rPr>
          <w:b/>
          <w:color w:val="000000"/>
          <w:sz w:val="24"/>
        </w:rPr>
      </w:pPr>
      <w:r>
        <w:rPr>
          <w:color w:val="000000"/>
          <w:sz w:val="24"/>
        </w:rPr>
        <w:t>甲方（盖章）：_________                 乙方（盖章）：_________</w:t>
      </w:r>
    </w:p>
    <w:p w14:paraId="700F3DEA">
      <w:pPr>
        <w:spacing w:line="360" w:lineRule="auto"/>
        <w:ind w:left="480"/>
        <w:jc w:val="right"/>
        <w:rPr>
          <w:color w:val="000000"/>
          <w:sz w:val="24"/>
        </w:rPr>
      </w:pPr>
    </w:p>
    <w:p w14:paraId="4FC2B17A">
      <w:pPr>
        <w:wordWrap w:val="0"/>
        <w:spacing w:line="360" w:lineRule="auto"/>
        <w:ind w:left="480"/>
        <w:jc w:val="right"/>
        <w:rPr>
          <w:b/>
          <w:color w:val="000000"/>
          <w:sz w:val="24"/>
        </w:rPr>
      </w:pPr>
      <w:r>
        <w:rPr>
          <w:color w:val="000000"/>
          <w:sz w:val="24"/>
          <w:szCs w:val="20"/>
        </w:rPr>
        <w:t xml:space="preserve">日期：_____年______月______日   </w:t>
      </w:r>
    </w:p>
    <w:p w14:paraId="104867C4">
      <w:pPr>
        <w:tabs>
          <w:tab w:val="left" w:pos="8280"/>
        </w:tabs>
        <w:spacing w:line="360" w:lineRule="auto"/>
        <w:ind w:firstLine="480"/>
        <w:rPr>
          <w:color w:val="000000"/>
          <w:sz w:val="24"/>
        </w:rPr>
      </w:pPr>
    </w:p>
    <w:p w14:paraId="09569216">
      <w:pPr>
        <w:tabs>
          <w:tab w:val="left" w:pos="8280"/>
        </w:tabs>
        <w:spacing w:line="360" w:lineRule="auto"/>
        <w:rPr>
          <w:color w:val="000000"/>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14:paraId="478EAC4D">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14:paraId="42E9D73D">
      <w:pPr>
        <w:widowControl/>
        <w:jc w:val="left"/>
        <w:rPr>
          <w:sz w:val="24"/>
        </w:rPr>
      </w:pPr>
    </w:p>
    <w:p w14:paraId="0EA18355">
      <w:pPr>
        <w:widowControl/>
        <w:jc w:val="left"/>
        <w:rPr>
          <w:sz w:val="24"/>
        </w:rPr>
      </w:pPr>
    </w:p>
    <w:p w14:paraId="5D7978A2">
      <w:pPr>
        <w:rPr>
          <w:color w:val="000000"/>
          <w:sz w:val="24"/>
          <w:szCs w:val="20"/>
        </w:rPr>
      </w:pPr>
      <w:r>
        <w:rPr>
          <w:color w:val="000000"/>
          <w:sz w:val="24"/>
          <w:szCs w:val="20"/>
        </w:rPr>
        <w:br w:type="page"/>
      </w:r>
    </w:p>
    <w:p w14:paraId="4A569B7D">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66DC439D">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14:paraId="746C559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BD399A0">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14:paraId="413AACEF">
      <w:pPr>
        <w:numPr>
          <w:ilvl w:val="0"/>
          <w:numId w:val="21"/>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14:paraId="38107D13">
      <w:pPr>
        <w:numPr>
          <w:ilvl w:val="0"/>
          <w:numId w:val="21"/>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14:paraId="7211DAAC">
      <w:pPr>
        <w:numPr>
          <w:ilvl w:val="0"/>
          <w:numId w:val="21"/>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14:paraId="359D50AB">
      <w:pPr>
        <w:numPr>
          <w:ilvl w:val="0"/>
          <w:numId w:val="21"/>
        </w:numPr>
        <w:spacing w:line="360" w:lineRule="auto"/>
        <w:rPr>
          <w:bCs/>
          <w:color w:val="000000"/>
          <w:sz w:val="24"/>
        </w:rPr>
      </w:pPr>
      <w:r>
        <w:rPr>
          <w:bCs/>
          <w:color w:val="000000"/>
          <w:sz w:val="24"/>
        </w:rPr>
        <w:t>牵头人为项目的总负责单位；组织各参加方进行项目实施工作。</w:t>
      </w:r>
    </w:p>
    <w:p w14:paraId="4BA325D5">
      <w:pPr>
        <w:numPr>
          <w:ilvl w:val="0"/>
          <w:numId w:val="21"/>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0864A083">
      <w:pPr>
        <w:numPr>
          <w:ilvl w:val="0"/>
          <w:numId w:val="21"/>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019BBAD1">
      <w:pPr>
        <w:numPr>
          <w:ilvl w:val="0"/>
          <w:numId w:val="21"/>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14:paraId="38E957FD">
      <w:pPr>
        <w:numPr>
          <w:ilvl w:val="0"/>
          <w:numId w:val="21"/>
        </w:numPr>
        <w:spacing w:line="360" w:lineRule="auto"/>
        <w:rPr>
          <w:sz w:val="24"/>
        </w:rPr>
      </w:pPr>
      <w:r>
        <w:rPr>
          <w:sz w:val="24"/>
        </w:rPr>
        <w:t>本项目联合协议合同总额为________元，联合体各成员按照如下比例分摊（按联合体成员分别列明）：</w:t>
      </w:r>
    </w:p>
    <w:p w14:paraId="1C5067E1">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16CFA5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44B493B">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F801A4C">
      <w:pPr>
        <w:numPr>
          <w:ilvl w:val="0"/>
          <w:numId w:val="21"/>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7245F90A">
      <w:pPr>
        <w:numPr>
          <w:ilvl w:val="0"/>
          <w:numId w:val="21"/>
        </w:numPr>
        <w:spacing w:line="360" w:lineRule="auto"/>
        <w:rPr>
          <w:bCs/>
          <w:color w:val="000000"/>
          <w:sz w:val="24"/>
        </w:rPr>
      </w:pPr>
      <w:r>
        <w:rPr>
          <w:bCs/>
          <w:color w:val="000000"/>
          <w:sz w:val="24"/>
        </w:rPr>
        <w:t>其他约定（如有）：_______</w:t>
      </w:r>
      <w:r>
        <w:rPr>
          <w:rFonts w:hint="eastAsia"/>
          <w:bCs/>
          <w:color w:val="000000"/>
          <w:sz w:val="24"/>
        </w:rPr>
        <w:t>。</w:t>
      </w:r>
    </w:p>
    <w:p w14:paraId="1D1F3B6F">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14:paraId="0FE54F7C">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26042A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EA92EDE">
      <w:pPr>
        <w:spacing w:line="360" w:lineRule="auto"/>
        <w:ind w:firstLine="471"/>
        <w:rPr>
          <w:color w:val="000000"/>
          <w:sz w:val="24"/>
        </w:rPr>
      </w:pPr>
    </w:p>
    <w:p w14:paraId="42A34735">
      <w:pPr>
        <w:spacing w:line="360" w:lineRule="auto"/>
        <w:ind w:firstLine="471"/>
        <w:rPr>
          <w:color w:val="000000"/>
          <w:sz w:val="24"/>
        </w:rPr>
      </w:pPr>
    </w:p>
    <w:p w14:paraId="5268257B">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A20F57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2D3478B">
      <w:pPr>
        <w:spacing w:line="360" w:lineRule="auto"/>
        <w:ind w:firstLine="471"/>
        <w:rPr>
          <w:color w:val="000000"/>
          <w:sz w:val="24"/>
        </w:rPr>
      </w:pPr>
    </w:p>
    <w:p w14:paraId="1EB765E2">
      <w:pPr>
        <w:spacing w:line="360" w:lineRule="auto"/>
        <w:ind w:firstLine="471"/>
        <w:rPr>
          <w:color w:val="000000"/>
          <w:sz w:val="24"/>
        </w:rPr>
      </w:pPr>
    </w:p>
    <w:p w14:paraId="3741FE5A">
      <w:pPr>
        <w:spacing w:line="360" w:lineRule="auto"/>
        <w:ind w:left="480"/>
        <w:jc w:val="right"/>
        <w:rPr>
          <w:color w:val="000000"/>
          <w:sz w:val="24"/>
        </w:rPr>
      </w:pPr>
    </w:p>
    <w:p w14:paraId="217CFC67">
      <w:pPr>
        <w:spacing w:line="360" w:lineRule="auto"/>
        <w:ind w:left="480"/>
        <w:jc w:val="right"/>
        <w:rPr>
          <w:color w:val="000000"/>
          <w:sz w:val="24"/>
        </w:rPr>
      </w:pPr>
      <w:r>
        <w:rPr>
          <w:color w:val="000000"/>
          <w:sz w:val="24"/>
          <w:szCs w:val="20"/>
        </w:rPr>
        <w:t>日期：_____年______月______日</w:t>
      </w:r>
    </w:p>
    <w:p w14:paraId="5FE295C1">
      <w:pPr>
        <w:spacing w:line="360" w:lineRule="auto"/>
        <w:ind w:left="480"/>
        <w:jc w:val="right"/>
        <w:rPr>
          <w:b/>
          <w:color w:val="000000"/>
          <w:sz w:val="24"/>
        </w:rPr>
      </w:pPr>
    </w:p>
    <w:p w14:paraId="2B5524C1">
      <w:pPr>
        <w:tabs>
          <w:tab w:val="left" w:pos="8280"/>
        </w:tabs>
        <w:spacing w:line="360" w:lineRule="auto"/>
        <w:ind w:firstLine="480"/>
        <w:rPr>
          <w:color w:val="000000"/>
          <w:sz w:val="24"/>
        </w:rPr>
      </w:pPr>
    </w:p>
    <w:p w14:paraId="507344AB">
      <w:pPr>
        <w:tabs>
          <w:tab w:val="left" w:pos="8280"/>
        </w:tabs>
        <w:spacing w:line="360" w:lineRule="auto"/>
        <w:ind w:firstLine="480"/>
        <w:rPr>
          <w:color w:val="000000"/>
          <w:sz w:val="24"/>
        </w:rPr>
      </w:pPr>
    </w:p>
    <w:p w14:paraId="2C23ABA6">
      <w:pPr>
        <w:spacing w:line="360" w:lineRule="auto"/>
        <w:ind w:left="719" w:leftChars="228" w:hanging="240" w:hangingChars="100"/>
        <w:rPr>
          <w:sz w:val="24"/>
        </w:rPr>
      </w:pPr>
      <w:r>
        <w:rPr>
          <w:color w:val="000000"/>
          <w:sz w:val="24"/>
        </w:rPr>
        <w:t>注：联合体各方成员应在本协议上共同盖章，不得分别签署协议书。</w:t>
      </w:r>
    </w:p>
    <w:p w14:paraId="2B37B974">
      <w:pPr>
        <w:spacing w:line="360" w:lineRule="auto"/>
        <w:ind w:left="719" w:leftChars="228" w:hanging="240" w:hangingChars="100"/>
        <w:rPr>
          <w:sz w:val="24"/>
        </w:rPr>
      </w:pPr>
      <w:r>
        <w:rPr>
          <w:sz w:val="24"/>
        </w:rPr>
        <w:br w:type="page"/>
      </w:r>
    </w:p>
    <w:p w14:paraId="53A3ADD8">
      <w:pPr>
        <w:spacing w:line="360" w:lineRule="auto"/>
        <w:outlineLvl w:val="2"/>
        <w:rPr>
          <w:sz w:val="24"/>
          <w:szCs w:val="20"/>
        </w:rPr>
      </w:pPr>
      <w:r>
        <w:rPr>
          <w:color w:val="000000"/>
          <w:sz w:val="24"/>
          <w:szCs w:val="20"/>
        </w:rPr>
        <w:t>3-2其他</w:t>
      </w:r>
      <w:r>
        <w:rPr>
          <w:sz w:val="24"/>
          <w:szCs w:val="20"/>
        </w:rPr>
        <w:t>特定资格要求</w:t>
      </w:r>
    </w:p>
    <w:p w14:paraId="4EE56802">
      <w:pPr>
        <w:rPr>
          <w:sz w:val="24"/>
          <w:szCs w:val="20"/>
        </w:rPr>
      </w:pPr>
      <w:r>
        <w:rPr>
          <w:sz w:val="24"/>
          <w:szCs w:val="20"/>
        </w:rPr>
        <w:br w:type="page"/>
      </w:r>
    </w:p>
    <w:p w14:paraId="5312CD3A">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14:paraId="0EB73F7B">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14:paraId="37DEC737">
      <w:pPr>
        <w:spacing w:line="360" w:lineRule="auto"/>
        <w:rPr>
          <w:sz w:val="24"/>
          <w:szCs w:val="20"/>
        </w:rPr>
      </w:pPr>
    </w:p>
    <w:p w14:paraId="1F9D7AF7">
      <w:pPr>
        <w:spacing w:line="360" w:lineRule="auto"/>
        <w:rPr>
          <w:sz w:val="24"/>
          <w:szCs w:val="20"/>
        </w:rPr>
      </w:pPr>
    </w:p>
    <w:p w14:paraId="5CED2BEB">
      <w:pPr>
        <w:rPr>
          <w:sz w:val="24"/>
          <w:szCs w:val="20"/>
        </w:rPr>
      </w:pPr>
      <w:r>
        <w:rPr>
          <w:sz w:val="24"/>
          <w:szCs w:val="20"/>
        </w:rPr>
        <w:br w:type="page"/>
      </w:r>
    </w:p>
    <w:p w14:paraId="78D2EDEC">
      <w:pPr>
        <w:spacing w:line="360" w:lineRule="auto"/>
        <w:outlineLvl w:val="2"/>
        <w:rPr>
          <w:sz w:val="24"/>
          <w:szCs w:val="20"/>
        </w:rPr>
      </w:pPr>
      <w:r>
        <w:rPr>
          <w:rFonts w:hint="eastAsia"/>
          <w:sz w:val="24"/>
          <w:szCs w:val="20"/>
        </w:rPr>
        <w:t>5 代理费承诺书（实质性格式）</w:t>
      </w:r>
    </w:p>
    <w:p w14:paraId="109AAC39">
      <w:pPr>
        <w:spacing w:line="480" w:lineRule="exact"/>
        <w:rPr>
          <w:rFonts w:ascii="宋体" w:hAnsi="宋体"/>
          <w:sz w:val="24"/>
          <w:u w:val="single"/>
        </w:rPr>
      </w:pPr>
      <w:r>
        <w:rPr>
          <w:rFonts w:hint="eastAsia" w:ascii="宋体" w:hAnsi="宋体"/>
          <w:sz w:val="24"/>
        </w:rPr>
        <w:t>致：北京明德致信咨询有限公司</w:t>
      </w:r>
    </w:p>
    <w:p w14:paraId="51801D7E">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14:paraId="5EC6687F">
      <w:pPr>
        <w:spacing w:line="480" w:lineRule="exact"/>
        <w:rPr>
          <w:rFonts w:ascii="宋体" w:hAnsi="宋体"/>
          <w:sz w:val="24"/>
        </w:rPr>
      </w:pPr>
    </w:p>
    <w:p w14:paraId="70E91ED1">
      <w:pPr>
        <w:spacing w:line="480" w:lineRule="exact"/>
        <w:rPr>
          <w:rFonts w:ascii="宋体" w:hAnsi="宋体"/>
          <w:sz w:val="24"/>
        </w:rPr>
      </w:pPr>
    </w:p>
    <w:p w14:paraId="4C9D5E8F">
      <w:pPr>
        <w:spacing w:line="480" w:lineRule="exact"/>
        <w:rPr>
          <w:rFonts w:ascii="宋体" w:hAnsi="宋体"/>
          <w:sz w:val="24"/>
        </w:rPr>
      </w:pPr>
    </w:p>
    <w:p w14:paraId="41DB509C">
      <w:pPr>
        <w:spacing w:line="480" w:lineRule="exact"/>
        <w:rPr>
          <w:rFonts w:ascii="宋体" w:hAnsi="宋体"/>
          <w:sz w:val="24"/>
        </w:rPr>
      </w:pPr>
    </w:p>
    <w:p w14:paraId="63EC595C">
      <w:pPr>
        <w:spacing w:line="480" w:lineRule="exact"/>
        <w:ind w:firstLine="480" w:firstLineChars="200"/>
        <w:rPr>
          <w:rFonts w:ascii="宋体" w:hAnsi="宋体"/>
          <w:sz w:val="24"/>
        </w:rPr>
      </w:pPr>
      <w:r>
        <w:rPr>
          <w:rFonts w:hint="eastAsia" w:ascii="宋体" w:hAnsi="宋体"/>
          <w:sz w:val="24"/>
        </w:rPr>
        <w:t>特此承诺</w:t>
      </w:r>
    </w:p>
    <w:p w14:paraId="0E22E831">
      <w:pPr>
        <w:spacing w:line="480" w:lineRule="exact"/>
        <w:rPr>
          <w:rFonts w:ascii="宋体" w:hAnsi="宋体"/>
          <w:sz w:val="24"/>
        </w:rPr>
      </w:pPr>
    </w:p>
    <w:p w14:paraId="67D066CB">
      <w:pPr>
        <w:spacing w:line="480" w:lineRule="exact"/>
        <w:rPr>
          <w:rFonts w:ascii="宋体" w:hAnsi="宋体"/>
          <w:sz w:val="24"/>
        </w:rPr>
      </w:pPr>
    </w:p>
    <w:p w14:paraId="088FBC91">
      <w:pPr>
        <w:spacing w:line="480" w:lineRule="exact"/>
        <w:rPr>
          <w:rFonts w:ascii="宋体" w:hAnsi="宋体"/>
          <w:sz w:val="24"/>
        </w:rPr>
      </w:pPr>
    </w:p>
    <w:p w14:paraId="02825B90">
      <w:pPr>
        <w:spacing w:line="480" w:lineRule="exact"/>
        <w:rPr>
          <w:rFonts w:ascii="宋体" w:hAnsi="宋体"/>
          <w:sz w:val="24"/>
        </w:rPr>
      </w:pPr>
    </w:p>
    <w:p w14:paraId="75C68EA2">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34F8CA3">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448711ED">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0C4A3C61">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C9F2829">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14:paraId="4297809C">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14:paraId="47E5E2E8">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14:paraId="52CD8B78">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10CABFDF">
      <w:pPr>
        <w:rPr>
          <w:rFonts w:ascii="宋体" w:hAnsi="宋体"/>
          <w:b/>
          <w:spacing w:val="20"/>
          <w:szCs w:val="21"/>
        </w:rPr>
      </w:pPr>
    </w:p>
    <w:p w14:paraId="54AF810C">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14:paraId="53BB26DA">
      <w:pPr>
        <w:jc w:val="center"/>
        <w:rPr>
          <w:rFonts w:ascii="宋体" w:hAnsi="宋体"/>
          <w:szCs w:val="21"/>
        </w:rPr>
      </w:pPr>
    </w:p>
    <w:p w14:paraId="6708E1D7">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14:paraId="259B0874">
      <w:pPr>
        <w:jc w:val="center"/>
        <w:rPr>
          <w:rFonts w:ascii="宋体" w:hAnsi="宋体"/>
          <w:b/>
          <w:spacing w:val="60"/>
          <w:sz w:val="84"/>
          <w:szCs w:val="84"/>
        </w:rPr>
      </w:pPr>
    </w:p>
    <w:p w14:paraId="09ACEAD7">
      <w:pPr>
        <w:jc w:val="center"/>
        <w:rPr>
          <w:rFonts w:ascii="宋体" w:hAnsi="宋体"/>
          <w:b/>
          <w:spacing w:val="60"/>
          <w:sz w:val="52"/>
          <w:szCs w:val="52"/>
        </w:rPr>
      </w:pPr>
      <w:r>
        <w:rPr>
          <w:rFonts w:ascii="宋体" w:hAnsi="宋体"/>
          <w:b/>
          <w:spacing w:val="60"/>
          <w:sz w:val="52"/>
          <w:szCs w:val="52"/>
        </w:rPr>
        <w:t>（商务技术文件）</w:t>
      </w:r>
    </w:p>
    <w:p w14:paraId="34ED5729">
      <w:pPr>
        <w:ind w:firstLine="542" w:firstLineChars="150"/>
        <w:rPr>
          <w:rFonts w:ascii="宋体" w:hAnsi="宋体"/>
          <w:b/>
          <w:spacing w:val="20"/>
          <w:sz w:val="32"/>
          <w:szCs w:val="32"/>
        </w:rPr>
      </w:pPr>
    </w:p>
    <w:p w14:paraId="0A1251CC">
      <w:pPr>
        <w:ind w:firstLine="542" w:firstLineChars="150"/>
        <w:rPr>
          <w:rFonts w:ascii="宋体" w:hAnsi="宋体"/>
          <w:b/>
          <w:spacing w:val="20"/>
          <w:sz w:val="32"/>
          <w:szCs w:val="32"/>
        </w:rPr>
      </w:pPr>
    </w:p>
    <w:p w14:paraId="54E1DF3C">
      <w:pPr>
        <w:ind w:firstLine="542" w:firstLineChars="150"/>
        <w:rPr>
          <w:rFonts w:ascii="宋体" w:hAnsi="宋体"/>
          <w:b/>
          <w:spacing w:val="20"/>
          <w:sz w:val="32"/>
          <w:szCs w:val="32"/>
        </w:rPr>
      </w:pPr>
      <w:r>
        <w:rPr>
          <w:rFonts w:ascii="宋体" w:hAnsi="宋体"/>
          <w:b/>
          <w:spacing w:val="20"/>
          <w:sz w:val="32"/>
          <w:szCs w:val="32"/>
        </w:rPr>
        <w:t>项目名称:</w:t>
      </w:r>
    </w:p>
    <w:p w14:paraId="51C7D8B6">
      <w:pPr>
        <w:ind w:firstLine="542" w:firstLineChars="150"/>
        <w:rPr>
          <w:rFonts w:ascii="宋体" w:hAnsi="宋体"/>
          <w:b/>
          <w:spacing w:val="20"/>
          <w:sz w:val="32"/>
          <w:szCs w:val="32"/>
        </w:rPr>
      </w:pPr>
      <w:r>
        <w:rPr>
          <w:rFonts w:ascii="宋体" w:hAnsi="宋体"/>
          <w:b/>
          <w:spacing w:val="20"/>
          <w:sz w:val="32"/>
          <w:szCs w:val="32"/>
        </w:rPr>
        <w:t>项目编号/包号：</w:t>
      </w:r>
    </w:p>
    <w:p w14:paraId="75174FB4">
      <w:pPr>
        <w:ind w:firstLine="542" w:firstLineChars="150"/>
        <w:rPr>
          <w:rFonts w:ascii="宋体" w:hAnsi="宋体"/>
          <w:b/>
          <w:spacing w:val="20"/>
          <w:sz w:val="32"/>
          <w:szCs w:val="32"/>
        </w:rPr>
      </w:pPr>
    </w:p>
    <w:p w14:paraId="0FAA3910">
      <w:pPr>
        <w:ind w:firstLine="542" w:firstLineChars="150"/>
        <w:rPr>
          <w:rFonts w:ascii="宋体" w:hAnsi="宋体"/>
          <w:b/>
          <w:spacing w:val="20"/>
          <w:sz w:val="32"/>
          <w:szCs w:val="32"/>
        </w:rPr>
      </w:pPr>
    </w:p>
    <w:p w14:paraId="7307006A">
      <w:pPr>
        <w:jc w:val="center"/>
        <w:rPr>
          <w:rFonts w:ascii="宋体" w:hAnsi="宋体"/>
          <w:b/>
          <w:sz w:val="32"/>
          <w:szCs w:val="32"/>
        </w:rPr>
      </w:pPr>
    </w:p>
    <w:p w14:paraId="32DBB8B9">
      <w:pPr>
        <w:jc w:val="center"/>
        <w:rPr>
          <w:rFonts w:ascii="宋体" w:hAnsi="宋体"/>
          <w:b/>
          <w:sz w:val="32"/>
          <w:szCs w:val="32"/>
        </w:rPr>
      </w:pPr>
    </w:p>
    <w:p w14:paraId="5505AD52">
      <w:pPr>
        <w:jc w:val="center"/>
        <w:rPr>
          <w:rFonts w:ascii="宋体" w:hAnsi="宋体"/>
          <w:b/>
          <w:sz w:val="32"/>
          <w:szCs w:val="32"/>
        </w:rPr>
      </w:pPr>
    </w:p>
    <w:p w14:paraId="41714CF9">
      <w:pPr>
        <w:jc w:val="center"/>
        <w:rPr>
          <w:rFonts w:ascii="宋体" w:hAnsi="宋体"/>
          <w:b/>
          <w:spacing w:val="20"/>
          <w:sz w:val="32"/>
          <w:szCs w:val="32"/>
        </w:rPr>
      </w:pPr>
    </w:p>
    <w:p w14:paraId="49B256C6">
      <w:pPr>
        <w:jc w:val="center"/>
        <w:rPr>
          <w:rFonts w:ascii="宋体" w:hAnsi="宋体"/>
          <w:b/>
          <w:spacing w:val="20"/>
          <w:sz w:val="32"/>
          <w:szCs w:val="32"/>
        </w:rPr>
      </w:pPr>
    </w:p>
    <w:p w14:paraId="3BDEAE9C">
      <w:pPr>
        <w:jc w:val="center"/>
        <w:rPr>
          <w:rFonts w:ascii="宋体" w:hAnsi="宋体"/>
          <w:b/>
          <w:spacing w:val="20"/>
          <w:sz w:val="32"/>
          <w:szCs w:val="32"/>
        </w:rPr>
      </w:pPr>
    </w:p>
    <w:p w14:paraId="2C1AF2BE">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3F476AD9">
      <w:pPr>
        <w:jc w:val="center"/>
        <w:rPr>
          <w:rFonts w:ascii="宋体" w:hAnsi="宋体"/>
          <w:b/>
          <w:sz w:val="32"/>
          <w:szCs w:val="32"/>
        </w:rPr>
      </w:pPr>
    </w:p>
    <w:p w14:paraId="3E93F888">
      <w:pPr>
        <w:widowControl/>
        <w:jc w:val="left"/>
        <w:rPr>
          <w:rFonts w:ascii="宋体" w:hAnsi="宋体"/>
          <w:b/>
          <w:sz w:val="24"/>
        </w:rPr>
      </w:pPr>
      <w:r>
        <w:rPr>
          <w:rFonts w:ascii="宋体" w:hAnsi="宋体"/>
          <w:b/>
          <w:sz w:val="24"/>
        </w:rPr>
        <w:br w:type="page"/>
      </w:r>
    </w:p>
    <w:p w14:paraId="7DE8948F">
      <w:pPr>
        <w:spacing w:line="360" w:lineRule="auto"/>
        <w:outlineLvl w:val="2"/>
        <w:rPr>
          <w:rFonts w:ascii="宋体" w:hAnsi="宋体"/>
          <w:color w:val="000000"/>
          <w:sz w:val="24"/>
          <w:szCs w:val="20"/>
        </w:rPr>
      </w:pPr>
      <w:bookmarkStart w:id="669" w:name="_Hlt520274121"/>
      <w:bookmarkEnd w:id="669"/>
      <w:bookmarkStart w:id="670" w:name="_Hlt520274407"/>
      <w:bookmarkEnd w:id="670"/>
      <w:bookmarkStart w:id="671" w:name="_Hlt520355504"/>
      <w:bookmarkEnd w:id="671"/>
      <w:bookmarkStart w:id="672" w:name="_Hlt520343392"/>
      <w:bookmarkEnd w:id="672"/>
      <w:bookmarkStart w:id="673" w:name="_Hlt520274065"/>
      <w:bookmarkEnd w:id="673"/>
      <w:bookmarkStart w:id="674" w:name="_Hlt520273711"/>
      <w:bookmarkEnd w:id="674"/>
      <w:bookmarkStart w:id="675" w:name="_Hlt520350918"/>
      <w:bookmarkEnd w:id="675"/>
      <w:bookmarkStart w:id="676" w:name="_Hlt520343000"/>
      <w:bookmarkEnd w:id="676"/>
      <w:bookmarkStart w:id="677" w:name="_Hlt520274393"/>
      <w:bookmarkEnd w:id="677"/>
      <w:bookmarkStart w:id="678" w:name="_Hlt520271212"/>
      <w:bookmarkEnd w:id="678"/>
      <w:bookmarkStart w:id="679" w:name="_Toc480942349"/>
      <w:bookmarkStart w:id="680" w:name="_Ref467988698"/>
      <w:bookmarkStart w:id="681" w:name="_Toc142311058"/>
      <w:bookmarkStart w:id="682" w:name="_Toc226309800"/>
      <w:bookmarkStart w:id="683" w:name="_Toc127151556"/>
      <w:bookmarkStart w:id="684" w:name="_Toc226965746"/>
      <w:bookmarkStart w:id="685" w:name="_Toc226965829"/>
      <w:bookmarkStart w:id="686" w:name="_Toc195842921"/>
      <w:bookmarkStart w:id="687" w:name="_Toc150480794"/>
      <w:bookmarkStart w:id="688" w:name="_Toc520356217"/>
      <w:bookmarkStart w:id="689" w:name="_Toc226337252"/>
      <w:bookmarkStart w:id="690" w:name="_Toc150774761"/>
      <w:r>
        <w:rPr>
          <w:rFonts w:ascii="宋体" w:hAnsi="宋体"/>
          <w:color w:val="000000"/>
          <w:sz w:val="24"/>
        </w:rPr>
        <w:t>1</w:t>
      </w:r>
      <w:r>
        <w:rPr>
          <w:rFonts w:ascii="宋体" w:hAnsi="宋体"/>
          <w:color w:val="000000"/>
          <w:sz w:val="24"/>
          <w:szCs w:val="20"/>
        </w:rPr>
        <w:t xml:space="preserve">  </w:t>
      </w:r>
      <w:bookmarkEnd w:id="679"/>
      <w:bookmarkEnd w:id="680"/>
      <w:r>
        <w:rPr>
          <w:rFonts w:hint="eastAsia" w:ascii="宋体" w:hAnsi="宋体"/>
          <w:color w:val="000000"/>
          <w:sz w:val="24"/>
        </w:rPr>
        <w:t>响应</w:t>
      </w:r>
      <w:r>
        <w:rPr>
          <w:rFonts w:ascii="宋体" w:hAnsi="宋体"/>
          <w:color w:val="000000"/>
          <w:sz w:val="24"/>
        </w:rPr>
        <w:t>书</w:t>
      </w:r>
      <w:bookmarkEnd w:id="681"/>
      <w:bookmarkEnd w:id="682"/>
      <w:bookmarkEnd w:id="683"/>
      <w:bookmarkEnd w:id="684"/>
      <w:bookmarkEnd w:id="685"/>
      <w:bookmarkEnd w:id="686"/>
      <w:bookmarkEnd w:id="687"/>
      <w:bookmarkEnd w:id="688"/>
      <w:bookmarkEnd w:id="689"/>
      <w:bookmarkEnd w:id="690"/>
      <w:r>
        <w:rPr>
          <w:rFonts w:ascii="宋体" w:hAnsi="宋体"/>
          <w:color w:val="000000"/>
          <w:sz w:val="24"/>
          <w:szCs w:val="20"/>
        </w:rPr>
        <w:t>（实质性格式）</w:t>
      </w:r>
    </w:p>
    <w:p w14:paraId="047A39E7">
      <w:pPr>
        <w:tabs>
          <w:tab w:val="left" w:pos="5580"/>
        </w:tabs>
        <w:spacing w:line="360" w:lineRule="auto"/>
        <w:rPr>
          <w:rFonts w:ascii="宋体" w:hAnsi="宋体"/>
          <w:color w:val="000000"/>
          <w:sz w:val="24"/>
        </w:rPr>
      </w:pPr>
    </w:p>
    <w:p w14:paraId="0D47B524">
      <w:pPr>
        <w:spacing w:line="360" w:lineRule="auto"/>
        <w:jc w:val="center"/>
        <w:rPr>
          <w:rFonts w:ascii="宋体" w:hAnsi="宋体"/>
          <w:b/>
          <w:color w:val="000000"/>
          <w:sz w:val="36"/>
          <w:szCs w:val="36"/>
        </w:rPr>
      </w:pPr>
      <w:r>
        <w:rPr>
          <w:rFonts w:hint="eastAsia" w:ascii="宋体" w:hAnsi="宋体"/>
          <w:b/>
          <w:color w:val="000000"/>
          <w:sz w:val="36"/>
          <w:szCs w:val="36"/>
        </w:rPr>
        <w:t>响应书</w:t>
      </w:r>
    </w:p>
    <w:p w14:paraId="3B5413F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257AFB6">
      <w:pPr>
        <w:tabs>
          <w:tab w:val="left" w:pos="5580"/>
        </w:tabs>
        <w:spacing w:line="360" w:lineRule="auto"/>
        <w:rPr>
          <w:rFonts w:ascii="宋体" w:hAnsi="宋体"/>
          <w:color w:val="000000"/>
          <w:sz w:val="24"/>
          <w:szCs w:val="20"/>
        </w:rPr>
      </w:pPr>
    </w:p>
    <w:p w14:paraId="3937653F">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14:paraId="44F30B85">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14:paraId="6A1D8DA9">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14:paraId="33B2ED9C">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14:paraId="23B90063">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05C9C768">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14:paraId="354AEECE">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D4774F2">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14:paraId="29520761">
      <w:pPr>
        <w:tabs>
          <w:tab w:val="left" w:pos="5580"/>
        </w:tabs>
        <w:spacing w:line="360" w:lineRule="auto"/>
        <w:ind w:left="420"/>
        <w:rPr>
          <w:rFonts w:ascii="宋体" w:hAnsi="宋体"/>
          <w:color w:val="000000"/>
          <w:sz w:val="24"/>
          <w:szCs w:val="20"/>
        </w:rPr>
      </w:pPr>
    </w:p>
    <w:p w14:paraId="513CED5C">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410D73E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5DA89718">
      <w:pPr>
        <w:tabs>
          <w:tab w:val="left" w:pos="5580"/>
        </w:tabs>
        <w:spacing w:line="360" w:lineRule="auto"/>
        <w:ind w:left="420"/>
        <w:rPr>
          <w:rFonts w:ascii="宋体" w:hAnsi="宋体"/>
          <w:color w:val="000000"/>
          <w:sz w:val="24"/>
          <w:szCs w:val="20"/>
        </w:rPr>
      </w:pPr>
    </w:p>
    <w:p w14:paraId="63553EB2">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14:paraId="0B0BC138">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530849E7">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1D748353">
      <w:pPr>
        <w:tabs>
          <w:tab w:val="left" w:pos="5580"/>
        </w:tabs>
        <w:spacing w:line="360" w:lineRule="auto"/>
        <w:ind w:left="420"/>
        <w:rPr>
          <w:rFonts w:ascii="宋体" w:hAnsi="宋体"/>
          <w:color w:val="000000"/>
          <w:sz w:val="24"/>
          <w:szCs w:val="20"/>
          <w:u w:val="single"/>
        </w:rPr>
      </w:pPr>
    </w:p>
    <w:p w14:paraId="50A9EB11">
      <w:pPr>
        <w:widowControl/>
        <w:jc w:val="left"/>
        <w:rPr>
          <w:rFonts w:ascii="宋体" w:hAnsi="宋体"/>
          <w:color w:val="000000"/>
          <w:sz w:val="24"/>
        </w:rPr>
      </w:pPr>
      <w:bookmarkStart w:id="691" w:name="_Hlt520356243"/>
      <w:bookmarkEnd w:id="691"/>
      <w:bookmarkStart w:id="692" w:name="_Hlt520355938"/>
      <w:bookmarkEnd w:id="692"/>
      <w:bookmarkStart w:id="693" w:name="_Toc480942350"/>
      <w:bookmarkStart w:id="694" w:name="_Toc305158825"/>
      <w:bookmarkStart w:id="695" w:name="_Ref467988705"/>
      <w:bookmarkStart w:id="696" w:name="_Toc264969247"/>
      <w:bookmarkStart w:id="697" w:name="_Toc226965830"/>
      <w:bookmarkStart w:id="698" w:name="_Toc195842922"/>
      <w:bookmarkStart w:id="699" w:name="_Toc305158899"/>
      <w:bookmarkStart w:id="700" w:name="_Toc226965747"/>
      <w:bookmarkStart w:id="701" w:name="_Toc265228395"/>
      <w:bookmarkStart w:id="702" w:name="_Toc127151557"/>
      <w:bookmarkStart w:id="703" w:name="_Toc226309801"/>
      <w:bookmarkStart w:id="704" w:name="_Toc520356218"/>
      <w:bookmarkStart w:id="705" w:name="_Toc226337253"/>
      <w:bookmarkStart w:id="706" w:name="_Toc150480795"/>
      <w:bookmarkStart w:id="707" w:name="_Toc142311059"/>
      <w:bookmarkStart w:id="708" w:name="_Toc150774762"/>
      <w:r>
        <w:rPr>
          <w:rFonts w:ascii="宋体" w:hAnsi="宋体"/>
          <w:color w:val="000000"/>
          <w:sz w:val="24"/>
        </w:rPr>
        <w:br w:type="page"/>
      </w:r>
    </w:p>
    <w:p w14:paraId="3B1587F3">
      <w:pPr>
        <w:spacing w:line="360" w:lineRule="auto"/>
        <w:outlineLvl w:val="2"/>
        <w:rPr>
          <w:rFonts w:ascii="宋体" w:hAnsi="宋体"/>
          <w:color w:val="000000"/>
          <w:sz w:val="24"/>
        </w:rPr>
      </w:pPr>
      <w:r>
        <w:rPr>
          <w:rFonts w:ascii="宋体" w:hAnsi="宋体"/>
          <w:color w:val="000000"/>
          <w:sz w:val="24"/>
        </w:rPr>
        <w:t>2  授权委托书（实质性格式）</w:t>
      </w:r>
    </w:p>
    <w:p w14:paraId="2A371FF9">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0E9229EA">
      <w:pPr>
        <w:spacing w:line="360" w:lineRule="auto"/>
        <w:ind w:firstLine="420"/>
        <w:rPr>
          <w:rFonts w:ascii="宋体" w:hAnsi="宋体"/>
          <w:color w:val="000000"/>
          <w:sz w:val="24"/>
          <w:szCs w:val="20"/>
        </w:rPr>
      </w:pPr>
    </w:p>
    <w:p w14:paraId="3D69B316">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14:paraId="7AD95095">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1ECF0701">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4ADFDE0">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725B244">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14:paraId="41AEEFF3">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257A2E32">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039B732">
      <w:pPr>
        <w:tabs>
          <w:tab w:val="left" w:pos="5580"/>
        </w:tabs>
        <w:spacing w:line="360" w:lineRule="auto"/>
        <w:ind w:firstLine="480" w:firstLineChars="200"/>
        <w:rPr>
          <w:rFonts w:ascii="宋体" w:hAnsi="宋体"/>
          <w:color w:val="000000"/>
          <w:sz w:val="24"/>
          <w:szCs w:val="20"/>
        </w:rPr>
      </w:pPr>
    </w:p>
    <w:p w14:paraId="1B6667F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hint="eastAsia" w:ascii="宋体" w:hAnsi="宋体"/>
          <w:color w:val="000000"/>
          <w:sz w:val="24"/>
          <w:szCs w:val="20"/>
        </w:rPr>
        <w:t>身份证明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77C6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F63BBD2">
            <w:pPr>
              <w:tabs>
                <w:tab w:val="left" w:pos="5580"/>
              </w:tabs>
              <w:spacing w:line="360" w:lineRule="auto"/>
              <w:jc w:val="left"/>
              <w:rPr>
                <w:rFonts w:ascii="宋体" w:hAnsi="宋体"/>
                <w:color w:val="000000"/>
                <w:sz w:val="24"/>
                <w:szCs w:val="20"/>
              </w:rPr>
            </w:pPr>
          </w:p>
          <w:p w14:paraId="2E803BE6">
            <w:pPr>
              <w:tabs>
                <w:tab w:val="left" w:pos="5580"/>
              </w:tabs>
              <w:spacing w:line="360" w:lineRule="auto"/>
              <w:jc w:val="left"/>
              <w:rPr>
                <w:rFonts w:ascii="宋体" w:hAnsi="宋体"/>
                <w:color w:val="000000"/>
                <w:sz w:val="24"/>
                <w:szCs w:val="20"/>
              </w:rPr>
            </w:pPr>
          </w:p>
          <w:p w14:paraId="11D27EC4">
            <w:pPr>
              <w:tabs>
                <w:tab w:val="left" w:pos="5580"/>
              </w:tabs>
              <w:spacing w:line="360" w:lineRule="auto"/>
              <w:jc w:val="left"/>
              <w:rPr>
                <w:rFonts w:ascii="宋体" w:hAnsi="宋体"/>
                <w:color w:val="000000"/>
                <w:sz w:val="24"/>
                <w:szCs w:val="20"/>
              </w:rPr>
            </w:pPr>
          </w:p>
        </w:tc>
        <w:tc>
          <w:tcPr>
            <w:tcW w:w="4536" w:type="dxa"/>
          </w:tcPr>
          <w:p w14:paraId="541650DC">
            <w:pPr>
              <w:tabs>
                <w:tab w:val="left" w:pos="5580"/>
              </w:tabs>
              <w:spacing w:line="360" w:lineRule="auto"/>
              <w:jc w:val="left"/>
              <w:rPr>
                <w:rFonts w:ascii="宋体" w:hAnsi="宋体"/>
                <w:color w:val="000000"/>
                <w:sz w:val="24"/>
                <w:szCs w:val="20"/>
              </w:rPr>
            </w:pPr>
          </w:p>
          <w:p w14:paraId="6394C7CD">
            <w:pPr>
              <w:tabs>
                <w:tab w:val="left" w:pos="5580"/>
              </w:tabs>
              <w:spacing w:line="360" w:lineRule="auto"/>
              <w:jc w:val="left"/>
              <w:rPr>
                <w:rFonts w:ascii="宋体" w:hAnsi="宋体"/>
                <w:color w:val="000000"/>
                <w:sz w:val="24"/>
                <w:szCs w:val="20"/>
              </w:rPr>
            </w:pPr>
          </w:p>
          <w:p w14:paraId="5BF2F71C">
            <w:pPr>
              <w:tabs>
                <w:tab w:val="left" w:pos="5580"/>
              </w:tabs>
              <w:spacing w:line="360" w:lineRule="auto"/>
              <w:jc w:val="left"/>
              <w:rPr>
                <w:rFonts w:ascii="宋体" w:hAnsi="宋体"/>
                <w:color w:val="000000"/>
                <w:sz w:val="24"/>
                <w:szCs w:val="20"/>
              </w:rPr>
            </w:pPr>
          </w:p>
        </w:tc>
      </w:tr>
    </w:tbl>
    <w:p w14:paraId="37AE135D">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w:t>
      </w:r>
      <w:r>
        <w:rPr>
          <w:rFonts w:hint="eastAsia" w:ascii="宋体" w:hAnsi="宋体"/>
          <w:color w:val="000000"/>
          <w:sz w:val="24"/>
          <w:szCs w:val="20"/>
        </w:rPr>
        <w:t>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FECE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8813DB">
            <w:pPr>
              <w:tabs>
                <w:tab w:val="left" w:pos="5580"/>
              </w:tabs>
              <w:spacing w:line="360" w:lineRule="auto"/>
              <w:jc w:val="left"/>
              <w:rPr>
                <w:rFonts w:ascii="宋体" w:hAnsi="宋体"/>
                <w:color w:val="000000"/>
                <w:sz w:val="24"/>
                <w:szCs w:val="20"/>
              </w:rPr>
            </w:pPr>
          </w:p>
          <w:p w14:paraId="77A9D7CD">
            <w:pPr>
              <w:tabs>
                <w:tab w:val="left" w:pos="5580"/>
              </w:tabs>
              <w:spacing w:line="360" w:lineRule="auto"/>
              <w:jc w:val="left"/>
              <w:rPr>
                <w:rFonts w:ascii="宋体" w:hAnsi="宋体"/>
                <w:color w:val="000000"/>
                <w:sz w:val="24"/>
                <w:szCs w:val="20"/>
              </w:rPr>
            </w:pPr>
          </w:p>
          <w:p w14:paraId="736468D1">
            <w:pPr>
              <w:tabs>
                <w:tab w:val="left" w:pos="5580"/>
              </w:tabs>
              <w:spacing w:line="360" w:lineRule="auto"/>
              <w:jc w:val="left"/>
              <w:rPr>
                <w:rFonts w:ascii="宋体" w:hAnsi="宋体"/>
                <w:color w:val="000000"/>
                <w:sz w:val="24"/>
                <w:szCs w:val="20"/>
              </w:rPr>
            </w:pPr>
          </w:p>
        </w:tc>
        <w:tc>
          <w:tcPr>
            <w:tcW w:w="4536" w:type="dxa"/>
          </w:tcPr>
          <w:p w14:paraId="316E3FB9">
            <w:pPr>
              <w:tabs>
                <w:tab w:val="left" w:pos="5580"/>
              </w:tabs>
              <w:spacing w:line="360" w:lineRule="auto"/>
              <w:jc w:val="left"/>
              <w:rPr>
                <w:rFonts w:ascii="宋体" w:hAnsi="宋体"/>
                <w:color w:val="000000"/>
                <w:sz w:val="24"/>
                <w:szCs w:val="20"/>
              </w:rPr>
            </w:pPr>
          </w:p>
          <w:p w14:paraId="4FBD3565">
            <w:pPr>
              <w:tabs>
                <w:tab w:val="left" w:pos="5580"/>
              </w:tabs>
              <w:spacing w:line="360" w:lineRule="auto"/>
              <w:jc w:val="left"/>
              <w:rPr>
                <w:rFonts w:ascii="宋体" w:hAnsi="宋体"/>
                <w:color w:val="000000"/>
                <w:sz w:val="24"/>
                <w:szCs w:val="20"/>
              </w:rPr>
            </w:pPr>
          </w:p>
          <w:p w14:paraId="1E2481B3">
            <w:pPr>
              <w:tabs>
                <w:tab w:val="left" w:pos="5580"/>
              </w:tabs>
              <w:spacing w:line="360" w:lineRule="auto"/>
              <w:jc w:val="left"/>
              <w:rPr>
                <w:rFonts w:ascii="宋体" w:hAnsi="宋体"/>
                <w:color w:val="000000"/>
                <w:sz w:val="24"/>
                <w:szCs w:val="20"/>
              </w:rPr>
            </w:pPr>
          </w:p>
        </w:tc>
      </w:tr>
    </w:tbl>
    <w:p w14:paraId="3B120DAA">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797B075B">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613A25A9">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14:paraId="1D174083">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14:paraId="2FD4468D">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78B5F463">
      <w:pPr>
        <w:kinsoku w:val="0"/>
        <w:overflowPunct w:val="0"/>
        <w:spacing w:line="200" w:lineRule="exact"/>
        <w:rPr>
          <w:rFonts w:ascii="宋体" w:hAnsi="宋体"/>
          <w:sz w:val="20"/>
          <w:szCs w:val="20"/>
        </w:rPr>
      </w:pPr>
    </w:p>
    <w:p w14:paraId="17321A9C">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6C6000A6">
      <w:pPr>
        <w:pStyle w:val="16"/>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31ED767A">
      <w:pPr>
        <w:pStyle w:val="16"/>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ECE71DC">
      <w:pPr>
        <w:pStyle w:val="16"/>
        <w:tabs>
          <w:tab w:val="left" w:pos="2412"/>
          <w:tab w:val="left" w:pos="3883"/>
          <w:tab w:val="left" w:pos="5352"/>
          <w:tab w:val="left" w:pos="6821"/>
        </w:tabs>
        <w:kinsoku w:val="0"/>
        <w:overflowPunct w:val="0"/>
        <w:spacing w:line="335" w:lineRule="exact"/>
      </w:pPr>
    </w:p>
    <w:p w14:paraId="13EC676D">
      <w:pPr>
        <w:pStyle w:val="16"/>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14:paraId="4ABF3576">
      <w:pPr>
        <w:pStyle w:val="16"/>
        <w:tabs>
          <w:tab w:val="left" w:pos="2412"/>
          <w:tab w:val="left" w:pos="3883"/>
          <w:tab w:val="left" w:pos="5352"/>
          <w:tab w:val="left" w:pos="6821"/>
        </w:tabs>
        <w:kinsoku w:val="0"/>
        <w:overflowPunct w:val="0"/>
        <w:spacing w:line="335" w:lineRule="exact"/>
      </w:pPr>
    </w:p>
    <w:p w14:paraId="2CBC74AF">
      <w:pPr>
        <w:pStyle w:val="16"/>
        <w:tabs>
          <w:tab w:val="left" w:pos="2412"/>
          <w:tab w:val="left" w:pos="3883"/>
          <w:tab w:val="left" w:pos="5352"/>
          <w:tab w:val="left" w:pos="6821"/>
        </w:tabs>
        <w:kinsoku w:val="0"/>
        <w:overflowPunct w:val="0"/>
        <w:spacing w:line="335" w:lineRule="exact"/>
      </w:pPr>
    </w:p>
    <w:p w14:paraId="464AF973">
      <w:pPr>
        <w:pStyle w:val="16"/>
        <w:tabs>
          <w:tab w:val="left" w:pos="2412"/>
          <w:tab w:val="left" w:pos="3883"/>
          <w:tab w:val="left" w:pos="5352"/>
          <w:tab w:val="left" w:pos="6821"/>
        </w:tabs>
        <w:kinsoku w:val="0"/>
        <w:overflowPunct w:val="0"/>
        <w:spacing w:line="335" w:lineRule="exact"/>
      </w:pPr>
    </w:p>
    <w:p w14:paraId="35858D11">
      <w:pPr>
        <w:pStyle w:val="16"/>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4542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2504B88">
            <w:pPr>
              <w:tabs>
                <w:tab w:val="left" w:pos="5580"/>
              </w:tabs>
              <w:spacing w:line="360" w:lineRule="auto"/>
              <w:jc w:val="left"/>
              <w:rPr>
                <w:rFonts w:ascii="宋体" w:hAnsi="宋体"/>
                <w:color w:val="000000"/>
                <w:sz w:val="24"/>
                <w:szCs w:val="20"/>
              </w:rPr>
            </w:pPr>
          </w:p>
          <w:p w14:paraId="1520F85D">
            <w:pPr>
              <w:tabs>
                <w:tab w:val="left" w:pos="5580"/>
              </w:tabs>
              <w:spacing w:line="360" w:lineRule="auto"/>
              <w:jc w:val="left"/>
              <w:rPr>
                <w:rFonts w:ascii="宋体" w:hAnsi="宋体"/>
                <w:color w:val="000000"/>
                <w:sz w:val="24"/>
                <w:szCs w:val="20"/>
              </w:rPr>
            </w:pPr>
          </w:p>
          <w:p w14:paraId="282C6138">
            <w:pPr>
              <w:tabs>
                <w:tab w:val="left" w:pos="5580"/>
              </w:tabs>
              <w:spacing w:line="360" w:lineRule="auto"/>
              <w:jc w:val="left"/>
              <w:rPr>
                <w:rFonts w:ascii="宋体" w:hAnsi="宋体"/>
                <w:color w:val="000000"/>
                <w:sz w:val="24"/>
                <w:szCs w:val="20"/>
              </w:rPr>
            </w:pPr>
          </w:p>
        </w:tc>
        <w:tc>
          <w:tcPr>
            <w:tcW w:w="4536" w:type="dxa"/>
          </w:tcPr>
          <w:p w14:paraId="31835A1F">
            <w:pPr>
              <w:tabs>
                <w:tab w:val="left" w:pos="5580"/>
              </w:tabs>
              <w:spacing w:line="360" w:lineRule="auto"/>
              <w:jc w:val="left"/>
              <w:rPr>
                <w:rFonts w:ascii="宋体" w:hAnsi="宋体"/>
                <w:color w:val="000000"/>
                <w:sz w:val="24"/>
                <w:szCs w:val="20"/>
              </w:rPr>
            </w:pPr>
          </w:p>
          <w:p w14:paraId="488BFB46">
            <w:pPr>
              <w:tabs>
                <w:tab w:val="left" w:pos="5580"/>
              </w:tabs>
              <w:spacing w:line="360" w:lineRule="auto"/>
              <w:jc w:val="left"/>
              <w:rPr>
                <w:rFonts w:ascii="宋体" w:hAnsi="宋体"/>
                <w:color w:val="000000"/>
                <w:sz w:val="24"/>
                <w:szCs w:val="20"/>
              </w:rPr>
            </w:pPr>
          </w:p>
          <w:p w14:paraId="611959EB">
            <w:pPr>
              <w:tabs>
                <w:tab w:val="left" w:pos="5580"/>
              </w:tabs>
              <w:spacing w:line="360" w:lineRule="auto"/>
              <w:jc w:val="left"/>
              <w:rPr>
                <w:rFonts w:ascii="宋体" w:hAnsi="宋体"/>
                <w:color w:val="000000"/>
                <w:sz w:val="24"/>
                <w:szCs w:val="20"/>
              </w:rPr>
            </w:pPr>
          </w:p>
        </w:tc>
      </w:tr>
    </w:tbl>
    <w:p w14:paraId="303B3F7E">
      <w:pPr>
        <w:pStyle w:val="16"/>
        <w:kinsoku w:val="0"/>
        <w:overflowPunct w:val="0"/>
        <w:spacing w:line="583" w:lineRule="auto"/>
        <w:ind w:right="4305"/>
        <w:rPr>
          <w:spacing w:val="-3"/>
        </w:rPr>
      </w:pPr>
    </w:p>
    <w:p w14:paraId="6CF8714F">
      <w:pPr>
        <w:pStyle w:val="16"/>
        <w:kinsoku w:val="0"/>
        <w:overflowPunct w:val="0"/>
        <w:spacing w:line="583" w:lineRule="auto"/>
        <w:ind w:right="4305"/>
        <w:rPr>
          <w:spacing w:val="-3"/>
        </w:rPr>
      </w:pPr>
    </w:p>
    <w:p w14:paraId="37DE80F1">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2241293">
      <w:pPr>
        <w:pStyle w:val="16"/>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103F77F3">
      <w:pPr>
        <w:autoSpaceDE w:val="0"/>
        <w:autoSpaceDN w:val="0"/>
        <w:adjustRightInd w:val="0"/>
        <w:snapToGrid w:val="0"/>
        <w:spacing w:line="360" w:lineRule="auto"/>
        <w:rPr>
          <w:rFonts w:ascii="宋体" w:hAnsi="宋体"/>
          <w:color w:val="000000"/>
          <w:sz w:val="24"/>
        </w:rPr>
      </w:pPr>
    </w:p>
    <w:p w14:paraId="4EBF0458">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7066370">
      <w:pPr>
        <w:widowControl/>
        <w:jc w:val="left"/>
        <w:rPr>
          <w:rFonts w:ascii="宋体" w:hAnsi="宋体"/>
          <w:i/>
          <w:color w:val="000000"/>
          <w:sz w:val="24"/>
          <w:szCs w:val="20"/>
          <w:u w:val="single"/>
        </w:rPr>
      </w:pPr>
    </w:p>
    <w:p w14:paraId="7F4A4493">
      <w:pPr>
        <w:widowControl/>
        <w:jc w:val="left"/>
        <w:rPr>
          <w:rFonts w:ascii="宋体" w:hAnsi="宋体"/>
          <w:color w:val="000000"/>
          <w:sz w:val="24"/>
          <w:szCs w:val="20"/>
        </w:rPr>
      </w:pPr>
      <w:r>
        <w:rPr>
          <w:rFonts w:ascii="宋体" w:hAnsi="宋体"/>
          <w:color w:val="000000"/>
          <w:sz w:val="24"/>
          <w:szCs w:val="20"/>
        </w:rPr>
        <w:br w:type="page"/>
      </w:r>
    </w:p>
    <w:p w14:paraId="35231333">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Fonts w:ascii="宋体" w:hAnsi="宋体"/>
          <w:color w:val="000000"/>
          <w:sz w:val="24"/>
          <w:szCs w:val="20"/>
        </w:rPr>
        <w:t>（实质性格式）</w:t>
      </w:r>
    </w:p>
    <w:p w14:paraId="6722EFA1">
      <w:pPr>
        <w:spacing w:line="360" w:lineRule="exact"/>
        <w:jc w:val="center"/>
        <w:rPr>
          <w:rFonts w:ascii="宋体" w:hAnsi="宋体"/>
          <w:b/>
          <w:color w:val="000000"/>
          <w:sz w:val="36"/>
          <w:szCs w:val="36"/>
        </w:rPr>
      </w:pPr>
      <w:bookmarkStart w:id="709" w:name="_Toc226965831"/>
      <w:bookmarkStart w:id="710" w:name="_Toc264969248"/>
      <w:bookmarkStart w:id="711" w:name="_Toc226337254"/>
      <w:bookmarkStart w:id="712" w:name="_Toc164608827"/>
      <w:bookmarkStart w:id="713" w:name="_Toc195842923"/>
      <w:bookmarkStart w:id="714" w:name="_Toc265228396"/>
      <w:bookmarkStart w:id="715" w:name="_Toc226965748"/>
      <w:bookmarkStart w:id="716" w:name="_Toc305158826"/>
      <w:bookmarkStart w:id="717" w:name="_Toc164608672"/>
      <w:bookmarkStart w:id="718" w:name="_Toc305158900"/>
      <w:bookmarkStart w:id="719" w:name="_Toc226309802"/>
      <w:r>
        <w:rPr>
          <w:rFonts w:hint="eastAsia" w:ascii="宋体" w:hAnsi="宋体"/>
          <w:b/>
          <w:color w:val="000000"/>
          <w:sz w:val="36"/>
          <w:szCs w:val="36"/>
        </w:rPr>
        <w:t>开选一览表</w:t>
      </w:r>
      <w:bookmarkEnd w:id="709"/>
      <w:bookmarkEnd w:id="710"/>
      <w:bookmarkEnd w:id="711"/>
      <w:bookmarkEnd w:id="712"/>
      <w:bookmarkEnd w:id="713"/>
      <w:bookmarkEnd w:id="714"/>
      <w:bookmarkEnd w:id="715"/>
      <w:bookmarkEnd w:id="716"/>
      <w:bookmarkEnd w:id="717"/>
      <w:bookmarkEnd w:id="718"/>
      <w:bookmarkEnd w:id="719"/>
    </w:p>
    <w:p w14:paraId="7E915C66">
      <w:pPr>
        <w:tabs>
          <w:tab w:val="left" w:pos="1800"/>
          <w:tab w:val="left" w:pos="5580"/>
        </w:tabs>
        <w:spacing w:line="360" w:lineRule="auto"/>
        <w:jc w:val="left"/>
        <w:rPr>
          <w:rFonts w:ascii="宋体" w:hAnsi="宋体"/>
          <w:i/>
          <w:color w:val="FF0000"/>
          <w:sz w:val="24"/>
        </w:rPr>
      </w:pPr>
    </w:p>
    <w:p w14:paraId="2242EB9D">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4023"/>
        <w:gridCol w:w="2156"/>
        <w:gridCol w:w="2154"/>
      </w:tblGrid>
      <w:tr w14:paraId="535A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249A2EBF">
            <w:pPr>
              <w:tabs>
                <w:tab w:val="left" w:pos="5580"/>
              </w:tabs>
              <w:jc w:val="center"/>
              <w:rPr>
                <w:b/>
                <w:sz w:val="24"/>
              </w:rPr>
            </w:pPr>
            <w:r>
              <w:rPr>
                <w:b/>
                <w:sz w:val="24"/>
              </w:rPr>
              <w:t>序号</w:t>
            </w:r>
          </w:p>
        </w:tc>
        <w:tc>
          <w:tcPr>
            <w:tcW w:w="2215" w:type="pct"/>
            <w:vMerge w:val="restart"/>
            <w:vAlign w:val="center"/>
          </w:tcPr>
          <w:p w14:paraId="4FD1FCD1">
            <w:pPr>
              <w:tabs>
                <w:tab w:val="left" w:pos="5580"/>
              </w:tabs>
              <w:jc w:val="center"/>
              <w:rPr>
                <w:b/>
                <w:sz w:val="24"/>
              </w:rPr>
            </w:pPr>
            <w:r>
              <w:rPr>
                <w:rFonts w:hint="eastAsia"/>
                <w:b/>
                <w:sz w:val="24"/>
              </w:rPr>
              <w:t>报价人</w:t>
            </w:r>
            <w:r>
              <w:rPr>
                <w:b/>
                <w:sz w:val="24"/>
              </w:rPr>
              <w:t>名称</w:t>
            </w:r>
          </w:p>
        </w:tc>
        <w:tc>
          <w:tcPr>
            <w:tcW w:w="2373" w:type="pct"/>
            <w:gridSpan w:val="2"/>
            <w:vAlign w:val="center"/>
          </w:tcPr>
          <w:p w14:paraId="4165C31C">
            <w:pPr>
              <w:tabs>
                <w:tab w:val="left" w:pos="5580"/>
              </w:tabs>
              <w:jc w:val="center"/>
              <w:rPr>
                <w:b/>
                <w:sz w:val="24"/>
              </w:rPr>
            </w:pPr>
            <w:r>
              <w:rPr>
                <w:rFonts w:hint="eastAsia"/>
                <w:b/>
                <w:sz w:val="24"/>
              </w:rPr>
              <w:t>响应</w:t>
            </w:r>
            <w:r>
              <w:rPr>
                <w:b/>
                <w:sz w:val="24"/>
              </w:rPr>
              <w:t>报价</w:t>
            </w:r>
          </w:p>
        </w:tc>
      </w:tr>
      <w:tr w14:paraId="7C73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443F5CF8">
            <w:pPr>
              <w:tabs>
                <w:tab w:val="left" w:pos="5580"/>
              </w:tabs>
              <w:jc w:val="center"/>
              <w:rPr>
                <w:sz w:val="24"/>
              </w:rPr>
            </w:pPr>
          </w:p>
        </w:tc>
        <w:tc>
          <w:tcPr>
            <w:tcW w:w="2215" w:type="pct"/>
            <w:vMerge w:val="continue"/>
            <w:vAlign w:val="center"/>
          </w:tcPr>
          <w:p w14:paraId="00BE46DA">
            <w:pPr>
              <w:tabs>
                <w:tab w:val="left" w:pos="5580"/>
              </w:tabs>
              <w:jc w:val="center"/>
              <w:rPr>
                <w:sz w:val="24"/>
              </w:rPr>
            </w:pPr>
          </w:p>
        </w:tc>
        <w:tc>
          <w:tcPr>
            <w:tcW w:w="1187" w:type="pct"/>
            <w:vAlign w:val="center"/>
          </w:tcPr>
          <w:p w14:paraId="640821C2">
            <w:pPr>
              <w:tabs>
                <w:tab w:val="left" w:pos="5580"/>
              </w:tabs>
              <w:jc w:val="center"/>
              <w:rPr>
                <w:b/>
                <w:sz w:val="24"/>
              </w:rPr>
            </w:pPr>
            <w:r>
              <w:rPr>
                <w:b/>
                <w:sz w:val="24"/>
              </w:rPr>
              <w:t>大写</w:t>
            </w:r>
          </w:p>
        </w:tc>
        <w:tc>
          <w:tcPr>
            <w:tcW w:w="1185" w:type="pct"/>
            <w:vAlign w:val="center"/>
          </w:tcPr>
          <w:p w14:paraId="7D111C86">
            <w:pPr>
              <w:tabs>
                <w:tab w:val="left" w:pos="5580"/>
              </w:tabs>
              <w:jc w:val="center"/>
              <w:rPr>
                <w:b/>
                <w:sz w:val="24"/>
              </w:rPr>
            </w:pPr>
            <w:r>
              <w:rPr>
                <w:b/>
                <w:sz w:val="24"/>
              </w:rPr>
              <w:t>小写</w:t>
            </w:r>
          </w:p>
        </w:tc>
      </w:tr>
      <w:tr w14:paraId="321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7132B644">
            <w:pPr>
              <w:tabs>
                <w:tab w:val="left" w:pos="5580"/>
              </w:tabs>
              <w:jc w:val="center"/>
              <w:rPr>
                <w:sz w:val="24"/>
              </w:rPr>
            </w:pPr>
          </w:p>
        </w:tc>
        <w:tc>
          <w:tcPr>
            <w:tcW w:w="2215" w:type="pct"/>
            <w:vAlign w:val="center"/>
          </w:tcPr>
          <w:p w14:paraId="06757C7C">
            <w:pPr>
              <w:tabs>
                <w:tab w:val="left" w:pos="5580"/>
              </w:tabs>
              <w:jc w:val="center"/>
              <w:rPr>
                <w:sz w:val="24"/>
              </w:rPr>
            </w:pPr>
          </w:p>
        </w:tc>
        <w:tc>
          <w:tcPr>
            <w:tcW w:w="1187" w:type="pct"/>
            <w:vAlign w:val="center"/>
          </w:tcPr>
          <w:p w14:paraId="5BE8B0B8">
            <w:pPr>
              <w:tabs>
                <w:tab w:val="left" w:pos="5580"/>
              </w:tabs>
              <w:jc w:val="center"/>
              <w:rPr>
                <w:sz w:val="24"/>
              </w:rPr>
            </w:pPr>
          </w:p>
        </w:tc>
        <w:tc>
          <w:tcPr>
            <w:tcW w:w="1185" w:type="pct"/>
            <w:vAlign w:val="center"/>
          </w:tcPr>
          <w:p w14:paraId="7D4405D5">
            <w:pPr>
              <w:tabs>
                <w:tab w:val="left" w:pos="5580"/>
              </w:tabs>
              <w:jc w:val="center"/>
              <w:rPr>
                <w:sz w:val="24"/>
              </w:rPr>
            </w:pPr>
          </w:p>
        </w:tc>
      </w:tr>
    </w:tbl>
    <w:p w14:paraId="206FDBE3">
      <w:pPr>
        <w:autoSpaceDE w:val="0"/>
        <w:autoSpaceDN w:val="0"/>
        <w:adjustRightInd w:val="0"/>
        <w:jc w:val="left"/>
        <w:rPr>
          <w:rFonts w:ascii="宋体" w:hAnsi="宋体"/>
          <w:color w:val="000000"/>
          <w:kern w:val="0"/>
          <w:sz w:val="24"/>
        </w:rPr>
      </w:pPr>
    </w:p>
    <w:p w14:paraId="08A44354">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分项报价表》一致。</w:t>
      </w:r>
    </w:p>
    <w:p w14:paraId="53272D44">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14:paraId="19574558">
      <w:pPr>
        <w:autoSpaceDE w:val="0"/>
        <w:autoSpaceDN w:val="0"/>
        <w:adjustRightInd w:val="0"/>
        <w:snapToGrid w:val="0"/>
        <w:spacing w:before="25" w:after="25" w:line="360" w:lineRule="auto"/>
        <w:rPr>
          <w:rFonts w:ascii="宋体" w:hAnsi="宋体"/>
          <w:color w:val="000000"/>
          <w:sz w:val="24"/>
          <w:lang w:val="zh-CN"/>
        </w:rPr>
      </w:pPr>
    </w:p>
    <w:p w14:paraId="5864346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2EAE086E">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5702BA22">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5F12D49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34C69C1D">
      <w:pPr>
        <w:widowControl/>
        <w:jc w:val="left"/>
        <w:rPr>
          <w:rFonts w:ascii="宋体" w:hAnsi="宋体"/>
          <w:color w:val="000000"/>
          <w:sz w:val="24"/>
          <w:szCs w:val="20"/>
        </w:rPr>
      </w:pPr>
      <w:bookmarkStart w:id="720" w:name="_Toc265228397"/>
      <w:bookmarkStart w:id="721" w:name="_Toc226337255"/>
      <w:bookmarkStart w:id="722" w:name="_Toc195842924"/>
      <w:bookmarkStart w:id="723" w:name="_Toc305158901"/>
      <w:bookmarkStart w:id="724" w:name="_Toc127151558"/>
      <w:bookmarkStart w:id="725" w:name="_Toc150774763"/>
      <w:bookmarkStart w:id="726" w:name="_Toc226965749"/>
      <w:bookmarkStart w:id="727" w:name="_Toc305158827"/>
      <w:bookmarkStart w:id="728" w:name="_Toc226965832"/>
      <w:bookmarkStart w:id="729" w:name="_Toc150480796"/>
      <w:bookmarkStart w:id="730" w:name="_Toc226309803"/>
      <w:bookmarkStart w:id="731" w:name="_Toc142311060"/>
      <w:bookmarkStart w:id="732" w:name="_Toc264969249"/>
      <w:r>
        <w:rPr>
          <w:rFonts w:ascii="宋体" w:hAnsi="宋体"/>
          <w:color w:val="000000"/>
          <w:sz w:val="24"/>
          <w:szCs w:val="20"/>
        </w:rPr>
        <w:br w:type="page"/>
      </w:r>
    </w:p>
    <w:p w14:paraId="00E7080A">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6D33E947">
      <w:pPr>
        <w:spacing w:line="360" w:lineRule="exact"/>
        <w:jc w:val="center"/>
        <w:rPr>
          <w:rFonts w:ascii="宋体" w:hAnsi="宋体"/>
          <w:color w:val="000000"/>
          <w:sz w:val="36"/>
          <w:szCs w:val="36"/>
        </w:rPr>
      </w:pPr>
    </w:p>
    <w:p w14:paraId="7DDACDD9">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14:paraId="2B149BE9">
      <w:pPr>
        <w:spacing w:line="260" w:lineRule="exact"/>
        <w:jc w:val="center"/>
        <w:rPr>
          <w:rFonts w:ascii="宋体" w:hAnsi="宋体"/>
          <w:color w:val="000000"/>
          <w:sz w:val="36"/>
          <w:szCs w:val="36"/>
        </w:rPr>
      </w:pPr>
    </w:p>
    <w:p w14:paraId="0B26FD87">
      <w:pPr>
        <w:tabs>
          <w:tab w:val="left" w:pos="1800"/>
          <w:tab w:val="left" w:pos="5580"/>
        </w:tabs>
        <w:rPr>
          <w:color w:val="000000"/>
          <w:sz w:val="24"/>
        </w:rPr>
      </w:pPr>
      <w:r>
        <w:rPr>
          <w:color w:val="000000"/>
          <w:sz w:val="24"/>
        </w:rPr>
        <w:t>项目编号/包号：________ 项目名称：__________报价单位：人民币元</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532"/>
        <w:gridCol w:w="710"/>
        <w:gridCol w:w="775"/>
        <w:gridCol w:w="962"/>
        <w:gridCol w:w="719"/>
        <w:gridCol w:w="719"/>
        <w:gridCol w:w="933"/>
        <w:gridCol w:w="961"/>
        <w:gridCol w:w="476"/>
        <w:gridCol w:w="961"/>
      </w:tblGrid>
      <w:tr w14:paraId="714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1" w:type="pct"/>
            <w:vAlign w:val="center"/>
          </w:tcPr>
          <w:p w14:paraId="34ECBBCB">
            <w:pPr>
              <w:adjustRightInd w:val="0"/>
              <w:snapToGrid w:val="0"/>
              <w:jc w:val="left"/>
              <w:rPr>
                <w:b/>
                <w:sz w:val="24"/>
              </w:rPr>
            </w:pPr>
            <w:r>
              <w:rPr>
                <w:b/>
                <w:sz w:val="24"/>
              </w:rPr>
              <w:t>序号</w:t>
            </w:r>
          </w:p>
        </w:tc>
        <w:tc>
          <w:tcPr>
            <w:tcW w:w="825" w:type="pct"/>
            <w:vAlign w:val="center"/>
          </w:tcPr>
          <w:p w14:paraId="543605FB">
            <w:pPr>
              <w:adjustRightInd w:val="0"/>
              <w:snapToGrid w:val="0"/>
              <w:jc w:val="left"/>
              <w:rPr>
                <w:b/>
                <w:sz w:val="24"/>
              </w:rPr>
            </w:pPr>
            <w:r>
              <w:rPr>
                <w:b/>
                <w:sz w:val="24"/>
              </w:rPr>
              <w:t>分项名称</w:t>
            </w:r>
          </w:p>
        </w:tc>
        <w:tc>
          <w:tcPr>
            <w:tcW w:w="382" w:type="pct"/>
            <w:vAlign w:val="center"/>
          </w:tcPr>
          <w:p w14:paraId="5A76D8ED">
            <w:pPr>
              <w:adjustRightInd w:val="0"/>
              <w:snapToGrid w:val="0"/>
              <w:jc w:val="left"/>
              <w:rPr>
                <w:b/>
                <w:sz w:val="24"/>
              </w:rPr>
            </w:pPr>
            <w:r>
              <w:rPr>
                <w:b/>
                <w:sz w:val="24"/>
              </w:rPr>
              <w:t>制造商</w:t>
            </w:r>
          </w:p>
        </w:tc>
        <w:tc>
          <w:tcPr>
            <w:tcW w:w="417" w:type="pct"/>
            <w:vAlign w:val="center"/>
          </w:tcPr>
          <w:p w14:paraId="0642B2CC">
            <w:pPr>
              <w:adjustRightInd w:val="0"/>
              <w:snapToGrid w:val="0"/>
              <w:jc w:val="left"/>
              <w:rPr>
                <w:b/>
                <w:sz w:val="24"/>
              </w:rPr>
            </w:pPr>
            <w:r>
              <w:rPr>
                <w:b/>
                <w:sz w:val="24"/>
              </w:rPr>
              <w:t>产地</w:t>
            </w:r>
            <w:r>
              <w:rPr>
                <w:rFonts w:hint="eastAsia"/>
                <w:b/>
                <w:sz w:val="24"/>
              </w:rPr>
              <w:t>/国别</w:t>
            </w:r>
          </w:p>
        </w:tc>
        <w:tc>
          <w:tcPr>
            <w:tcW w:w="518" w:type="pct"/>
          </w:tcPr>
          <w:p w14:paraId="0E070561">
            <w:pPr>
              <w:adjustRightInd w:val="0"/>
              <w:snapToGrid w:val="0"/>
              <w:jc w:val="left"/>
              <w:rPr>
                <w:b/>
                <w:sz w:val="24"/>
              </w:rPr>
            </w:pPr>
            <w:r>
              <w:rPr>
                <w:rFonts w:hint="eastAsia"/>
                <w:b/>
                <w:sz w:val="24"/>
              </w:rPr>
              <w:t>制造商统一信用代码</w:t>
            </w:r>
          </w:p>
        </w:tc>
        <w:tc>
          <w:tcPr>
            <w:tcW w:w="387" w:type="pct"/>
          </w:tcPr>
          <w:p w14:paraId="2E8B7AA7">
            <w:pPr>
              <w:adjustRightInd w:val="0"/>
              <w:snapToGrid w:val="0"/>
              <w:jc w:val="left"/>
              <w:rPr>
                <w:b/>
                <w:sz w:val="24"/>
              </w:rPr>
            </w:pPr>
            <w:r>
              <w:rPr>
                <w:rFonts w:hint="eastAsia"/>
                <w:b/>
                <w:sz w:val="24"/>
              </w:rPr>
              <w:t>制造商规模</w:t>
            </w:r>
          </w:p>
        </w:tc>
        <w:tc>
          <w:tcPr>
            <w:tcW w:w="387" w:type="pct"/>
            <w:vAlign w:val="center"/>
          </w:tcPr>
          <w:p w14:paraId="5E7B7898">
            <w:pPr>
              <w:adjustRightInd w:val="0"/>
              <w:snapToGrid w:val="0"/>
              <w:jc w:val="left"/>
              <w:rPr>
                <w:b/>
                <w:sz w:val="24"/>
              </w:rPr>
            </w:pPr>
            <w:r>
              <w:rPr>
                <w:b/>
                <w:sz w:val="24"/>
              </w:rPr>
              <w:t>品牌</w:t>
            </w:r>
          </w:p>
        </w:tc>
        <w:tc>
          <w:tcPr>
            <w:tcW w:w="502" w:type="pct"/>
          </w:tcPr>
          <w:p w14:paraId="2F384E79">
            <w:pPr>
              <w:adjustRightInd w:val="0"/>
              <w:snapToGrid w:val="0"/>
              <w:jc w:val="left"/>
              <w:rPr>
                <w:b/>
                <w:sz w:val="24"/>
              </w:rPr>
            </w:pPr>
            <w:r>
              <w:rPr>
                <w:b/>
                <w:sz w:val="24"/>
              </w:rPr>
              <w:t>规格、型号</w:t>
            </w:r>
          </w:p>
        </w:tc>
        <w:tc>
          <w:tcPr>
            <w:tcW w:w="517" w:type="pct"/>
            <w:vAlign w:val="center"/>
          </w:tcPr>
          <w:p w14:paraId="42F909E5">
            <w:pPr>
              <w:adjustRightInd w:val="0"/>
              <w:snapToGrid w:val="0"/>
              <w:jc w:val="left"/>
              <w:rPr>
                <w:b/>
                <w:sz w:val="24"/>
              </w:rPr>
            </w:pPr>
            <w:r>
              <w:rPr>
                <w:b/>
                <w:sz w:val="24"/>
              </w:rPr>
              <w:t>单价（元）</w:t>
            </w:r>
          </w:p>
        </w:tc>
        <w:tc>
          <w:tcPr>
            <w:tcW w:w="251" w:type="pct"/>
            <w:vAlign w:val="center"/>
          </w:tcPr>
          <w:p w14:paraId="185EB4B7">
            <w:pPr>
              <w:adjustRightInd w:val="0"/>
              <w:snapToGrid w:val="0"/>
              <w:jc w:val="left"/>
              <w:rPr>
                <w:b/>
                <w:sz w:val="24"/>
              </w:rPr>
            </w:pPr>
            <w:r>
              <w:rPr>
                <w:b/>
                <w:sz w:val="24"/>
              </w:rPr>
              <w:t>数量</w:t>
            </w:r>
          </w:p>
        </w:tc>
        <w:tc>
          <w:tcPr>
            <w:tcW w:w="517" w:type="pct"/>
            <w:vAlign w:val="center"/>
          </w:tcPr>
          <w:p w14:paraId="3816EC47">
            <w:pPr>
              <w:adjustRightInd w:val="0"/>
              <w:snapToGrid w:val="0"/>
              <w:jc w:val="left"/>
              <w:rPr>
                <w:b/>
                <w:sz w:val="24"/>
              </w:rPr>
            </w:pPr>
            <w:r>
              <w:rPr>
                <w:b/>
                <w:sz w:val="24"/>
              </w:rPr>
              <w:t>合价（元）</w:t>
            </w:r>
          </w:p>
        </w:tc>
      </w:tr>
      <w:tr w14:paraId="667E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14:paraId="4AF377F3">
            <w:pPr>
              <w:adjustRightInd w:val="0"/>
              <w:snapToGrid w:val="0"/>
              <w:jc w:val="left"/>
              <w:rPr>
                <w:sz w:val="24"/>
              </w:rPr>
            </w:pPr>
            <w:r>
              <w:rPr>
                <w:rFonts w:hint="eastAsia"/>
                <w:sz w:val="24"/>
              </w:rPr>
              <w:t>1</w:t>
            </w:r>
          </w:p>
        </w:tc>
        <w:tc>
          <w:tcPr>
            <w:tcW w:w="825" w:type="pct"/>
            <w:vAlign w:val="center"/>
          </w:tcPr>
          <w:p w14:paraId="7A3D1EFA">
            <w:pPr>
              <w:adjustRightInd w:val="0"/>
              <w:snapToGrid w:val="0"/>
              <w:jc w:val="left"/>
              <w:rPr>
                <w:sz w:val="24"/>
              </w:rPr>
            </w:pPr>
          </w:p>
        </w:tc>
        <w:tc>
          <w:tcPr>
            <w:tcW w:w="382" w:type="pct"/>
            <w:vAlign w:val="center"/>
          </w:tcPr>
          <w:p w14:paraId="7E5A4758">
            <w:pPr>
              <w:adjustRightInd w:val="0"/>
              <w:snapToGrid w:val="0"/>
              <w:jc w:val="left"/>
              <w:rPr>
                <w:sz w:val="24"/>
              </w:rPr>
            </w:pPr>
          </w:p>
        </w:tc>
        <w:tc>
          <w:tcPr>
            <w:tcW w:w="417" w:type="pct"/>
          </w:tcPr>
          <w:p w14:paraId="1315396E">
            <w:pPr>
              <w:adjustRightInd w:val="0"/>
              <w:snapToGrid w:val="0"/>
              <w:jc w:val="left"/>
              <w:rPr>
                <w:sz w:val="24"/>
              </w:rPr>
            </w:pPr>
          </w:p>
        </w:tc>
        <w:tc>
          <w:tcPr>
            <w:tcW w:w="518" w:type="pct"/>
          </w:tcPr>
          <w:p w14:paraId="758EC9D3">
            <w:pPr>
              <w:adjustRightInd w:val="0"/>
              <w:snapToGrid w:val="0"/>
              <w:jc w:val="left"/>
              <w:rPr>
                <w:sz w:val="24"/>
              </w:rPr>
            </w:pPr>
          </w:p>
        </w:tc>
        <w:tc>
          <w:tcPr>
            <w:tcW w:w="387" w:type="pct"/>
          </w:tcPr>
          <w:p w14:paraId="185928ED">
            <w:pPr>
              <w:adjustRightInd w:val="0"/>
              <w:snapToGrid w:val="0"/>
              <w:jc w:val="left"/>
              <w:rPr>
                <w:sz w:val="24"/>
              </w:rPr>
            </w:pPr>
          </w:p>
        </w:tc>
        <w:tc>
          <w:tcPr>
            <w:tcW w:w="387" w:type="pct"/>
            <w:vAlign w:val="center"/>
          </w:tcPr>
          <w:p w14:paraId="2264A346">
            <w:pPr>
              <w:adjustRightInd w:val="0"/>
              <w:snapToGrid w:val="0"/>
              <w:jc w:val="left"/>
              <w:rPr>
                <w:sz w:val="24"/>
              </w:rPr>
            </w:pPr>
          </w:p>
        </w:tc>
        <w:tc>
          <w:tcPr>
            <w:tcW w:w="502" w:type="pct"/>
          </w:tcPr>
          <w:p w14:paraId="7367B0B6">
            <w:pPr>
              <w:adjustRightInd w:val="0"/>
              <w:snapToGrid w:val="0"/>
              <w:jc w:val="left"/>
              <w:rPr>
                <w:sz w:val="24"/>
              </w:rPr>
            </w:pPr>
          </w:p>
        </w:tc>
        <w:tc>
          <w:tcPr>
            <w:tcW w:w="517" w:type="pct"/>
            <w:vAlign w:val="center"/>
          </w:tcPr>
          <w:p w14:paraId="2F1D5763">
            <w:pPr>
              <w:adjustRightInd w:val="0"/>
              <w:snapToGrid w:val="0"/>
              <w:jc w:val="left"/>
              <w:rPr>
                <w:sz w:val="24"/>
              </w:rPr>
            </w:pPr>
          </w:p>
        </w:tc>
        <w:tc>
          <w:tcPr>
            <w:tcW w:w="251" w:type="pct"/>
            <w:vAlign w:val="center"/>
          </w:tcPr>
          <w:p w14:paraId="1013B544">
            <w:pPr>
              <w:adjustRightInd w:val="0"/>
              <w:snapToGrid w:val="0"/>
              <w:jc w:val="left"/>
              <w:rPr>
                <w:sz w:val="24"/>
              </w:rPr>
            </w:pPr>
          </w:p>
        </w:tc>
        <w:tc>
          <w:tcPr>
            <w:tcW w:w="517" w:type="pct"/>
            <w:vAlign w:val="center"/>
          </w:tcPr>
          <w:p w14:paraId="7742C179">
            <w:pPr>
              <w:adjustRightInd w:val="0"/>
              <w:snapToGrid w:val="0"/>
              <w:jc w:val="left"/>
              <w:rPr>
                <w:sz w:val="24"/>
              </w:rPr>
            </w:pPr>
          </w:p>
        </w:tc>
      </w:tr>
      <w:tr w14:paraId="59D5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14:paraId="29D6651D">
            <w:pPr>
              <w:adjustRightInd w:val="0"/>
              <w:snapToGrid w:val="0"/>
              <w:jc w:val="left"/>
              <w:rPr>
                <w:sz w:val="24"/>
              </w:rPr>
            </w:pPr>
            <w:r>
              <w:rPr>
                <w:rFonts w:hint="eastAsia"/>
                <w:sz w:val="24"/>
              </w:rPr>
              <w:t>2</w:t>
            </w:r>
          </w:p>
        </w:tc>
        <w:tc>
          <w:tcPr>
            <w:tcW w:w="825" w:type="pct"/>
            <w:vAlign w:val="center"/>
          </w:tcPr>
          <w:p w14:paraId="23537F74">
            <w:pPr>
              <w:adjustRightInd w:val="0"/>
              <w:snapToGrid w:val="0"/>
              <w:jc w:val="left"/>
              <w:rPr>
                <w:sz w:val="24"/>
              </w:rPr>
            </w:pPr>
          </w:p>
        </w:tc>
        <w:tc>
          <w:tcPr>
            <w:tcW w:w="382" w:type="pct"/>
            <w:vAlign w:val="center"/>
          </w:tcPr>
          <w:p w14:paraId="47605661">
            <w:pPr>
              <w:adjustRightInd w:val="0"/>
              <w:snapToGrid w:val="0"/>
              <w:jc w:val="left"/>
              <w:rPr>
                <w:sz w:val="24"/>
              </w:rPr>
            </w:pPr>
          </w:p>
        </w:tc>
        <w:tc>
          <w:tcPr>
            <w:tcW w:w="417" w:type="pct"/>
          </w:tcPr>
          <w:p w14:paraId="195061E4">
            <w:pPr>
              <w:adjustRightInd w:val="0"/>
              <w:snapToGrid w:val="0"/>
              <w:jc w:val="left"/>
              <w:rPr>
                <w:sz w:val="24"/>
              </w:rPr>
            </w:pPr>
          </w:p>
        </w:tc>
        <w:tc>
          <w:tcPr>
            <w:tcW w:w="518" w:type="pct"/>
          </w:tcPr>
          <w:p w14:paraId="53152455">
            <w:pPr>
              <w:adjustRightInd w:val="0"/>
              <w:snapToGrid w:val="0"/>
              <w:jc w:val="left"/>
              <w:rPr>
                <w:sz w:val="24"/>
              </w:rPr>
            </w:pPr>
          </w:p>
        </w:tc>
        <w:tc>
          <w:tcPr>
            <w:tcW w:w="387" w:type="pct"/>
          </w:tcPr>
          <w:p w14:paraId="4331F4D1">
            <w:pPr>
              <w:adjustRightInd w:val="0"/>
              <w:snapToGrid w:val="0"/>
              <w:jc w:val="left"/>
              <w:rPr>
                <w:sz w:val="24"/>
              </w:rPr>
            </w:pPr>
          </w:p>
        </w:tc>
        <w:tc>
          <w:tcPr>
            <w:tcW w:w="387" w:type="pct"/>
            <w:vAlign w:val="center"/>
          </w:tcPr>
          <w:p w14:paraId="17F83202">
            <w:pPr>
              <w:adjustRightInd w:val="0"/>
              <w:snapToGrid w:val="0"/>
              <w:jc w:val="left"/>
              <w:rPr>
                <w:sz w:val="24"/>
              </w:rPr>
            </w:pPr>
          </w:p>
        </w:tc>
        <w:tc>
          <w:tcPr>
            <w:tcW w:w="502" w:type="pct"/>
          </w:tcPr>
          <w:p w14:paraId="4597848B">
            <w:pPr>
              <w:adjustRightInd w:val="0"/>
              <w:snapToGrid w:val="0"/>
              <w:jc w:val="left"/>
              <w:rPr>
                <w:sz w:val="24"/>
              </w:rPr>
            </w:pPr>
          </w:p>
        </w:tc>
        <w:tc>
          <w:tcPr>
            <w:tcW w:w="517" w:type="pct"/>
            <w:vAlign w:val="center"/>
          </w:tcPr>
          <w:p w14:paraId="1DECF186">
            <w:pPr>
              <w:adjustRightInd w:val="0"/>
              <w:snapToGrid w:val="0"/>
              <w:jc w:val="left"/>
              <w:rPr>
                <w:sz w:val="24"/>
              </w:rPr>
            </w:pPr>
          </w:p>
        </w:tc>
        <w:tc>
          <w:tcPr>
            <w:tcW w:w="251" w:type="pct"/>
            <w:vAlign w:val="center"/>
          </w:tcPr>
          <w:p w14:paraId="376E4073">
            <w:pPr>
              <w:adjustRightInd w:val="0"/>
              <w:snapToGrid w:val="0"/>
              <w:jc w:val="left"/>
              <w:rPr>
                <w:sz w:val="24"/>
              </w:rPr>
            </w:pPr>
          </w:p>
        </w:tc>
        <w:tc>
          <w:tcPr>
            <w:tcW w:w="517" w:type="pct"/>
            <w:vAlign w:val="center"/>
          </w:tcPr>
          <w:p w14:paraId="27CCF84B">
            <w:pPr>
              <w:adjustRightInd w:val="0"/>
              <w:snapToGrid w:val="0"/>
              <w:jc w:val="left"/>
              <w:rPr>
                <w:sz w:val="24"/>
              </w:rPr>
            </w:pPr>
          </w:p>
        </w:tc>
      </w:tr>
      <w:tr w14:paraId="23DC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14:paraId="27C25A1F">
            <w:pPr>
              <w:adjustRightInd w:val="0"/>
              <w:snapToGrid w:val="0"/>
              <w:jc w:val="left"/>
              <w:rPr>
                <w:sz w:val="24"/>
              </w:rPr>
            </w:pPr>
            <w:r>
              <w:rPr>
                <w:rFonts w:hint="eastAsia"/>
                <w:sz w:val="24"/>
              </w:rPr>
              <w:t>3</w:t>
            </w:r>
          </w:p>
        </w:tc>
        <w:tc>
          <w:tcPr>
            <w:tcW w:w="825" w:type="pct"/>
            <w:vAlign w:val="center"/>
          </w:tcPr>
          <w:p w14:paraId="53B0BE30">
            <w:pPr>
              <w:adjustRightInd w:val="0"/>
              <w:snapToGrid w:val="0"/>
              <w:jc w:val="left"/>
              <w:rPr>
                <w:sz w:val="24"/>
              </w:rPr>
            </w:pPr>
          </w:p>
        </w:tc>
        <w:tc>
          <w:tcPr>
            <w:tcW w:w="382" w:type="pct"/>
            <w:vAlign w:val="center"/>
          </w:tcPr>
          <w:p w14:paraId="73985DF8">
            <w:pPr>
              <w:adjustRightInd w:val="0"/>
              <w:snapToGrid w:val="0"/>
              <w:jc w:val="left"/>
              <w:rPr>
                <w:sz w:val="24"/>
              </w:rPr>
            </w:pPr>
          </w:p>
        </w:tc>
        <w:tc>
          <w:tcPr>
            <w:tcW w:w="417" w:type="pct"/>
          </w:tcPr>
          <w:p w14:paraId="2683E3E3">
            <w:pPr>
              <w:adjustRightInd w:val="0"/>
              <w:snapToGrid w:val="0"/>
              <w:jc w:val="left"/>
              <w:rPr>
                <w:sz w:val="24"/>
              </w:rPr>
            </w:pPr>
          </w:p>
        </w:tc>
        <w:tc>
          <w:tcPr>
            <w:tcW w:w="518" w:type="pct"/>
          </w:tcPr>
          <w:p w14:paraId="36199D09">
            <w:pPr>
              <w:adjustRightInd w:val="0"/>
              <w:snapToGrid w:val="0"/>
              <w:jc w:val="left"/>
              <w:rPr>
                <w:sz w:val="24"/>
              </w:rPr>
            </w:pPr>
          </w:p>
        </w:tc>
        <w:tc>
          <w:tcPr>
            <w:tcW w:w="387" w:type="pct"/>
          </w:tcPr>
          <w:p w14:paraId="2949712B">
            <w:pPr>
              <w:adjustRightInd w:val="0"/>
              <w:snapToGrid w:val="0"/>
              <w:jc w:val="left"/>
              <w:rPr>
                <w:sz w:val="24"/>
              </w:rPr>
            </w:pPr>
          </w:p>
        </w:tc>
        <w:tc>
          <w:tcPr>
            <w:tcW w:w="387" w:type="pct"/>
            <w:vAlign w:val="center"/>
          </w:tcPr>
          <w:p w14:paraId="5B0B0ADA">
            <w:pPr>
              <w:adjustRightInd w:val="0"/>
              <w:snapToGrid w:val="0"/>
              <w:jc w:val="left"/>
              <w:rPr>
                <w:sz w:val="24"/>
              </w:rPr>
            </w:pPr>
          </w:p>
        </w:tc>
        <w:tc>
          <w:tcPr>
            <w:tcW w:w="502" w:type="pct"/>
          </w:tcPr>
          <w:p w14:paraId="25A74BB9">
            <w:pPr>
              <w:adjustRightInd w:val="0"/>
              <w:snapToGrid w:val="0"/>
              <w:jc w:val="left"/>
              <w:rPr>
                <w:sz w:val="24"/>
              </w:rPr>
            </w:pPr>
          </w:p>
        </w:tc>
        <w:tc>
          <w:tcPr>
            <w:tcW w:w="517" w:type="pct"/>
            <w:vAlign w:val="center"/>
          </w:tcPr>
          <w:p w14:paraId="6643A81D">
            <w:pPr>
              <w:adjustRightInd w:val="0"/>
              <w:snapToGrid w:val="0"/>
              <w:jc w:val="left"/>
              <w:rPr>
                <w:sz w:val="24"/>
              </w:rPr>
            </w:pPr>
          </w:p>
        </w:tc>
        <w:tc>
          <w:tcPr>
            <w:tcW w:w="251" w:type="pct"/>
            <w:vAlign w:val="center"/>
          </w:tcPr>
          <w:p w14:paraId="0AA2255E">
            <w:pPr>
              <w:adjustRightInd w:val="0"/>
              <w:snapToGrid w:val="0"/>
              <w:jc w:val="left"/>
              <w:rPr>
                <w:sz w:val="24"/>
              </w:rPr>
            </w:pPr>
          </w:p>
        </w:tc>
        <w:tc>
          <w:tcPr>
            <w:tcW w:w="517" w:type="pct"/>
            <w:vAlign w:val="center"/>
          </w:tcPr>
          <w:p w14:paraId="1E19C3FF">
            <w:pPr>
              <w:adjustRightInd w:val="0"/>
              <w:snapToGrid w:val="0"/>
              <w:jc w:val="left"/>
              <w:rPr>
                <w:sz w:val="24"/>
              </w:rPr>
            </w:pPr>
          </w:p>
        </w:tc>
      </w:tr>
      <w:tr w14:paraId="5389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14:paraId="7822861A">
            <w:pPr>
              <w:adjustRightInd w:val="0"/>
              <w:snapToGrid w:val="0"/>
              <w:jc w:val="left"/>
              <w:rPr>
                <w:sz w:val="24"/>
              </w:rPr>
            </w:pPr>
            <w:r>
              <w:rPr>
                <w:rFonts w:hint="eastAsia"/>
                <w:sz w:val="24"/>
              </w:rPr>
              <w:t>4</w:t>
            </w:r>
          </w:p>
        </w:tc>
        <w:tc>
          <w:tcPr>
            <w:tcW w:w="825" w:type="pct"/>
            <w:vAlign w:val="center"/>
          </w:tcPr>
          <w:p w14:paraId="1798A57B">
            <w:pPr>
              <w:adjustRightInd w:val="0"/>
              <w:snapToGrid w:val="0"/>
              <w:jc w:val="left"/>
              <w:rPr>
                <w:sz w:val="24"/>
              </w:rPr>
            </w:pPr>
          </w:p>
        </w:tc>
        <w:tc>
          <w:tcPr>
            <w:tcW w:w="382" w:type="pct"/>
            <w:vAlign w:val="center"/>
          </w:tcPr>
          <w:p w14:paraId="76571763">
            <w:pPr>
              <w:adjustRightInd w:val="0"/>
              <w:snapToGrid w:val="0"/>
              <w:jc w:val="left"/>
              <w:rPr>
                <w:sz w:val="24"/>
              </w:rPr>
            </w:pPr>
          </w:p>
        </w:tc>
        <w:tc>
          <w:tcPr>
            <w:tcW w:w="417" w:type="pct"/>
          </w:tcPr>
          <w:p w14:paraId="18063484">
            <w:pPr>
              <w:adjustRightInd w:val="0"/>
              <w:snapToGrid w:val="0"/>
              <w:jc w:val="left"/>
              <w:rPr>
                <w:sz w:val="24"/>
              </w:rPr>
            </w:pPr>
          </w:p>
        </w:tc>
        <w:tc>
          <w:tcPr>
            <w:tcW w:w="518" w:type="pct"/>
          </w:tcPr>
          <w:p w14:paraId="0EF56882">
            <w:pPr>
              <w:adjustRightInd w:val="0"/>
              <w:snapToGrid w:val="0"/>
              <w:jc w:val="left"/>
              <w:rPr>
                <w:sz w:val="24"/>
              </w:rPr>
            </w:pPr>
          </w:p>
        </w:tc>
        <w:tc>
          <w:tcPr>
            <w:tcW w:w="387" w:type="pct"/>
          </w:tcPr>
          <w:p w14:paraId="5A1C929E">
            <w:pPr>
              <w:adjustRightInd w:val="0"/>
              <w:snapToGrid w:val="0"/>
              <w:jc w:val="left"/>
              <w:rPr>
                <w:sz w:val="24"/>
              </w:rPr>
            </w:pPr>
          </w:p>
        </w:tc>
        <w:tc>
          <w:tcPr>
            <w:tcW w:w="387" w:type="pct"/>
            <w:vAlign w:val="center"/>
          </w:tcPr>
          <w:p w14:paraId="5793ACAF">
            <w:pPr>
              <w:adjustRightInd w:val="0"/>
              <w:snapToGrid w:val="0"/>
              <w:jc w:val="left"/>
              <w:rPr>
                <w:sz w:val="24"/>
              </w:rPr>
            </w:pPr>
          </w:p>
        </w:tc>
        <w:tc>
          <w:tcPr>
            <w:tcW w:w="502" w:type="pct"/>
          </w:tcPr>
          <w:p w14:paraId="77010972">
            <w:pPr>
              <w:adjustRightInd w:val="0"/>
              <w:snapToGrid w:val="0"/>
              <w:jc w:val="left"/>
              <w:rPr>
                <w:sz w:val="24"/>
              </w:rPr>
            </w:pPr>
          </w:p>
        </w:tc>
        <w:tc>
          <w:tcPr>
            <w:tcW w:w="517" w:type="pct"/>
            <w:vAlign w:val="center"/>
          </w:tcPr>
          <w:p w14:paraId="36BB7FA3">
            <w:pPr>
              <w:adjustRightInd w:val="0"/>
              <w:snapToGrid w:val="0"/>
              <w:jc w:val="left"/>
              <w:rPr>
                <w:sz w:val="24"/>
              </w:rPr>
            </w:pPr>
          </w:p>
        </w:tc>
        <w:tc>
          <w:tcPr>
            <w:tcW w:w="251" w:type="pct"/>
            <w:vAlign w:val="center"/>
          </w:tcPr>
          <w:p w14:paraId="7C0F2D17">
            <w:pPr>
              <w:adjustRightInd w:val="0"/>
              <w:snapToGrid w:val="0"/>
              <w:jc w:val="left"/>
              <w:rPr>
                <w:sz w:val="24"/>
              </w:rPr>
            </w:pPr>
          </w:p>
        </w:tc>
        <w:tc>
          <w:tcPr>
            <w:tcW w:w="517" w:type="pct"/>
            <w:vAlign w:val="center"/>
          </w:tcPr>
          <w:p w14:paraId="03CA7690">
            <w:pPr>
              <w:adjustRightInd w:val="0"/>
              <w:snapToGrid w:val="0"/>
              <w:jc w:val="left"/>
              <w:rPr>
                <w:sz w:val="24"/>
              </w:rPr>
            </w:pPr>
          </w:p>
        </w:tc>
      </w:tr>
      <w:tr w14:paraId="1ABA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14:paraId="2B5BB5AC">
            <w:pPr>
              <w:adjustRightInd w:val="0"/>
              <w:snapToGrid w:val="0"/>
              <w:jc w:val="left"/>
              <w:rPr>
                <w:sz w:val="24"/>
              </w:rPr>
            </w:pPr>
            <w:r>
              <w:rPr>
                <w:sz w:val="24"/>
              </w:rPr>
              <w:t>…</w:t>
            </w:r>
          </w:p>
        </w:tc>
        <w:tc>
          <w:tcPr>
            <w:tcW w:w="825" w:type="pct"/>
            <w:vAlign w:val="center"/>
          </w:tcPr>
          <w:p w14:paraId="324B6FD4">
            <w:pPr>
              <w:adjustRightInd w:val="0"/>
              <w:snapToGrid w:val="0"/>
              <w:jc w:val="left"/>
              <w:rPr>
                <w:sz w:val="24"/>
              </w:rPr>
            </w:pPr>
          </w:p>
        </w:tc>
        <w:tc>
          <w:tcPr>
            <w:tcW w:w="382" w:type="pct"/>
            <w:vAlign w:val="center"/>
          </w:tcPr>
          <w:p w14:paraId="14ADB38D">
            <w:pPr>
              <w:adjustRightInd w:val="0"/>
              <w:snapToGrid w:val="0"/>
              <w:jc w:val="left"/>
              <w:rPr>
                <w:sz w:val="24"/>
              </w:rPr>
            </w:pPr>
          </w:p>
        </w:tc>
        <w:tc>
          <w:tcPr>
            <w:tcW w:w="417" w:type="pct"/>
          </w:tcPr>
          <w:p w14:paraId="293E62CE">
            <w:pPr>
              <w:adjustRightInd w:val="0"/>
              <w:snapToGrid w:val="0"/>
              <w:jc w:val="left"/>
              <w:rPr>
                <w:sz w:val="24"/>
              </w:rPr>
            </w:pPr>
          </w:p>
        </w:tc>
        <w:tc>
          <w:tcPr>
            <w:tcW w:w="518" w:type="pct"/>
          </w:tcPr>
          <w:p w14:paraId="09C75452">
            <w:pPr>
              <w:adjustRightInd w:val="0"/>
              <w:snapToGrid w:val="0"/>
              <w:jc w:val="left"/>
              <w:rPr>
                <w:sz w:val="24"/>
              </w:rPr>
            </w:pPr>
          </w:p>
        </w:tc>
        <w:tc>
          <w:tcPr>
            <w:tcW w:w="387" w:type="pct"/>
          </w:tcPr>
          <w:p w14:paraId="716B3457">
            <w:pPr>
              <w:adjustRightInd w:val="0"/>
              <w:snapToGrid w:val="0"/>
              <w:jc w:val="left"/>
              <w:rPr>
                <w:sz w:val="24"/>
              </w:rPr>
            </w:pPr>
          </w:p>
        </w:tc>
        <w:tc>
          <w:tcPr>
            <w:tcW w:w="387" w:type="pct"/>
            <w:vAlign w:val="center"/>
          </w:tcPr>
          <w:p w14:paraId="0EEBD607">
            <w:pPr>
              <w:adjustRightInd w:val="0"/>
              <w:snapToGrid w:val="0"/>
              <w:jc w:val="left"/>
              <w:rPr>
                <w:sz w:val="24"/>
              </w:rPr>
            </w:pPr>
          </w:p>
        </w:tc>
        <w:tc>
          <w:tcPr>
            <w:tcW w:w="502" w:type="pct"/>
          </w:tcPr>
          <w:p w14:paraId="2969B8BC">
            <w:pPr>
              <w:adjustRightInd w:val="0"/>
              <w:snapToGrid w:val="0"/>
              <w:jc w:val="left"/>
              <w:rPr>
                <w:sz w:val="24"/>
              </w:rPr>
            </w:pPr>
          </w:p>
        </w:tc>
        <w:tc>
          <w:tcPr>
            <w:tcW w:w="517" w:type="pct"/>
            <w:vAlign w:val="center"/>
          </w:tcPr>
          <w:p w14:paraId="01771BFD">
            <w:pPr>
              <w:adjustRightInd w:val="0"/>
              <w:snapToGrid w:val="0"/>
              <w:jc w:val="left"/>
              <w:rPr>
                <w:sz w:val="24"/>
              </w:rPr>
            </w:pPr>
          </w:p>
        </w:tc>
        <w:tc>
          <w:tcPr>
            <w:tcW w:w="251" w:type="pct"/>
            <w:vAlign w:val="center"/>
          </w:tcPr>
          <w:p w14:paraId="493AC6D2">
            <w:pPr>
              <w:adjustRightInd w:val="0"/>
              <w:snapToGrid w:val="0"/>
              <w:jc w:val="left"/>
              <w:rPr>
                <w:sz w:val="24"/>
              </w:rPr>
            </w:pPr>
          </w:p>
        </w:tc>
        <w:tc>
          <w:tcPr>
            <w:tcW w:w="517" w:type="pct"/>
            <w:vAlign w:val="center"/>
          </w:tcPr>
          <w:p w14:paraId="10FFA069">
            <w:pPr>
              <w:adjustRightInd w:val="0"/>
              <w:snapToGrid w:val="0"/>
              <w:jc w:val="left"/>
              <w:rPr>
                <w:sz w:val="24"/>
              </w:rPr>
            </w:pPr>
          </w:p>
        </w:tc>
      </w:tr>
      <w:tr w14:paraId="6BF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pct"/>
            <w:gridSpan w:val="10"/>
          </w:tcPr>
          <w:p w14:paraId="5FA7E3E8">
            <w:pPr>
              <w:jc w:val="right"/>
              <w:rPr>
                <w:b/>
                <w:sz w:val="24"/>
              </w:rPr>
            </w:pPr>
            <w:r>
              <w:rPr>
                <w:b/>
                <w:sz w:val="24"/>
              </w:rPr>
              <w:t>总价（元）</w:t>
            </w:r>
          </w:p>
        </w:tc>
        <w:tc>
          <w:tcPr>
            <w:tcW w:w="517" w:type="pct"/>
            <w:vAlign w:val="center"/>
          </w:tcPr>
          <w:p w14:paraId="1E1735E2">
            <w:pPr>
              <w:adjustRightInd w:val="0"/>
              <w:snapToGrid w:val="0"/>
              <w:jc w:val="left"/>
              <w:rPr>
                <w:sz w:val="24"/>
              </w:rPr>
            </w:pPr>
          </w:p>
        </w:tc>
      </w:tr>
    </w:tbl>
    <w:p w14:paraId="1C8F1C6A">
      <w:pPr>
        <w:pStyle w:val="4"/>
      </w:pPr>
    </w:p>
    <w:p w14:paraId="441C8E99">
      <w:pPr>
        <w:tabs>
          <w:tab w:val="left" w:pos="1800"/>
          <w:tab w:val="left" w:pos="5580"/>
        </w:tabs>
        <w:jc w:val="left"/>
        <w:rPr>
          <w:color w:val="000000"/>
          <w:sz w:val="24"/>
        </w:rPr>
      </w:pPr>
      <w:r>
        <w:rPr>
          <w:color w:val="000000"/>
          <w:sz w:val="24"/>
        </w:rPr>
        <w:t>注：1.本表应按包分别填写。</w:t>
      </w:r>
    </w:p>
    <w:p w14:paraId="62570009">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14:paraId="11A6992D">
      <w:pPr>
        <w:pStyle w:val="39"/>
        <w:ind w:left="0" w:leftChars="0" w:firstLine="480"/>
      </w:pPr>
      <w:r>
        <w:rPr>
          <w:rFonts w:hint="eastAsia"/>
          <w:color w:val="000000"/>
          <w:sz w:val="24"/>
        </w:rPr>
        <w:t>3.</w:t>
      </w:r>
      <w:r>
        <w:rPr>
          <w:rFonts w:hint="eastAsia" w:hAnsi="宋体"/>
          <w:kern w:val="0"/>
          <w:sz w:val="24"/>
          <w:szCs w:val="21"/>
        </w:rPr>
        <w:t>报价应包含本项目从开始到实施完毕所发生的全部费用。</w:t>
      </w:r>
    </w:p>
    <w:p w14:paraId="620C8BC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5B5CE66">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0DEB6AB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A2CF912">
      <w:pPr>
        <w:pStyle w:val="21"/>
        <w:spacing w:line="360" w:lineRule="auto"/>
        <w:ind w:firstLine="482"/>
        <w:rPr>
          <w:rFonts w:hint="default" w:hAnsi="宋体"/>
          <w:color w:val="000000"/>
          <w:sz w:val="24"/>
        </w:rPr>
      </w:pPr>
      <w:r>
        <w:rPr>
          <w:rFonts w:hAnsi="宋体"/>
          <w:color w:val="000000"/>
          <w:sz w:val="24"/>
        </w:rPr>
        <w:br w:type="page"/>
      </w:r>
    </w:p>
    <w:p w14:paraId="32ED45AC">
      <w:pPr>
        <w:spacing w:line="360" w:lineRule="auto"/>
        <w:outlineLvl w:val="2"/>
        <w:rPr>
          <w:rFonts w:ascii="宋体" w:hAnsi="宋体"/>
          <w:color w:val="000000"/>
          <w:sz w:val="24"/>
          <w:szCs w:val="20"/>
        </w:rPr>
      </w:pPr>
      <w:bookmarkStart w:id="733" w:name="_Toc142311062"/>
      <w:bookmarkStart w:id="734" w:name="_Toc150480798"/>
      <w:bookmarkStart w:id="735" w:name="_Toc226965835"/>
      <w:bookmarkStart w:id="736" w:name="_Toc150774765"/>
      <w:bookmarkStart w:id="737" w:name="_Toc127151562"/>
      <w:bookmarkStart w:id="738" w:name="_Toc195842927"/>
      <w:bookmarkStart w:id="739" w:name="_Toc305158830"/>
      <w:bookmarkStart w:id="740" w:name="_Toc305158904"/>
      <w:bookmarkStart w:id="741" w:name="_Toc265228400"/>
      <w:bookmarkStart w:id="742" w:name="_Toc264969252"/>
      <w:bookmarkStart w:id="743" w:name="_Toc226965752"/>
      <w:bookmarkStart w:id="744" w:name="_Toc226309806"/>
      <w:bookmarkStart w:id="745" w:name="_Toc226337258"/>
      <w:bookmarkStart w:id="746" w:name="_Toc226965751"/>
      <w:bookmarkStart w:id="747" w:name="_Toc142311061"/>
      <w:bookmarkStart w:id="748" w:name="_Toc226965834"/>
      <w:bookmarkStart w:id="749" w:name="_Toc150774764"/>
      <w:bookmarkStart w:id="750" w:name="_Toc265228399"/>
      <w:bookmarkStart w:id="751" w:name="_Toc305158903"/>
      <w:bookmarkStart w:id="752" w:name="_Toc305158829"/>
      <w:bookmarkStart w:id="753" w:name="_Toc150480797"/>
      <w:bookmarkStart w:id="754" w:name="_Toc195842926"/>
      <w:bookmarkStart w:id="755" w:name="_Toc264969251"/>
      <w:bookmarkStart w:id="756" w:name="_Toc226337257"/>
      <w:bookmarkStart w:id="757" w:name="_Toc226309805"/>
      <w:bookmarkStart w:id="758" w:name="_Toc127151561"/>
      <w:r>
        <w:rPr>
          <w:rFonts w:hint="eastAsia" w:ascii="宋体" w:hAnsi="宋体"/>
          <w:color w:val="000000"/>
          <w:sz w:val="24"/>
          <w:szCs w:val="20"/>
        </w:rPr>
        <w:t>5</w:t>
      </w:r>
      <w:r>
        <w:rPr>
          <w:rFonts w:ascii="宋体" w:hAnsi="宋体"/>
          <w:color w:val="000000"/>
          <w:sz w:val="24"/>
          <w:szCs w:val="20"/>
        </w:rPr>
        <w:t xml:space="preserve">  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ascii="宋体" w:hAnsi="宋体"/>
          <w:color w:val="000000"/>
          <w:sz w:val="24"/>
          <w:szCs w:val="20"/>
        </w:rPr>
        <w:t>（实质性格式）</w:t>
      </w:r>
    </w:p>
    <w:p w14:paraId="7050281F">
      <w:pPr>
        <w:spacing w:line="360" w:lineRule="auto"/>
        <w:rPr>
          <w:rFonts w:ascii="宋体" w:hAnsi="宋体"/>
          <w:color w:val="000000"/>
          <w:sz w:val="24"/>
          <w:szCs w:val="20"/>
        </w:rPr>
      </w:pPr>
    </w:p>
    <w:p w14:paraId="2B5633C8">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14:paraId="5F1D47EA">
      <w:pPr>
        <w:spacing w:line="360" w:lineRule="auto"/>
        <w:rPr>
          <w:rFonts w:ascii="宋体" w:hAnsi="宋体"/>
          <w:color w:val="000000"/>
          <w:sz w:val="24"/>
          <w:szCs w:val="20"/>
        </w:rPr>
      </w:pPr>
    </w:p>
    <w:p w14:paraId="3C052DAB">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328A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189B865">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14:paraId="61F251E7">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747E077">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249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5B0B9C5">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70C47B50">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14:paraId="724C0A3B">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14:paraId="43BB93EB">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14:paraId="3DB4AAEB">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9B40FC3">
            <w:pPr>
              <w:adjustRightInd w:val="0"/>
              <w:snapToGrid w:val="0"/>
              <w:jc w:val="center"/>
              <w:rPr>
                <w:rFonts w:ascii="宋体" w:hAnsi="宋体"/>
                <w:color w:val="000000"/>
                <w:sz w:val="24"/>
              </w:rPr>
            </w:pPr>
            <w:r>
              <w:rPr>
                <w:rFonts w:ascii="宋体" w:hAnsi="宋体"/>
                <w:color w:val="000000"/>
                <w:sz w:val="24"/>
              </w:rPr>
              <w:t>说明</w:t>
            </w:r>
          </w:p>
        </w:tc>
      </w:tr>
      <w:tr w14:paraId="590B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E9B6871">
            <w:pPr>
              <w:adjustRightInd w:val="0"/>
              <w:snapToGrid w:val="0"/>
              <w:jc w:val="center"/>
              <w:rPr>
                <w:rFonts w:ascii="宋体" w:hAnsi="宋体"/>
                <w:color w:val="000000"/>
                <w:sz w:val="24"/>
              </w:rPr>
            </w:pPr>
          </w:p>
        </w:tc>
        <w:tc>
          <w:tcPr>
            <w:tcW w:w="1301" w:type="dxa"/>
            <w:vAlign w:val="center"/>
          </w:tcPr>
          <w:p w14:paraId="7FAB25B6">
            <w:pPr>
              <w:adjustRightInd w:val="0"/>
              <w:snapToGrid w:val="0"/>
              <w:jc w:val="center"/>
              <w:rPr>
                <w:rFonts w:ascii="宋体" w:hAnsi="宋体"/>
                <w:color w:val="000000"/>
                <w:sz w:val="24"/>
              </w:rPr>
            </w:pPr>
          </w:p>
        </w:tc>
        <w:tc>
          <w:tcPr>
            <w:tcW w:w="2007" w:type="dxa"/>
            <w:vAlign w:val="center"/>
          </w:tcPr>
          <w:p w14:paraId="0BC81AF9">
            <w:pPr>
              <w:adjustRightInd w:val="0"/>
              <w:snapToGrid w:val="0"/>
              <w:jc w:val="center"/>
              <w:rPr>
                <w:rFonts w:ascii="宋体" w:hAnsi="宋体"/>
                <w:color w:val="000000"/>
                <w:sz w:val="24"/>
              </w:rPr>
            </w:pPr>
          </w:p>
        </w:tc>
        <w:tc>
          <w:tcPr>
            <w:tcW w:w="2008" w:type="dxa"/>
            <w:vAlign w:val="center"/>
          </w:tcPr>
          <w:p w14:paraId="3CF43FFD">
            <w:pPr>
              <w:adjustRightInd w:val="0"/>
              <w:snapToGrid w:val="0"/>
              <w:jc w:val="center"/>
              <w:rPr>
                <w:rFonts w:ascii="宋体" w:hAnsi="宋体"/>
                <w:color w:val="000000"/>
                <w:sz w:val="24"/>
              </w:rPr>
            </w:pPr>
          </w:p>
        </w:tc>
        <w:tc>
          <w:tcPr>
            <w:tcW w:w="2458" w:type="dxa"/>
            <w:vAlign w:val="center"/>
          </w:tcPr>
          <w:p w14:paraId="2440DEDB">
            <w:pPr>
              <w:adjustRightInd w:val="0"/>
              <w:snapToGrid w:val="0"/>
              <w:jc w:val="center"/>
              <w:rPr>
                <w:rFonts w:ascii="宋体" w:hAnsi="宋体"/>
                <w:color w:val="000000"/>
                <w:sz w:val="24"/>
              </w:rPr>
            </w:pPr>
          </w:p>
        </w:tc>
        <w:tc>
          <w:tcPr>
            <w:tcW w:w="788" w:type="dxa"/>
            <w:vAlign w:val="center"/>
          </w:tcPr>
          <w:p w14:paraId="0C434F90">
            <w:pPr>
              <w:adjustRightInd w:val="0"/>
              <w:snapToGrid w:val="0"/>
              <w:jc w:val="center"/>
              <w:rPr>
                <w:rFonts w:ascii="宋体" w:hAnsi="宋体"/>
                <w:color w:val="000000"/>
                <w:sz w:val="24"/>
              </w:rPr>
            </w:pPr>
          </w:p>
        </w:tc>
      </w:tr>
      <w:tr w14:paraId="6311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D89F988">
            <w:pPr>
              <w:adjustRightInd w:val="0"/>
              <w:snapToGrid w:val="0"/>
              <w:jc w:val="center"/>
              <w:rPr>
                <w:rFonts w:ascii="宋体" w:hAnsi="宋体"/>
                <w:color w:val="000000"/>
                <w:sz w:val="24"/>
              </w:rPr>
            </w:pPr>
          </w:p>
        </w:tc>
        <w:tc>
          <w:tcPr>
            <w:tcW w:w="1301" w:type="dxa"/>
            <w:vAlign w:val="center"/>
          </w:tcPr>
          <w:p w14:paraId="68F21C69">
            <w:pPr>
              <w:adjustRightInd w:val="0"/>
              <w:snapToGrid w:val="0"/>
              <w:jc w:val="center"/>
              <w:rPr>
                <w:rFonts w:ascii="宋体" w:hAnsi="宋体"/>
                <w:color w:val="000000"/>
                <w:sz w:val="24"/>
              </w:rPr>
            </w:pPr>
          </w:p>
        </w:tc>
        <w:tc>
          <w:tcPr>
            <w:tcW w:w="2007" w:type="dxa"/>
            <w:vAlign w:val="center"/>
          </w:tcPr>
          <w:p w14:paraId="5AB6BEAD">
            <w:pPr>
              <w:adjustRightInd w:val="0"/>
              <w:snapToGrid w:val="0"/>
              <w:jc w:val="center"/>
              <w:rPr>
                <w:rFonts w:ascii="宋体" w:hAnsi="宋体"/>
                <w:color w:val="000000"/>
                <w:sz w:val="24"/>
              </w:rPr>
            </w:pPr>
          </w:p>
        </w:tc>
        <w:tc>
          <w:tcPr>
            <w:tcW w:w="2008" w:type="dxa"/>
            <w:vAlign w:val="center"/>
          </w:tcPr>
          <w:p w14:paraId="178395F5">
            <w:pPr>
              <w:adjustRightInd w:val="0"/>
              <w:snapToGrid w:val="0"/>
              <w:jc w:val="center"/>
              <w:rPr>
                <w:rFonts w:ascii="宋体" w:hAnsi="宋体"/>
                <w:color w:val="000000"/>
                <w:sz w:val="24"/>
              </w:rPr>
            </w:pPr>
          </w:p>
        </w:tc>
        <w:tc>
          <w:tcPr>
            <w:tcW w:w="2458" w:type="dxa"/>
            <w:vAlign w:val="center"/>
          </w:tcPr>
          <w:p w14:paraId="5855AAA9">
            <w:pPr>
              <w:adjustRightInd w:val="0"/>
              <w:snapToGrid w:val="0"/>
              <w:jc w:val="center"/>
              <w:rPr>
                <w:rFonts w:ascii="宋体" w:hAnsi="宋体"/>
                <w:color w:val="000000"/>
                <w:sz w:val="24"/>
              </w:rPr>
            </w:pPr>
          </w:p>
        </w:tc>
        <w:tc>
          <w:tcPr>
            <w:tcW w:w="788" w:type="dxa"/>
            <w:vAlign w:val="center"/>
          </w:tcPr>
          <w:p w14:paraId="63312FDA">
            <w:pPr>
              <w:adjustRightInd w:val="0"/>
              <w:snapToGrid w:val="0"/>
              <w:jc w:val="center"/>
              <w:rPr>
                <w:rFonts w:ascii="宋体" w:hAnsi="宋体"/>
                <w:color w:val="000000"/>
                <w:sz w:val="24"/>
              </w:rPr>
            </w:pPr>
          </w:p>
        </w:tc>
      </w:tr>
      <w:tr w14:paraId="281D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487455E">
            <w:pPr>
              <w:adjustRightInd w:val="0"/>
              <w:snapToGrid w:val="0"/>
              <w:jc w:val="center"/>
              <w:rPr>
                <w:rFonts w:ascii="宋体" w:hAnsi="宋体"/>
                <w:color w:val="000000"/>
                <w:sz w:val="24"/>
              </w:rPr>
            </w:pPr>
          </w:p>
        </w:tc>
        <w:tc>
          <w:tcPr>
            <w:tcW w:w="1301" w:type="dxa"/>
            <w:vAlign w:val="center"/>
          </w:tcPr>
          <w:p w14:paraId="65B8E204">
            <w:pPr>
              <w:adjustRightInd w:val="0"/>
              <w:snapToGrid w:val="0"/>
              <w:jc w:val="center"/>
              <w:rPr>
                <w:rFonts w:ascii="宋体" w:hAnsi="宋体"/>
                <w:color w:val="000000"/>
                <w:sz w:val="24"/>
              </w:rPr>
            </w:pPr>
          </w:p>
        </w:tc>
        <w:tc>
          <w:tcPr>
            <w:tcW w:w="2007" w:type="dxa"/>
            <w:vAlign w:val="center"/>
          </w:tcPr>
          <w:p w14:paraId="70E0C09E">
            <w:pPr>
              <w:adjustRightInd w:val="0"/>
              <w:snapToGrid w:val="0"/>
              <w:jc w:val="center"/>
              <w:rPr>
                <w:rFonts w:ascii="宋体" w:hAnsi="宋体"/>
                <w:color w:val="000000"/>
                <w:sz w:val="24"/>
              </w:rPr>
            </w:pPr>
          </w:p>
        </w:tc>
        <w:tc>
          <w:tcPr>
            <w:tcW w:w="2008" w:type="dxa"/>
            <w:vAlign w:val="center"/>
          </w:tcPr>
          <w:p w14:paraId="7B0F965F">
            <w:pPr>
              <w:adjustRightInd w:val="0"/>
              <w:snapToGrid w:val="0"/>
              <w:jc w:val="center"/>
              <w:rPr>
                <w:rFonts w:ascii="宋体" w:hAnsi="宋体"/>
                <w:color w:val="000000"/>
                <w:sz w:val="24"/>
              </w:rPr>
            </w:pPr>
          </w:p>
        </w:tc>
        <w:tc>
          <w:tcPr>
            <w:tcW w:w="2458" w:type="dxa"/>
            <w:vAlign w:val="center"/>
          </w:tcPr>
          <w:p w14:paraId="50B21E9C">
            <w:pPr>
              <w:adjustRightInd w:val="0"/>
              <w:snapToGrid w:val="0"/>
              <w:jc w:val="center"/>
              <w:rPr>
                <w:rFonts w:ascii="宋体" w:hAnsi="宋体"/>
                <w:color w:val="000000"/>
                <w:sz w:val="24"/>
              </w:rPr>
            </w:pPr>
          </w:p>
        </w:tc>
        <w:tc>
          <w:tcPr>
            <w:tcW w:w="788" w:type="dxa"/>
            <w:vAlign w:val="center"/>
          </w:tcPr>
          <w:p w14:paraId="1A2006E9">
            <w:pPr>
              <w:adjustRightInd w:val="0"/>
              <w:snapToGrid w:val="0"/>
              <w:jc w:val="center"/>
              <w:rPr>
                <w:rFonts w:ascii="宋体" w:hAnsi="宋体"/>
                <w:color w:val="000000"/>
                <w:sz w:val="24"/>
              </w:rPr>
            </w:pPr>
          </w:p>
        </w:tc>
      </w:tr>
      <w:tr w14:paraId="0FC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8F2631C">
            <w:pPr>
              <w:adjustRightInd w:val="0"/>
              <w:snapToGrid w:val="0"/>
              <w:jc w:val="center"/>
              <w:rPr>
                <w:rFonts w:ascii="宋体" w:hAnsi="宋体"/>
                <w:color w:val="000000"/>
                <w:sz w:val="24"/>
              </w:rPr>
            </w:pPr>
          </w:p>
        </w:tc>
        <w:tc>
          <w:tcPr>
            <w:tcW w:w="1301" w:type="dxa"/>
            <w:vAlign w:val="center"/>
          </w:tcPr>
          <w:p w14:paraId="6FB47DE0">
            <w:pPr>
              <w:adjustRightInd w:val="0"/>
              <w:snapToGrid w:val="0"/>
              <w:jc w:val="center"/>
              <w:rPr>
                <w:rFonts w:ascii="宋体" w:hAnsi="宋体"/>
                <w:color w:val="000000"/>
                <w:sz w:val="24"/>
              </w:rPr>
            </w:pPr>
          </w:p>
        </w:tc>
        <w:tc>
          <w:tcPr>
            <w:tcW w:w="2007" w:type="dxa"/>
            <w:vAlign w:val="center"/>
          </w:tcPr>
          <w:p w14:paraId="4ABFAB53">
            <w:pPr>
              <w:adjustRightInd w:val="0"/>
              <w:snapToGrid w:val="0"/>
              <w:jc w:val="center"/>
              <w:rPr>
                <w:rFonts w:ascii="宋体" w:hAnsi="宋体"/>
                <w:color w:val="000000"/>
                <w:sz w:val="24"/>
              </w:rPr>
            </w:pPr>
          </w:p>
        </w:tc>
        <w:tc>
          <w:tcPr>
            <w:tcW w:w="2008" w:type="dxa"/>
            <w:vAlign w:val="center"/>
          </w:tcPr>
          <w:p w14:paraId="65FF4BF7">
            <w:pPr>
              <w:adjustRightInd w:val="0"/>
              <w:snapToGrid w:val="0"/>
              <w:jc w:val="center"/>
              <w:rPr>
                <w:rFonts w:ascii="宋体" w:hAnsi="宋体"/>
                <w:color w:val="000000"/>
                <w:sz w:val="24"/>
              </w:rPr>
            </w:pPr>
          </w:p>
        </w:tc>
        <w:tc>
          <w:tcPr>
            <w:tcW w:w="2458" w:type="dxa"/>
            <w:vAlign w:val="center"/>
          </w:tcPr>
          <w:p w14:paraId="3D4FD1C1">
            <w:pPr>
              <w:adjustRightInd w:val="0"/>
              <w:snapToGrid w:val="0"/>
              <w:jc w:val="center"/>
              <w:rPr>
                <w:rFonts w:ascii="宋体" w:hAnsi="宋体"/>
                <w:color w:val="000000"/>
                <w:sz w:val="24"/>
              </w:rPr>
            </w:pPr>
          </w:p>
        </w:tc>
        <w:tc>
          <w:tcPr>
            <w:tcW w:w="788" w:type="dxa"/>
            <w:vAlign w:val="center"/>
          </w:tcPr>
          <w:p w14:paraId="738AFD18">
            <w:pPr>
              <w:adjustRightInd w:val="0"/>
              <w:snapToGrid w:val="0"/>
              <w:jc w:val="center"/>
              <w:rPr>
                <w:rFonts w:ascii="宋体" w:hAnsi="宋体"/>
                <w:color w:val="000000"/>
                <w:sz w:val="24"/>
              </w:rPr>
            </w:pPr>
          </w:p>
        </w:tc>
      </w:tr>
    </w:tbl>
    <w:p w14:paraId="685B78FA">
      <w:pPr>
        <w:tabs>
          <w:tab w:val="left" w:pos="1800"/>
          <w:tab w:val="left" w:pos="5580"/>
        </w:tabs>
        <w:jc w:val="left"/>
        <w:rPr>
          <w:rFonts w:ascii="宋体" w:hAnsi="宋体"/>
          <w:color w:val="000000"/>
          <w:sz w:val="24"/>
        </w:rPr>
      </w:pPr>
    </w:p>
    <w:p w14:paraId="386102E0">
      <w:pPr>
        <w:tabs>
          <w:tab w:val="left" w:pos="1800"/>
          <w:tab w:val="left" w:pos="5580"/>
        </w:tabs>
        <w:jc w:val="left"/>
        <w:rPr>
          <w:rFonts w:ascii="宋体" w:hAnsi="宋体"/>
          <w:color w:val="000000"/>
          <w:sz w:val="24"/>
        </w:rPr>
      </w:pPr>
      <w:r>
        <w:rPr>
          <w:rFonts w:ascii="宋体" w:hAnsi="宋体"/>
          <w:color w:val="000000"/>
          <w:sz w:val="24"/>
        </w:rPr>
        <w:t>注：</w:t>
      </w:r>
    </w:p>
    <w:p w14:paraId="16F84EE9">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14:paraId="5F2052DB">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14:paraId="52BA2428">
      <w:pPr>
        <w:spacing w:line="360" w:lineRule="auto"/>
        <w:rPr>
          <w:rFonts w:ascii="宋体" w:hAnsi="宋体"/>
          <w:color w:val="000000"/>
          <w:sz w:val="24"/>
          <w:szCs w:val="20"/>
        </w:rPr>
      </w:pPr>
    </w:p>
    <w:p w14:paraId="1712BE9E">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D9EB288">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32937A9C">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C2D9F4C">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color w:val="000000"/>
          <w:sz w:val="24"/>
          <w:szCs w:val="20"/>
        </w:rPr>
        <w:t>采购需求偏离表（实质性格式）</w:t>
      </w:r>
    </w:p>
    <w:p w14:paraId="5E64CDA7">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14:paraId="4AB29A7B">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A65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291398A">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49C8C23B">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14:paraId="07341B03">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14:paraId="588CBBBE">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14:paraId="3BA2024E">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9190FCA">
            <w:pPr>
              <w:adjustRightInd w:val="0"/>
              <w:snapToGrid w:val="0"/>
              <w:jc w:val="center"/>
              <w:rPr>
                <w:rFonts w:ascii="宋体" w:hAnsi="宋体"/>
                <w:color w:val="000000"/>
                <w:sz w:val="24"/>
              </w:rPr>
            </w:pPr>
            <w:r>
              <w:rPr>
                <w:rFonts w:ascii="宋体" w:hAnsi="宋体"/>
                <w:color w:val="000000"/>
                <w:sz w:val="24"/>
              </w:rPr>
              <w:t>说明</w:t>
            </w:r>
          </w:p>
        </w:tc>
      </w:tr>
      <w:tr w14:paraId="55B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965242">
            <w:pPr>
              <w:adjustRightInd w:val="0"/>
              <w:snapToGrid w:val="0"/>
              <w:jc w:val="center"/>
              <w:rPr>
                <w:rFonts w:ascii="宋体" w:hAnsi="宋体"/>
                <w:color w:val="000000"/>
                <w:sz w:val="24"/>
              </w:rPr>
            </w:pPr>
          </w:p>
        </w:tc>
        <w:tc>
          <w:tcPr>
            <w:tcW w:w="1482" w:type="dxa"/>
            <w:vAlign w:val="center"/>
          </w:tcPr>
          <w:p w14:paraId="39699D54">
            <w:pPr>
              <w:adjustRightInd w:val="0"/>
              <w:snapToGrid w:val="0"/>
              <w:jc w:val="center"/>
              <w:rPr>
                <w:rFonts w:ascii="宋体" w:hAnsi="宋体"/>
                <w:color w:val="000000"/>
                <w:sz w:val="24"/>
              </w:rPr>
            </w:pPr>
          </w:p>
        </w:tc>
        <w:tc>
          <w:tcPr>
            <w:tcW w:w="2384" w:type="dxa"/>
            <w:vAlign w:val="center"/>
          </w:tcPr>
          <w:p w14:paraId="37F02627">
            <w:pPr>
              <w:adjustRightInd w:val="0"/>
              <w:snapToGrid w:val="0"/>
              <w:jc w:val="center"/>
              <w:rPr>
                <w:rFonts w:ascii="宋体" w:hAnsi="宋体"/>
                <w:color w:val="000000"/>
                <w:sz w:val="24"/>
              </w:rPr>
            </w:pPr>
          </w:p>
        </w:tc>
        <w:tc>
          <w:tcPr>
            <w:tcW w:w="2126" w:type="dxa"/>
            <w:vAlign w:val="center"/>
          </w:tcPr>
          <w:p w14:paraId="6114F9AC">
            <w:pPr>
              <w:adjustRightInd w:val="0"/>
              <w:snapToGrid w:val="0"/>
              <w:jc w:val="center"/>
              <w:rPr>
                <w:rFonts w:ascii="宋体" w:hAnsi="宋体"/>
                <w:color w:val="000000"/>
                <w:sz w:val="24"/>
              </w:rPr>
            </w:pPr>
          </w:p>
        </w:tc>
        <w:tc>
          <w:tcPr>
            <w:tcW w:w="1875" w:type="dxa"/>
            <w:vAlign w:val="center"/>
          </w:tcPr>
          <w:p w14:paraId="3B1348E1">
            <w:pPr>
              <w:adjustRightInd w:val="0"/>
              <w:snapToGrid w:val="0"/>
              <w:jc w:val="center"/>
              <w:rPr>
                <w:rFonts w:ascii="宋体" w:hAnsi="宋体"/>
                <w:color w:val="000000"/>
                <w:sz w:val="24"/>
              </w:rPr>
            </w:pPr>
          </w:p>
        </w:tc>
        <w:tc>
          <w:tcPr>
            <w:tcW w:w="1009" w:type="dxa"/>
            <w:vAlign w:val="center"/>
          </w:tcPr>
          <w:p w14:paraId="288EE568">
            <w:pPr>
              <w:adjustRightInd w:val="0"/>
              <w:snapToGrid w:val="0"/>
              <w:jc w:val="center"/>
              <w:rPr>
                <w:rFonts w:ascii="宋体" w:hAnsi="宋体"/>
                <w:color w:val="000000"/>
                <w:sz w:val="24"/>
              </w:rPr>
            </w:pPr>
          </w:p>
        </w:tc>
      </w:tr>
      <w:tr w14:paraId="0B89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A51BF9">
            <w:pPr>
              <w:adjustRightInd w:val="0"/>
              <w:snapToGrid w:val="0"/>
              <w:jc w:val="center"/>
              <w:rPr>
                <w:rFonts w:ascii="宋体" w:hAnsi="宋体"/>
                <w:color w:val="000000"/>
                <w:sz w:val="24"/>
              </w:rPr>
            </w:pPr>
          </w:p>
        </w:tc>
        <w:tc>
          <w:tcPr>
            <w:tcW w:w="1482" w:type="dxa"/>
            <w:vAlign w:val="center"/>
          </w:tcPr>
          <w:p w14:paraId="2ABC7499">
            <w:pPr>
              <w:adjustRightInd w:val="0"/>
              <w:snapToGrid w:val="0"/>
              <w:jc w:val="center"/>
              <w:rPr>
                <w:rFonts w:ascii="宋体" w:hAnsi="宋体"/>
                <w:color w:val="000000"/>
                <w:sz w:val="24"/>
              </w:rPr>
            </w:pPr>
          </w:p>
        </w:tc>
        <w:tc>
          <w:tcPr>
            <w:tcW w:w="2384" w:type="dxa"/>
            <w:vAlign w:val="center"/>
          </w:tcPr>
          <w:p w14:paraId="33496607">
            <w:pPr>
              <w:adjustRightInd w:val="0"/>
              <w:snapToGrid w:val="0"/>
              <w:jc w:val="center"/>
              <w:rPr>
                <w:rFonts w:ascii="宋体" w:hAnsi="宋体"/>
                <w:color w:val="000000"/>
                <w:sz w:val="24"/>
              </w:rPr>
            </w:pPr>
          </w:p>
        </w:tc>
        <w:tc>
          <w:tcPr>
            <w:tcW w:w="2126" w:type="dxa"/>
            <w:vAlign w:val="center"/>
          </w:tcPr>
          <w:p w14:paraId="3229B0DC">
            <w:pPr>
              <w:adjustRightInd w:val="0"/>
              <w:snapToGrid w:val="0"/>
              <w:jc w:val="center"/>
              <w:rPr>
                <w:rFonts w:ascii="宋体" w:hAnsi="宋体"/>
                <w:color w:val="000000"/>
                <w:sz w:val="24"/>
              </w:rPr>
            </w:pPr>
          </w:p>
        </w:tc>
        <w:tc>
          <w:tcPr>
            <w:tcW w:w="1875" w:type="dxa"/>
            <w:vAlign w:val="center"/>
          </w:tcPr>
          <w:p w14:paraId="75EECF35">
            <w:pPr>
              <w:adjustRightInd w:val="0"/>
              <w:snapToGrid w:val="0"/>
              <w:jc w:val="center"/>
              <w:rPr>
                <w:rFonts w:ascii="宋体" w:hAnsi="宋体"/>
                <w:color w:val="000000"/>
                <w:sz w:val="24"/>
              </w:rPr>
            </w:pPr>
          </w:p>
        </w:tc>
        <w:tc>
          <w:tcPr>
            <w:tcW w:w="1009" w:type="dxa"/>
            <w:vAlign w:val="center"/>
          </w:tcPr>
          <w:p w14:paraId="6429CA25">
            <w:pPr>
              <w:adjustRightInd w:val="0"/>
              <w:snapToGrid w:val="0"/>
              <w:jc w:val="center"/>
              <w:rPr>
                <w:rFonts w:ascii="宋体" w:hAnsi="宋体"/>
                <w:color w:val="000000"/>
                <w:sz w:val="24"/>
              </w:rPr>
            </w:pPr>
          </w:p>
        </w:tc>
      </w:tr>
      <w:tr w14:paraId="1FC3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7E1E5B">
            <w:pPr>
              <w:adjustRightInd w:val="0"/>
              <w:snapToGrid w:val="0"/>
              <w:jc w:val="center"/>
              <w:rPr>
                <w:rFonts w:ascii="宋体" w:hAnsi="宋体"/>
                <w:color w:val="000000"/>
                <w:sz w:val="24"/>
              </w:rPr>
            </w:pPr>
          </w:p>
        </w:tc>
        <w:tc>
          <w:tcPr>
            <w:tcW w:w="1482" w:type="dxa"/>
            <w:vAlign w:val="center"/>
          </w:tcPr>
          <w:p w14:paraId="7A16AAFD">
            <w:pPr>
              <w:adjustRightInd w:val="0"/>
              <w:snapToGrid w:val="0"/>
              <w:jc w:val="center"/>
              <w:rPr>
                <w:rFonts w:ascii="宋体" w:hAnsi="宋体"/>
                <w:color w:val="000000"/>
                <w:sz w:val="24"/>
              </w:rPr>
            </w:pPr>
          </w:p>
        </w:tc>
        <w:tc>
          <w:tcPr>
            <w:tcW w:w="2384" w:type="dxa"/>
            <w:vAlign w:val="center"/>
          </w:tcPr>
          <w:p w14:paraId="78885827">
            <w:pPr>
              <w:adjustRightInd w:val="0"/>
              <w:snapToGrid w:val="0"/>
              <w:jc w:val="center"/>
              <w:rPr>
                <w:rFonts w:ascii="宋体" w:hAnsi="宋体"/>
                <w:color w:val="000000"/>
                <w:sz w:val="24"/>
              </w:rPr>
            </w:pPr>
          </w:p>
        </w:tc>
        <w:tc>
          <w:tcPr>
            <w:tcW w:w="2126" w:type="dxa"/>
            <w:vAlign w:val="center"/>
          </w:tcPr>
          <w:p w14:paraId="2AA3B5CA">
            <w:pPr>
              <w:adjustRightInd w:val="0"/>
              <w:snapToGrid w:val="0"/>
              <w:jc w:val="center"/>
              <w:rPr>
                <w:rFonts w:ascii="宋体" w:hAnsi="宋体"/>
                <w:color w:val="000000"/>
                <w:sz w:val="24"/>
              </w:rPr>
            </w:pPr>
          </w:p>
        </w:tc>
        <w:tc>
          <w:tcPr>
            <w:tcW w:w="1875" w:type="dxa"/>
            <w:vAlign w:val="center"/>
          </w:tcPr>
          <w:p w14:paraId="238BBDDA">
            <w:pPr>
              <w:adjustRightInd w:val="0"/>
              <w:snapToGrid w:val="0"/>
              <w:jc w:val="center"/>
              <w:rPr>
                <w:rFonts w:ascii="宋体" w:hAnsi="宋体"/>
                <w:color w:val="000000"/>
                <w:sz w:val="24"/>
              </w:rPr>
            </w:pPr>
          </w:p>
        </w:tc>
        <w:tc>
          <w:tcPr>
            <w:tcW w:w="1009" w:type="dxa"/>
            <w:vAlign w:val="center"/>
          </w:tcPr>
          <w:p w14:paraId="06FF3674">
            <w:pPr>
              <w:adjustRightInd w:val="0"/>
              <w:snapToGrid w:val="0"/>
              <w:jc w:val="center"/>
              <w:rPr>
                <w:rFonts w:ascii="宋体" w:hAnsi="宋体"/>
                <w:color w:val="000000"/>
                <w:sz w:val="24"/>
              </w:rPr>
            </w:pPr>
          </w:p>
        </w:tc>
      </w:tr>
      <w:tr w14:paraId="5516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A4AB85">
            <w:pPr>
              <w:adjustRightInd w:val="0"/>
              <w:snapToGrid w:val="0"/>
              <w:jc w:val="center"/>
              <w:rPr>
                <w:rFonts w:ascii="宋体" w:hAnsi="宋体"/>
                <w:color w:val="000000"/>
                <w:sz w:val="24"/>
              </w:rPr>
            </w:pPr>
          </w:p>
        </w:tc>
        <w:tc>
          <w:tcPr>
            <w:tcW w:w="1482" w:type="dxa"/>
            <w:vAlign w:val="center"/>
          </w:tcPr>
          <w:p w14:paraId="2E116335">
            <w:pPr>
              <w:adjustRightInd w:val="0"/>
              <w:snapToGrid w:val="0"/>
              <w:jc w:val="center"/>
              <w:rPr>
                <w:rFonts w:ascii="宋体" w:hAnsi="宋体"/>
                <w:color w:val="000000"/>
                <w:sz w:val="24"/>
              </w:rPr>
            </w:pPr>
          </w:p>
        </w:tc>
        <w:tc>
          <w:tcPr>
            <w:tcW w:w="2384" w:type="dxa"/>
            <w:vAlign w:val="center"/>
          </w:tcPr>
          <w:p w14:paraId="689453E9">
            <w:pPr>
              <w:adjustRightInd w:val="0"/>
              <w:snapToGrid w:val="0"/>
              <w:jc w:val="center"/>
              <w:rPr>
                <w:rFonts w:ascii="宋体" w:hAnsi="宋体"/>
                <w:color w:val="000000"/>
                <w:sz w:val="24"/>
              </w:rPr>
            </w:pPr>
          </w:p>
        </w:tc>
        <w:tc>
          <w:tcPr>
            <w:tcW w:w="2126" w:type="dxa"/>
            <w:vAlign w:val="center"/>
          </w:tcPr>
          <w:p w14:paraId="04DBB118">
            <w:pPr>
              <w:adjustRightInd w:val="0"/>
              <w:snapToGrid w:val="0"/>
              <w:jc w:val="center"/>
              <w:rPr>
                <w:rFonts w:ascii="宋体" w:hAnsi="宋体"/>
                <w:color w:val="000000"/>
                <w:sz w:val="24"/>
              </w:rPr>
            </w:pPr>
          </w:p>
        </w:tc>
        <w:tc>
          <w:tcPr>
            <w:tcW w:w="1875" w:type="dxa"/>
            <w:vAlign w:val="center"/>
          </w:tcPr>
          <w:p w14:paraId="292038AD">
            <w:pPr>
              <w:adjustRightInd w:val="0"/>
              <w:snapToGrid w:val="0"/>
              <w:jc w:val="center"/>
              <w:rPr>
                <w:rFonts w:ascii="宋体" w:hAnsi="宋体"/>
                <w:color w:val="000000"/>
                <w:sz w:val="24"/>
              </w:rPr>
            </w:pPr>
          </w:p>
        </w:tc>
        <w:tc>
          <w:tcPr>
            <w:tcW w:w="1009" w:type="dxa"/>
            <w:vAlign w:val="center"/>
          </w:tcPr>
          <w:p w14:paraId="0AF57E31">
            <w:pPr>
              <w:adjustRightInd w:val="0"/>
              <w:snapToGrid w:val="0"/>
              <w:jc w:val="center"/>
              <w:rPr>
                <w:rFonts w:ascii="宋体" w:hAnsi="宋体"/>
                <w:color w:val="000000"/>
                <w:sz w:val="24"/>
              </w:rPr>
            </w:pPr>
          </w:p>
        </w:tc>
      </w:tr>
      <w:tr w14:paraId="05CA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4BB09">
            <w:pPr>
              <w:adjustRightInd w:val="0"/>
              <w:snapToGrid w:val="0"/>
              <w:jc w:val="center"/>
              <w:rPr>
                <w:rFonts w:ascii="宋体" w:hAnsi="宋体"/>
                <w:color w:val="000000"/>
                <w:sz w:val="24"/>
              </w:rPr>
            </w:pPr>
          </w:p>
        </w:tc>
        <w:tc>
          <w:tcPr>
            <w:tcW w:w="1482" w:type="dxa"/>
            <w:vAlign w:val="center"/>
          </w:tcPr>
          <w:p w14:paraId="029EEB13">
            <w:pPr>
              <w:adjustRightInd w:val="0"/>
              <w:snapToGrid w:val="0"/>
              <w:jc w:val="center"/>
              <w:rPr>
                <w:rFonts w:ascii="宋体" w:hAnsi="宋体"/>
                <w:color w:val="000000"/>
                <w:sz w:val="24"/>
              </w:rPr>
            </w:pPr>
          </w:p>
        </w:tc>
        <w:tc>
          <w:tcPr>
            <w:tcW w:w="2384" w:type="dxa"/>
            <w:vAlign w:val="center"/>
          </w:tcPr>
          <w:p w14:paraId="25505277">
            <w:pPr>
              <w:adjustRightInd w:val="0"/>
              <w:snapToGrid w:val="0"/>
              <w:jc w:val="center"/>
              <w:rPr>
                <w:rFonts w:ascii="宋体" w:hAnsi="宋体"/>
                <w:color w:val="000000"/>
                <w:sz w:val="24"/>
              </w:rPr>
            </w:pPr>
          </w:p>
        </w:tc>
        <w:tc>
          <w:tcPr>
            <w:tcW w:w="2126" w:type="dxa"/>
            <w:vAlign w:val="center"/>
          </w:tcPr>
          <w:p w14:paraId="1DF43673">
            <w:pPr>
              <w:adjustRightInd w:val="0"/>
              <w:snapToGrid w:val="0"/>
              <w:jc w:val="center"/>
              <w:rPr>
                <w:rFonts w:ascii="宋体" w:hAnsi="宋体"/>
                <w:color w:val="000000"/>
                <w:sz w:val="24"/>
              </w:rPr>
            </w:pPr>
          </w:p>
        </w:tc>
        <w:tc>
          <w:tcPr>
            <w:tcW w:w="1875" w:type="dxa"/>
            <w:vAlign w:val="center"/>
          </w:tcPr>
          <w:p w14:paraId="1D03B997">
            <w:pPr>
              <w:adjustRightInd w:val="0"/>
              <w:snapToGrid w:val="0"/>
              <w:jc w:val="center"/>
              <w:rPr>
                <w:rFonts w:ascii="宋体" w:hAnsi="宋体"/>
                <w:color w:val="000000"/>
                <w:sz w:val="24"/>
              </w:rPr>
            </w:pPr>
          </w:p>
        </w:tc>
        <w:tc>
          <w:tcPr>
            <w:tcW w:w="1009" w:type="dxa"/>
            <w:vAlign w:val="center"/>
          </w:tcPr>
          <w:p w14:paraId="2187ED84">
            <w:pPr>
              <w:adjustRightInd w:val="0"/>
              <w:snapToGrid w:val="0"/>
              <w:jc w:val="center"/>
              <w:rPr>
                <w:rFonts w:ascii="宋体" w:hAnsi="宋体"/>
                <w:color w:val="000000"/>
                <w:sz w:val="24"/>
              </w:rPr>
            </w:pPr>
          </w:p>
        </w:tc>
      </w:tr>
      <w:tr w14:paraId="30E7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688BD7">
            <w:pPr>
              <w:adjustRightInd w:val="0"/>
              <w:snapToGrid w:val="0"/>
              <w:jc w:val="center"/>
              <w:rPr>
                <w:rFonts w:ascii="宋体" w:hAnsi="宋体"/>
                <w:color w:val="000000"/>
                <w:sz w:val="24"/>
              </w:rPr>
            </w:pPr>
          </w:p>
        </w:tc>
        <w:tc>
          <w:tcPr>
            <w:tcW w:w="1482" w:type="dxa"/>
            <w:vAlign w:val="center"/>
          </w:tcPr>
          <w:p w14:paraId="5904A064">
            <w:pPr>
              <w:adjustRightInd w:val="0"/>
              <w:snapToGrid w:val="0"/>
              <w:jc w:val="center"/>
              <w:rPr>
                <w:rFonts w:ascii="宋体" w:hAnsi="宋体"/>
                <w:color w:val="000000"/>
                <w:sz w:val="24"/>
              </w:rPr>
            </w:pPr>
          </w:p>
        </w:tc>
        <w:tc>
          <w:tcPr>
            <w:tcW w:w="2384" w:type="dxa"/>
            <w:vAlign w:val="center"/>
          </w:tcPr>
          <w:p w14:paraId="19129B1C">
            <w:pPr>
              <w:adjustRightInd w:val="0"/>
              <w:snapToGrid w:val="0"/>
              <w:jc w:val="center"/>
              <w:rPr>
                <w:rFonts w:ascii="宋体" w:hAnsi="宋体"/>
                <w:color w:val="000000"/>
                <w:sz w:val="24"/>
              </w:rPr>
            </w:pPr>
          </w:p>
        </w:tc>
        <w:tc>
          <w:tcPr>
            <w:tcW w:w="2126" w:type="dxa"/>
            <w:vAlign w:val="center"/>
          </w:tcPr>
          <w:p w14:paraId="45B91AEE">
            <w:pPr>
              <w:adjustRightInd w:val="0"/>
              <w:snapToGrid w:val="0"/>
              <w:jc w:val="center"/>
              <w:rPr>
                <w:rFonts w:ascii="宋体" w:hAnsi="宋体"/>
                <w:color w:val="000000"/>
                <w:sz w:val="24"/>
              </w:rPr>
            </w:pPr>
          </w:p>
        </w:tc>
        <w:tc>
          <w:tcPr>
            <w:tcW w:w="1875" w:type="dxa"/>
            <w:vAlign w:val="center"/>
          </w:tcPr>
          <w:p w14:paraId="466C45C4">
            <w:pPr>
              <w:adjustRightInd w:val="0"/>
              <w:snapToGrid w:val="0"/>
              <w:jc w:val="center"/>
              <w:rPr>
                <w:rFonts w:ascii="宋体" w:hAnsi="宋体"/>
                <w:color w:val="000000"/>
                <w:sz w:val="24"/>
              </w:rPr>
            </w:pPr>
          </w:p>
        </w:tc>
        <w:tc>
          <w:tcPr>
            <w:tcW w:w="1009" w:type="dxa"/>
            <w:vAlign w:val="center"/>
          </w:tcPr>
          <w:p w14:paraId="0E2929D0">
            <w:pPr>
              <w:adjustRightInd w:val="0"/>
              <w:snapToGrid w:val="0"/>
              <w:jc w:val="center"/>
              <w:rPr>
                <w:rFonts w:ascii="宋体" w:hAnsi="宋体"/>
                <w:color w:val="000000"/>
                <w:sz w:val="24"/>
              </w:rPr>
            </w:pPr>
          </w:p>
        </w:tc>
      </w:tr>
    </w:tbl>
    <w:p w14:paraId="79663911">
      <w:pPr>
        <w:tabs>
          <w:tab w:val="left" w:pos="1800"/>
          <w:tab w:val="left" w:pos="5580"/>
        </w:tabs>
        <w:jc w:val="left"/>
        <w:rPr>
          <w:rFonts w:ascii="宋体" w:hAnsi="宋体"/>
          <w:color w:val="000000"/>
          <w:sz w:val="24"/>
        </w:rPr>
      </w:pPr>
    </w:p>
    <w:p w14:paraId="1AA772EB">
      <w:pPr>
        <w:tabs>
          <w:tab w:val="left" w:pos="1800"/>
          <w:tab w:val="left" w:pos="5580"/>
        </w:tabs>
        <w:jc w:val="left"/>
        <w:rPr>
          <w:rFonts w:ascii="宋体" w:hAnsi="宋体"/>
          <w:color w:val="000000"/>
          <w:sz w:val="24"/>
        </w:rPr>
      </w:pPr>
      <w:r>
        <w:rPr>
          <w:rFonts w:ascii="宋体" w:hAnsi="宋体"/>
          <w:color w:val="000000"/>
          <w:sz w:val="24"/>
        </w:rPr>
        <w:t>注：</w:t>
      </w:r>
    </w:p>
    <w:p w14:paraId="1DFAA313">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14:paraId="6BD61381">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14:paraId="164334E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23DFEF8">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35F0ADA1">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C454EF8">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14:paraId="68F4FC56">
      <w:pPr>
        <w:tabs>
          <w:tab w:val="left" w:pos="5580"/>
        </w:tabs>
        <w:spacing w:line="360" w:lineRule="auto"/>
        <w:rPr>
          <w:rFonts w:ascii="宋体" w:hAnsi="宋体"/>
          <w:sz w:val="24"/>
        </w:rPr>
      </w:pPr>
      <w:r>
        <w:rPr>
          <w:rFonts w:hint="eastAsia" w:ascii="宋体" w:hAnsi="宋体"/>
          <w:sz w:val="24"/>
        </w:rPr>
        <w:t>说明：</w:t>
      </w:r>
    </w:p>
    <w:p w14:paraId="19C1E473">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14:paraId="4C12FD7C">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913BE85">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14:paraId="08E97B43">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FC55191">
      <w:pPr>
        <w:tabs>
          <w:tab w:val="left" w:pos="5580"/>
        </w:tabs>
        <w:spacing w:line="360" w:lineRule="auto"/>
        <w:rPr>
          <w:rFonts w:ascii="宋体" w:hAnsi="宋体"/>
          <w:sz w:val="24"/>
        </w:rPr>
      </w:pPr>
      <w:r>
        <w:rPr>
          <w:rFonts w:hint="eastAsia" w:ascii="宋体" w:hAnsi="宋体"/>
          <w:sz w:val="24"/>
        </w:rPr>
        <w:t>5）后附《中小企业划型标准规定》</w:t>
      </w:r>
    </w:p>
    <w:p w14:paraId="30BF3393">
      <w:pPr>
        <w:widowControl/>
        <w:jc w:val="left"/>
        <w:rPr>
          <w:rFonts w:ascii="宋体" w:hAnsi="宋体"/>
          <w:b/>
          <w:bCs/>
          <w:color w:val="000000"/>
          <w:sz w:val="24"/>
        </w:rPr>
      </w:pPr>
      <w:r>
        <w:rPr>
          <w:rFonts w:ascii="宋体" w:hAnsi="宋体"/>
          <w:b/>
          <w:bCs/>
          <w:color w:val="000000"/>
          <w:sz w:val="24"/>
        </w:rPr>
        <w:br w:type="page"/>
      </w:r>
    </w:p>
    <w:p w14:paraId="32BF6006">
      <w:pPr>
        <w:spacing w:before="240" w:beforeLines="100" w:after="240" w:afterLines="100" w:line="360" w:lineRule="auto"/>
        <w:jc w:val="center"/>
        <w:rPr>
          <w:rFonts w:ascii="宋体" w:hAnsi="宋体"/>
          <w:b/>
          <w:sz w:val="36"/>
          <w:szCs w:val="36"/>
        </w:rPr>
      </w:pPr>
      <w:r>
        <w:rPr>
          <w:rFonts w:ascii="宋体" w:hAnsi="宋体"/>
          <w:b/>
          <w:bCs/>
          <w:sz w:val="36"/>
          <w:szCs w:val="36"/>
        </w:rPr>
        <w:t>中小企业声明函（货物）格式</w:t>
      </w:r>
    </w:p>
    <w:p w14:paraId="2E0717C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ADC268C">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34377A51">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52B7692">
      <w:pPr>
        <w:autoSpaceDE w:val="0"/>
        <w:autoSpaceDN w:val="0"/>
        <w:spacing w:line="360" w:lineRule="auto"/>
        <w:ind w:left="860"/>
        <w:jc w:val="left"/>
        <w:rPr>
          <w:rFonts w:ascii="宋体" w:hAnsi="宋体"/>
          <w:kern w:val="0"/>
          <w:sz w:val="24"/>
        </w:rPr>
      </w:pPr>
      <w:r>
        <w:rPr>
          <w:rFonts w:ascii="宋体" w:hAnsi="宋体"/>
          <w:kern w:val="0"/>
          <w:sz w:val="24"/>
        </w:rPr>
        <w:t>……</w:t>
      </w:r>
    </w:p>
    <w:p w14:paraId="4CCE541A">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C064956">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639B845B">
      <w:pPr>
        <w:spacing w:line="360" w:lineRule="auto"/>
        <w:ind w:firstLine="504"/>
        <w:rPr>
          <w:rFonts w:ascii="宋体" w:hAnsi="宋体"/>
          <w:spacing w:val="6"/>
          <w:sz w:val="24"/>
        </w:rPr>
      </w:pPr>
    </w:p>
    <w:p w14:paraId="66C6CFE0">
      <w:pPr>
        <w:spacing w:line="360" w:lineRule="auto"/>
        <w:ind w:firstLine="504"/>
        <w:rPr>
          <w:rFonts w:ascii="宋体" w:hAnsi="宋体"/>
          <w:spacing w:val="6"/>
          <w:sz w:val="24"/>
        </w:rPr>
      </w:pPr>
    </w:p>
    <w:p w14:paraId="2EA89756">
      <w:pPr>
        <w:spacing w:line="360" w:lineRule="auto"/>
        <w:ind w:right="360" w:firstLine="480"/>
        <w:jc w:val="right"/>
        <w:rPr>
          <w:rFonts w:ascii="宋体" w:hAnsi="宋体"/>
          <w:sz w:val="24"/>
        </w:rPr>
      </w:pPr>
      <w:r>
        <w:rPr>
          <w:rFonts w:ascii="宋体" w:hAnsi="宋体"/>
          <w:sz w:val="24"/>
        </w:rPr>
        <w:t>企业名称（盖章）：________</w:t>
      </w:r>
    </w:p>
    <w:p w14:paraId="4D4438F1">
      <w:pPr>
        <w:spacing w:line="360" w:lineRule="auto"/>
        <w:ind w:right="360" w:firstLine="480"/>
        <w:jc w:val="right"/>
        <w:rPr>
          <w:rFonts w:ascii="宋体" w:hAnsi="宋体"/>
          <w:sz w:val="24"/>
        </w:rPr>
      </w:pPr>
      <w:r>
        <w:rPr>
          <w:rFonts w:ascii="宋体" w:hAnsi="宋体"/>
          <w:sz w:val="24"/>
        </w:rPr>
        <w:t>日 期：________</w:t>
      </w:r>
    </w:p>
    <w:p w14:paraId="649CB47D">
      <w:pPr>
        <w:spacing w:line="360" w:lineRule="auto"/>
        <w:ind w:right="360" w:firstLine="480"/>
        <w:jc w:val="right"/>
        <w:rPr>
          <w:rFonts w:ascii="宋体" w:hAnsi="宋体"/>
          <w:sz w:val="24"/>
        </w:rPr>
      </w:pPr>
    </w:p>
    <w:p w14:paraId="3523A007">
      <w:pPr>
        <w:spacing w:line="360" w:lineRule="auto"/>
        <w:ind w:right="360" w:firstLine="480"/>
        <w:jc w:val="right"/>
        <w:rPr>
          <w:rFonts w:ascii="宋体" w:hAnsi="宋体"/>
          <w:sz w:val="24"/>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1ACD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6387A4">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5500CA17">
      <w:pPr>
        <w:rPr>
          <w:rFonts w:ascii="宋体" w:hAnsi="宋体"/>
          <w:b/>
          <w:bCs/>
          <w:color w:val="000000"/>
          <w:sz w:val="36"/>
          <w:szCs w:val="36"/>
        </w:rPr>
      </w:pPr>
      <w:r>
        <w:rPr>
          <w:rFonts w:ascii="宋体" w:hAnsi="宋体"/>
          <w:b/>
          <w:bCs/>
          <w:color w:val="000000"/>
          <w:sz w:val="36"/>
          <w:szCs w:val="36"/>
        </w:rPr>
        <w:br w:type="page"/>
      </w:r>
    </w:p>
    <w:p w14:paraId="2685E1E1">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0E7493DE">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BA8B8E">
      <w:pPr>
        <w:numPr>
          <w:ilvl w:val="0"/>
          <w:numId w:val="2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870CB76">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3B8DE25">
      <w:pPr>
        <w:autoSpaceDE w:val="0"/>
        <w:autoSpaceDN w:val="0"/>
        <w:spacing w:line="360" w:lineRule="auto"/>
        <w:ind w:left="860"/>
        <w:jc w:val="left"/>
        <w:rPr>
          <w:rFonts w:ascii="宋体" w:hAnsi="宋体"/>
          <w:kern w:val="0"/>
          <w:sz w:val="24"/>
        </w:rPr>
      </w:pPr>
      <w:r>
        <w:rPr>
          <w:rFonts w:ascii="宋体" w:hAnsi="宋体"/>
          <w:kern w:val="0"/>
          <w:sz w:val="24"/>
        </w:rPr>
        <w:t>……</w:t>
      </w:r>
    </w:p>
    <w:p w14:paraId="0E3668BF">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F4E8823">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1E99F70">
      <w:pPr>
        <w:spacing w:line="360" w:lineRule="auto"/>
        <w:ind w:firstLine="504"/>
        <w:rPr>
          <w:rFonts w:ascii="宋体" w:hAnsi="宋体"/>
          <w:spacing w:val="6"/>
          <w:sz w:val="24"/>
        </w:rPr>
      </w:pPr>
    </w:p>
    <w:p w14:paraId="388EE7D3">
      <w:pPr>
        <w:spacing w:line="360" w:lineRule="auto"/>
        <w:ind w:right="360" w:firstLine="480"/>
        <w:jc w:val="right"/>
        <w:rPr>
          <w:rFonts w:ascii="宋体" w:hAnsi="宋体"/>
          <w:color w:val="000000"/>
          <w:sz w:val="24"/>
        </w:rPr>
      </w:pPr>
    </w:p>
    <w:p w14:paraId="2AB49D2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128CFF43">
      <w:pPr>
        <w:spacing w:line="360" w:lineRule="auto"/>
        <w:ind w:right="360" w:firstLine="480"/>
        <w:jc w:val="right"/>
        <w:rPr>
          <w:rFonts w:ascii="宋体" w:hAnsi="宋体"/>
          <w:color w:val="000000"/>
          <w:sz w:val="24"/>
        </w:rPr>
      </w:pPr>
      <w:r>
        <w:rPr>
          <w:rFonts w:ascii="宋体" w:hAnsi="宋体"/>
          <w:color w:val="000000"/>
          <w:sz w:val="24"/>
        </w:rPr>
        <w:t>日 期：________</w:t>
      </w:r>
    </w:p>
    <w:p w14:paraId="160DB270">
      <w:pPr>
        <w:spacing w:line="360" w:lineRule="auto"/>
        <w:ind w:right="360" w:firstLine="480"/>
        <w:jc w:val="right"/>
        <w:rPr>
          <w:rFonts w:ascii="宋体" w:hAnsi="宋体"/>
          <w:color w:val="000000"/>
          <w:sz w:val="24"/>
        </w:rPr>
      </w:pPr>
    </w:p>
    <w:p w14:paraId="3EE9CC6B">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F603E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2AFB892">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0DFC73D">
      <w:pPr>
        <w:adjustRightInd w:val="0"/>
        <w:snapToGrid w:val="0"/>
        <w:jc w:val="left"/>
        <w:rPr>
          <w:rFonts w:ascii="宋体" w:hAnsi="宋体"/>
          <w:color w:val="000000"/>
          <w:szCs w:val="21"/>
          <w:vertAlign w:val="superscript"/>
        </w:rPr>
      </w:pPr>
    </w:p>
    <w:p w14:paraId="2618C2FA">
      <w:pPr>
        <w:spacing w:line="360" w:lineRule="auto"/>
        <w:ind w:right="360" w:firstLine="480"/>
        <w:jc w:val="right"/>
        <w:rPr>
          <w:rFonts w:ascii="宋体" w:hAnsi="宋体"/>
          <w:color w:val="000000"/>
          <w:sz w:val="24"/>
        </w:rPr>
      </w:pPr>
    </w:p>
    <w:p w14:paraId="72F7E6E3">
      <w:pPr>
        <w:spacing w:line="360" w:lineRule="auto"/>
        <w:ind w:right="360" w:firstLine="480"/>
        <w:jc w:val="right"/>
        <w:rPr>
          <w:rFonts w:ascii="宋体" w:hAnsi="宋体"/>
          <w:color w:val="000000"/>
          <w:sz w:val="24"/>
        </w:rPr>
      </w:pPr>
    </w:p>
    <w:p w14:paraId="5F4E009B">
      <w:pPr>
        <w:spacing w:line="360" w:lineRule="auto"/>
        <w:outlineLvl w:val="2"/>
        <w:rPr>
          <w:rFonts w:ascii="宋体" w:hAnsi="宋体"/>
          <w:color w:val="000000"/>
          <w:sz w:val="24"/>
          <w:szCs w:val="20"/>
        </w:rPr>
      </w:pPr>
      <w:r>
        <w:rPr>
          <w:rFonts w:ascii="宋体" w:hAnsi="宋体"/>
          <w:color w:val="000000"/>
          <w:sz w:val="24"/>
          <w:szCs w:val="20"/>
        </w:rPr>
        <w:br w:type="page"/>
      </w:r>
    </w:p>
    <w:p w14:paraId="36C45BAB">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14:paraId="04C4F81F">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E34BBAC">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BA64568">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7E030A">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14:paraId="73884F42">
      <w:pPr>
        <w:spacing w:line="588" w:lineRule="exact"/>
        <w:ind w:firstLine="504" w:firstLineChars="200"/>
        <w:rPr>
          <w:rFonts w:ascii="宋体" w:hAnsi="宋体"/>
          <w:spacing w:val="6"/>
          <w:sz w:val="24"/>
        </w:rPr>
      </w:pPr>
    </w:p>
    <w:p w14:paraId="56ABE0BC">
      <w:pPr>
        <w:spacing w:line="588" w:lineRule="exact"/>
        <w:ind w:firstLine="504" w:firstLineChars="200"/>
        <w:rPr>
          <w:rFonts w:ascii="宋体" w:hAnsi="宋体"/>
          <w:spacing w:val="6"/>
          <w:sz w:val="24"/>
        </w:rPr>
      </w:pPr>
    </w:p>
    <w:p w14:paraId="5CC84E3A">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14:paraId="59E81D23">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14:paraId="7853A3E0">
      <w:pPr>
        <w:spacing w:line="360" w:lineRule="auto"/>
        <w:outlineLvl w:val="2"/>
        <w:rPr>
          <w:rFonts w:ascii="宋体" w:hAnsi="宋体"/>
          <w:color w:val="000000"/>
          <w:sz w:val="24"/>
          <w:szCs w:val="20"/>
        </w:rPr>
      </w:pPr>
      <w:r>
        <w:rPr>
          <w:rFonts w:ascii="宋体" w:hAnsi="宋体"/>
          <w:spacing w:val="6"/>
          <w:sz w:val="24"/>
        </w:rPr>
        <w:br w:type="page"/>
      </w:r>
    </w:p>
    <w:p w14:paraId="04AED038">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14:paraId="1AA86671">
      <w:pPr>
        <w:pStyle w:val="21"/>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p>
    <w:p w14:paraId="60A6B74B"/>
    <w:p w14:paraId="3373EF88">
      <w:pPr>
        <w:pStyle w:val="21"/>
        <w:spacing w:line="360" w:lineRule="auto"/>
        <w:rPr>
          <w:rFonts w:hint="default" w:hAnsi="宋体"/>
          <w:sz w:val="24"/>
          <w:szCs w:val="24"/>
        </w:rPr>
      </w:pPr>
      <w:r>
        <w:rPr>
          <w:rFonts w:hAnsi="宋体"/>
          <w:sz w:val="24"/>
          <w:szCs w:val="24"/>
        </w:rPr>
        <w:t>　　二、中小企业划分为中型、小型、微型三种类型，具体标准根据企业从业人员、营业收入、资产总额等指标，结合行业特点制定。</w:t>
      </w:r>
    </w:p>
    <w:p w14:paraId="10A21B51"/>
    <w:p w14:paraId="21BADEED">
      <w:pPr>
        <w:pStyle w:val="21"/>
        <w:spacing w:line="360" w:lineRule="auto"/>
        <w:rPr>
          <w:rFonts w:hint="default" w:hAnsi="宋体"/>
          <w:sz w:val="24"/>
          <w:szCs w:val="24"/>
        </w:rPr>
      </w:pP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88A141"/>
    <w:p w14:paraId="19E5DBDF">
      <w:pPr>
        <w:pStyle w:val="21"/>
        <w:spacing w:line="360" w:lineRule="auto"/>
        <w:rPr>
          <w:rFonts w:hint="default" w:hAnsi="宋体"/>
          <w:sz w:val="24"/>
          <w:szCs w:val="24"/>
        </w:rPr>
      </w:pPr>
      <w:r>
        <w:rPr>
          <w:rFonts w:hAnsi="宋体"/>
          <w:sz w:val="24"/>
          <w:szCs w:val="24"/>
        </w:rPr>
        <w:t>　　四、各行业划型标准为：</w:t>
      </w:r>
    </w:p>
    <w:p w14:paraId="123485C1"/>
    <w:p w14:paraId="38969A81">
      <w:pPr>
        <w:pStyle w:val="21"/>
        <w:spacing w:line="360" w:lineRule="auto"/>
        <w:rPr>
          <w:rFonts w:hint="default" w:hAnsi="宋体"/>
          <w:sz w:val="24"/>
          <w:szCs w:val="24"/>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14:paraId="129FCF68"/>
    <w:p w14:paraId="03BB8067">
      <w:pPr>
        <w:pStyle w:val="21"/>
        <w:spacing w:line="360" w:lineRule="auto"/>
        <w:rPr>
          <w:rFonts w:hint="default" w:hAnsi="宋体"/>
          <w:b/>
          <w:bCs/>
          <w:sz w:val="24"/>
          <w:szCs w:val="24"/>
        </w:rPr>
      </w:pPr>
      <w:r>
        <w:rPr>
          <w:rFonts w:hAnsi="宋体"/>
          <w:b/>
          <w:bCs/>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C5CBB0"/>
    <w:p w14:paraId="32148BA5">
      <w:pPr>
        <w:pStyle w:val="21"/>
        <w:spacing w:line="360" w:lineRule="auto"/>
        <w:rPr>
          <w:rFonts w:hint="default" w:hAnsi="宋体"/>
          <w:sz w:val="24"/>
          <w:szCs w:val="24"/>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60FB48"/>
    <w:p w14:paraId="1080D980">
      <w:pPr>
        <w:pStyle w:val="21"/>
        <w:spacing w:line="360" w:lineRule="auto"/>
        <w:rPr>
          <w:rFonts w:hint="default" w:hAnsi="宋体"/>
          <w:sz w:val="24"/>
          <w:szCs w:val="24"/>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4B8387"/>
    <w:p w14:paraId="48D1E9AC">
      <w:pPr>
        <w:pStyle w:val="21"/>
        <w:spacing w:line="360" w:lineRule="auto"/>
        <w:rPr>
          <w:rFonts w:hint="default" w:hAnsi="宋体"/>
          <w:sz w:val="24"/>
          <w:szCs w:val="24"/>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CBB331"/>
    <w:p w14:paraId="39EC8173">
      <w:pPr>
        <w:pStyle w:val="21"/>
        <w:spacing w:line="360" w:lineRule="auto"/>
        <w:rPr>
          <w:rFonts w:hint="default" w:hAnsi="宋体"/>
          <w:sz w:val="24"/>
          <w:szCs w:val="24"/>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9C6B42"/>
    <w:p w14:paraId="07AFD5A6">
      <w:pPr>
        <w:pStyle w:val="21"/>
        <w:spacing w:line="360" w:lineRule="auto"/>
        <w:rPr>
          <w:rFonts w:hint="default" w:hAnsi="宋体"/>
          <w:sz w:val="24"/>
          <w:szCs w:val="24"/>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8E98A8"/>
    <w:p w14:paraId="4D815AC9">
      <w:pPr>
        <w:pStyle w:val="21"/>
        <w:spacing w:line="360" w:lineRule="auto"/>
        <w:rPr>
          <w:rFonts w:hint="default" w:hAnsi="宋体"/>
          <w:sz w:val="24"/>
          <w:szCs w:val="24"/>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D977AB"/>
    <w:p w14:paraId="4EDD88BC">
      <w:pPr>
        <w:pStyle w:val="21"/>
        <w:spacing w:line="360" w:lineRule="auto"/>
        <w:rPr>
          <w:rFonts w:hint="default" w:hAnsi="宋体"/>
          <w:sz w:val="24"/>
          <w:szCs w:val="24"/>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FAB90A"/>
    <w:p w14:paraId="4CEDF51F">
      <w:pPr>
        <w:pStyle w:val="21"/>
        <w:spacing w:line="360" w:lineRule="auto"/>
        <w:rPr>
          <w:rFonts w:hint="default" w:hAnsi="宋体"/>
          <w:sz w:val="24"/>
          <w:szCs w:val="24"/>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5D6F01"/>
    <w:p w14:paraId="6B16E18A">
      <w:pPr>
        <w:pStyle w:val="21"/>
        <w:spacing w:line="360" w:lineRule="auto"/>
        <w:rPr>
          <w:rFonts w:hint="default" w:hAnsi="宋体"/>
          <w:sz w:val="24"/>
          <w:szCs w:val="24"/>
        </w:rPr>
      </w:pP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A2F24C"/>
    <w:p w14:paraId="75656DAB">
      <w:pPr>
        <w:pStyle w:val="21"/>
        <w:spacing w:line="360" w:lineRule="auto"/>
        <w:rPr>
          <w:rFonts w:hint="default" w:hAnsi="宋体"/>
          <w:sz w:val="24"/>
          <w:szCs w:val="24"/>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D21BA3"/>
    <w:p w14:paraId="25FB2F3B">
      <w:pPr>
        <w:pStyle w:val="21"/>
        <w:spacing w:line="360" w:lineRule="auto"/>
        <w:rPr>
          <w:rFonts w:hint="default" w:hAnsi="宋体"/>
          <w:sz w:val="24"/>
          <w:szCs w:val="24"/>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51B3DE"/>
    <w:p w14:paraId="340E8955">
      <w:pPr>
        <w:pStyle w:val="21"/>
        <w:spacing w:line="360" w:lineRule="auto"/>
        <w:rPr>
          <w:rFonts w:hint="default" w:hAnsi="宋体"/>
          <w:sz w:val="24"/>
          <w:szCs w:val="24"/>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FC75F6"/>
    <w:p w14:paraId="212FED08">
      <w:pPr>
        <w:pStyle w:val="21"/>
        <w:spacing w:line="360" w:lineRule="auto"/>
        <w:rPr>
          <w:rFonts w:hint="default" w:hAnsi="宋体"/>
          <w:sz w:val="24"/>
          <w:szCs w:val="24"/>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DD03A1"/>
    <w:p w14:paraId="050B4D83">
      <w:pPr>
        <w:pStyle w:val="21"/>
        <w:spacing w:line="360" w:lineRule="auto"/>
        <w:rPr>
          <w:rFonts w:hint="default" w:hAnsi="宋体"/>
          <w:b/>
          <w:bCs/>
          <w:sz w:val="24"/>
          <w:szCs w:val="24"/>
        </w:rPr>
      </w:pPr>
      <w:r>
        <w:rPr>
          <w:rFonts w:hAnsi="宋体"/>
          <w:b/>
          <w:bCs/>
          <w:sz w:val="24"/>
          <w:szCs w:val="24"/>
        </w:rPr>
        <w:t>　　</w:t>
      </w:r>
      <w:r>
        <w:rPr>
          <w:rFonts w:hAnsi="宋体"/>
          <w:sz w:val="24"/>
          <w:szCs w:val="24"/>
        </w:rPr>
        <w:t>（十六）其他未列明行业。从业人员300人以下的为中小微型企业。其中，从业人员100人及以上的为中型企业；从业人员10人及以上的为小型企业；从业人员10人以下的为微型企业。</w:t>
      </w:r>
    </w:p>
    <w:p w14:paraId="02E5D3E6"/>
    <w:p w14:paraId="7C7C736E">
      <w:pPr>
        <w:pStyle w:val="21"/>
        <w:spacing w:line="360" w:lineRule="auto"/>
        <w:rPr>
          <w:rFonts w:hint="default" w:hAnsi="宋体"/>
          <w:sz w:val="24"/>
          <w:szCs w:val="24"/>
        </w:rPr>
      </w:pPr>
      <w:r>
        <w:rPr>
          <w:rFonts w:hAnsi="宋体"/>
          <w:sz w:val="24"/>
          <w:szCs w:val="24"/>
        </w:rPr>
        <w:t>　　五、企业类型的划分以统计部门的统计数据为依据。</w:t>
      </w:r>
    </w:p>
    <w:p w14:paraId="1EF08FFB"/>
    <w:p w14:paraId="3346E130">
      <w:pPr>
        <w:pStyle w:val="21"/>
        <w:spacing w:line="360" w:lineRule="auto"/>
        <w:rPr>
          <w:rFonts w:hint="default" w:hAnsi="宋体"/>
          <w:sz w:val="24"/>
          <w:szCs w:val="24"/>
        </w:rPr>
      </w:pPr>
      <w:r>
        <w:rPr>
          <w:rFonts w:hAnsi="宋体"/>
          <w:sz w:val="24"/>
          <w:szCs w:val="24"/>
        </w:rPr>
        <w:t>　　六、本规定适用于在中华人民共和国境内依法设立的各类所有制和各种组织形式的企业。个体工商户和本规定以外的行业，参照本规定进行划型。</w:t>
      </w:r>
    </w:p>
    <w:p w14:paraId="3873E5DF"/>
    <w:p w14:paraId="736C2BEB">
      <w:pPr>
        <w:pStyle w:val="21"/>
        <w:spacing w:line="360" w:lineRule="auto"/>
        <w:rPr>
          <w:rFonts w:hint="default" w:hAnsi="宋体"/>
          <w:sz w:val="24"/>
          <w:szCs w:val="24"/>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75E55F9"/>
    <w:p w14:paraId="08082599">
      <w:pPr>
        <w:pStyle w:val="21"/>
        <w:spacing w:line="360" w:lineRule="auto"/>
        <w:rPr>
          <w:rFonts w:hint="default" w:hAnsi="宋体"/>
          <w:sz w:val="24"/>
          <w:szCs w:val="24"/>
        </w:rPr>
      </w:pPr>
      <w:r>
        <w:rPr>
          <w:rFonts w:hAnsi="宋体"/>
          <w:sz w:val="24"/>
          <w:szCs w:val="24"/>
        </w:rPr>
        <w:t>　　八、本规定由工业和信息化部、国家统计局会同有关部门根据《国民经济行业分类》修订情况和企业发展变化情况适时修订。</w:t>
      </w:r>
    </w:p>
    <w:p w14:paraId="446A849C"/>
    <w:p w14:paraId="785C6ECE">
      <w:pPr>
        <w:pStyle w:val="21"/>
        <w:spacing w:line="360" w:lineRule="auto"/>
        <w:rPr>
          <w:rFonts w:hint="default" w:hAnsi="宋体"/>
          <w:sz w:val="24"/>
          <w:szCs w:val="24"/>
        </w:rPr>
      </w:pPr>
      <w:r>
        <w:rPr>
          <w:rFonts w:hAnsi="宋体"/>
          <w:sz w:val="24"/>
          <w:szCs w:val="24"/>
        </w:rPr>
        <w:t>　　九、本规定由工业和信息化部、国家统计局会同有关部门负责解释。</w:t>
      </w:r>
    </w:p>
    <w:p w14:paraId="47918115"/>
    <w:p w14:paraId="41780135">
      <w:pPr>
        <w:pStyle w:val="21"/>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14:paraId="15DE79BA"/>
    <w:p w14:paraId="30E4F3C7">
      <w:pPr>
        <w:tabs>
          <w:tab w:val="left" w:pos="4860"/>
        </w:tabs>
        <w:spacing w:line="588" w:lineRule="exact"/>
        <w:ind w:right="1560" w:firstLine="504" w:firstLineChars="200"/>
        <w:jc w:val="center"/>
        <w:rPr>
          <w:rFonts w:ascii="宋体" w:hAnsi="宋体"/>
          <w:spacing w:val="6"/>
          <w:sz w:val="24"/>
        </w:rPr>
      </w:pPr>
    </w:p>
    <w:p w14:paraId="4045F08D">
      <w:pPr>
        <w:spacing w:line="360" w:lineRule="auto"/>
        <w:outlineLvl w:val="2"/>
        <w:rPr>
          <w:rFonts w:ascii="宋体" w:hAnsi="宋体"/>
          <w:color w:val="000000"/>
          <w:sz w:val="24"/>
          <w:szCs w:val="20"/>
        </w:rPr>
      </w:pPr>
      <w:r>
        <w:rPr>
          <w:rFonts w:ascii="宋体" w:hAnsi="宋体"/>
          <w:color w:val="000000"/>
          <w:szCs w:val="20"/>
        </w:rPr>
        <w:br w:type="page"/>
      </w:r>
    </w:p>
    <w:p w14:paraId="54ED9306">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14:paraId="3040E657">
      <w:pPr>
        <w:autoSpaceDE w:val="0"/>
        <w:autoSpaceDN w:val="0"/>
        <w:adjustRightInd w:val="0"/>
        <w:jc w:val="center"/>
        <w:rPr>
          <w:color w:val="000000"/>
          <w:sz w:val="30"/>
          <w:szCs w:val="30"/>
        </w:rPr>
      </w:pPr>
    </w:p>
    <w:p w14:paraId="10A10ACE">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41734C9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CB5A59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229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6013BE58">
            <w:pPr>
              <w:pStyle w:val="256"/>
              <w:jc w:val="center"/>
              <w:rPr>
                <w:sz w:val="24"/>
              </w:rPr>
            </w:pPr>
            <w:r>
              <w:rPr>
                <w:sz w:val="24"/>
              </w:rPr>
              <w:t>序号</w:t>
            </w:r>
          </w:p>
        </w:tc>
        <w:tc>
          <w:tcPr>
            <w:tcW w:w="1287" w:type="dxa"/>
            <w:shd w:val="clear" w:color="auto" w:fill="auto"/>
            <w:vAlign w:val="center"/>
          </w:tcPr>
          <w:p w14:paraId="56EC045A">
            <w:pPr>
              <w:pStyle w:val="256"/>
              <w:jc w:val="center"/>
              <w:rPr>
                <w:sz w:val="24"/>
              </w:rPr>
            </w:pPr>
            <w:r>
              <w:rPr>
                <w:sz w:val="24"/>
              </w:rPr>
              <w:t>分包承担</w:t>
            </w:r>
          </w:p>
          <w:p w14:paraId="1BE8A786">
            <w:pPr>
              <w:pStyle w:val="256"/>
              <w:jc w:val="center"/>
              <w:rPr>
                <w:sz w:val="24"/>
              </w:rPr>
            </w:pPr>
            <w:r>
              <w:rPr>
                <w:sz w:val="24"/>
              </w:rPr>
              <w:t>主体名称</w:t>
            </w:r>
          </w:p>
        </w:tc>
        <w:tc>
          <w:tcPr>
            <w:tcW w:w="1513" w:type="dxa"/>
            <w:shd w:val="clear" w:color="auto" w:fill="auto"/>
            <w:vAlign w:val="center"/>
          </w:tcPr>
          <w:p w14:paraId="0A3F8F20">
            <w:pPr>
              <w:pStyle w:val="256"/>
              <w:jc w:val="center"/>
              <w:rPr>
                <w:sz w:val="24"/>
                <w:lang w:eastAsia="zh-CN"/>
              </w:rPr>
            </w:pPr>
            <w:r>
              <w:rPr>
                <w:sz w:val="24"/>
                <w:lang w:eastAsia="zh-CN"/>
              </w:rPr>
              <w:t>分包承担</w:t>
            </w:r>
          </w:p>
          <w:p w14:paraId="677AF4F2">
            <w:pPr>
              <w:pStyle w:val="256"/>
              <w:jc w:val="center"/>
              <w:rPr>
                <w:sz w:val="24"/>
                <w:lang w:eastAsia="zh-CN"/>
              </w:rPr>
            </w:pPr>
            <w:r>
              <w:rPr>
                <w:sz w:val="24"/>
                <w:lang w:eastAsia="zh-CN"/>
              </w:rPr>
              <w:t>主体类型</w:t>
            </w:r>
          </w:p>
          <w:p w14:paraId="51F112BE">
            <w:pPr>
              <w:pStyle w:val="256"/>
              <w:jc w:val="center"/>
              <w:rPr>
                <w:sz w:val="24"/>
                <w:lang w:eastAsia="zh-CN"/>
              </w:rPr>
            </w:pPr>
            <w:r>
              <w:rPr>
                <w:rFonts w:hint="eastAsia"/>
                <w:sz w:val="24"/>
                <w:lang w:eastAsia="zh-CN"/>
              </w:rPr>
              <w:t>（勾选）</w:t>
            </w:r>
          </w:p>
        </w:tc>
        <w:tc>
          <w:tcPr>
            <w:tcW w:w="1125" w:type="dxa"/>
            <w:shd w:val="clear" w:color="auto" w:fill="auto"/>
            <w:vAlign w:val="center"/>
          </w:tcPr>
          <w:p w14:paraId="5188A01F">
            <w:pPr>
              <w:pStyle w:val="256"/>
              <w:jc w:val="center"/>
              <w:rPr>
                <w:sz w:val="24"/>
              </w:rPr>
            </w:pPr>
            <w:r>
              <w:rPr>
                <w:sz w:val="24"/>
              </w:rPr>
              <w:t>资质等级</w:t>
            </w:r>
          </w:p>
        </w:tc>
        <w:tc>
          <w:tcPr>
            <w:tcW w:w="1558" w:type="dxa"/>
            <w:shd w:val="clear" w:color="auto" w:fill="auto"/>
            <w:vAlign w:val="center"/>
          </w:tcPr>
          <w:p w14:paraId="3A51B580">
            <w:pPr>
              <w:pStyle w:val="256"/>
              <w:jc w:val="center"/>
              <w:rPr>
                <w:sz w:val="24"/>
              </w:rPr>
            </w:pPr>
            <w:r>
              <w:rPr>
                <w:sz w:val="24"/>
              </w:rPr>
              <w:t>拟分包</w:t>
            </w:r>
          </w:p>
          <w:p w14:paraId="38529EB5">
            <w:pPr>
              <w:pStyle w:val="256"/>
              <w:jc w:val="center"/>
              <w:rPr>
                <w:sz w:val="24"/>
              </w:rPr>
            </w:pPr>
            <w:r>
              <w:rPr>
                <w:sz w:val="24"/>
              </w:rPr>
              <w:t>合同内容</w:t>
            </w:r>
          </w:p>
        </w:tc>
        <w:tc>
          <w:tcPr>
            <w:tcW w:w="1498" w:type="dxa"/>
            <w:shd w:val="clear" w:color="auto" w:fill="auto"/>
            <w:vAlign w:val="center"/>
          </w:tcPr>
          <w:p w14:paraId="2F60A7E3">
            <w:pPr>
              <w:pStyle w:val="256"/>
              <w:jc w:val="center"/>
              <w:rPr>
                <w:sz w:val="24"/>
                <w:lang w:eastAsia="zh-CN"/>
              </w:rPr>
            </w:pPr>
            <w:r>
              <w:rPr>
                <w:sz w:val="24"/>
                <w:lang w:eastAsia="zh-CN"/>
              </w:rPr>
              <w:t>拟分包</w:t>
            </w:r>
          </w:p>
          <w:p w14:paraId="59D2161B">
            <w:pPr>
              <w:pStyle w:val="256"/>
              <w:jc w:val="center"/>
              <w:rPr>
                <w:sz w:val="24"/>
                <w:lang w:eastAsia="zh-CN"/>
              </w:rPr>
            </w:pPr>
            <w:r>
              <w:rPr>
                <w:sz w:val="24"/>
                <w:lang w:eastAsia="zh-CN"/>
              </w:rPr>
              <w:t>合同金额</w:t>
            </w:r>
          </w:p>
          <w:p w14:paraId="58C63E55">
            <w:pPr>
              <w:pStyle w:val="256"/>
              <w:jc w:val="center"/>
              <w:rPr>
                <w:sz w:val="24"/>
                <w:lang w:eastAsia="zh-CN"/>
              </w:rPr>
            </w:pPr>
            <w:r>
              <w:rPr>
                <w:sz w:val="24"/>
                <w:lang w:eastAsia="zh-CN"/>
              </w:rPr>
              <w:t>（人民币元）</w:t>
            </w:r>
          </w:p>
        </w:tc>
        <w:tc>
          <w:tcPr>
            <w:tcW w:w="1564" w:type="dxa"/>
            <w:shd w:val="clear" w:color="auto" w:fill="auto"/>
            <w:vAlign w:val="center"/>
          </w:tcPr>
          <w:p w14:paraId="0616E885">
            <w:pPr>
              <w:pStyle w:val="256"/>
              <w:jc w:val="center"/>
              <w:rPr>
                <w:b/>
                <w:sz w:val="24"/>
                <w:lang w:eastAsia="zh-CN"/>
              </w:rPr>
            </w:pPr>
            <w:r>
              <w:rPr>
                <w:b/>
                <w:sz w:val="24"/>
                <w:lang w:eastAsia="zh-CN"/>
              </w:rPr>
              <w:t>占</w:t>
            </w:r>
            <w:r>
              <w:rPr>
                <w:rFonts w:hint="eastAsia"/>
                <w:b/>
                <w:sz w:val="24"/>
                <w:lang w:eastAsia="zh-CN"/>
              </w:rPr>
              <w:t>响应报价</w:t>
            </w:r>
          </w:p>
          <w:p w14:paraId="61FA4696">
            <w:pPr>
              <w:pStyle w:val="256"/>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14:paraId="4519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44327EB0">
            <w:pPr>
              <w:pStyle w:val="256"/>
              <w:jc w:val="center"/>
              <w:rPr>
                <w:rFonts w:ascii="Times New Roman"/>
                <w:sz w:val="24"/>
              </w:rPr>
            </w:pPr>
            <w:r>
              <w:rPr>
                <w:rFonts w:ascii="Times New Roman"/>
                <w:sz w:val="24"/>
              </w:rPr>
              <w:t>1</w:t>
            </w:r>
          </w:p>
        </w:tc>
        <w:tc>
          <w:tcPr>
            <w:tcW w:w="1287" w:type="dxa"/>
            <w:shd w:val="clear" w:color="auto" w:fill="auto"/>
            <w:vAlign w:val="center"/>
          </w:tcPr>
          <w:p w14:paraId="18309FCB">
            <w:pPr>
              <w:pStyle w:val="256"/>
              <w:jc w:val="center"/>
              <w:rPr>
                <w:rFonts w:ascii="Times New Roman" w:hAnsi="Times New Roman" w:cs="Times New Roman"/>
                <w:sz w:val="30"/>
              </w:rPr>
            </w:pPr>
          </w:p>
        </w:tc>
        <w:tc>
          <w:tcPr>
            <w:tcW w:w="1513" w:type="dxa"/>
            <w:shd w:val="clear" w:color="auto" w:fill="auto"/>
            <w:vAlign w:val="center"/>
          </w:tcPr>
          <w:p w14:paraId="627F1A7A">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028AF94">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6EB309F3">
            <w:pPr>
              <w:pStyle w:val="256"/>
              <w:jc w:val="center"/>
              <w:rPr>
                <w:rFonts w:ascii="Times New Roman"/>
                <w:sz w:val="30"/>
                <w:lang w:eastAsia="zh-CN"/>
              </w:rPr>
            </w:pPr>
          </w:p>
        </w:tc>
        <w:tc>
          <w:tcPr>
            <w:tcW w:w="1558" w:type="dxa"/>
            <w:shd w:val="clear" w:color="auto" w:fill="auto"/>
            <w:vAlign w:val="center"/>
          </w:tcPr>
          <w:p w14:paraId="3F0B4238">
            <w:pPr>
              <w:pStyle w:val="256"/>
              <w:jc w:val="center"/>
              <w:rPr>
                <w:rFonts w:ascii="Times New Roman"/>
                <w:sz w:val="30"/>
                <w:lang w:eastAsia="zh-CN"/>
              </w:rPr>
            </w:pPr>
          </w:p>
        </w:tc>
        <w:tc>
          <w:tcPr>
            <w:tcW w:w="1498" w:type="dxa"/>
            <w:shd w:val="clear" w:color="auto" w:fill="auto"/>
            <w:vAlign w:val="center"/>
          </w:tcPr>
          <w:p w14:paraId="4648C72A">
            <w:pPr>
              <w:pStyle w:val="256"/>
              <w:jc w:val="center"/>
              <w:rPr>
                <w:rFonts w:ascii="Times New Roman"/>
                <w:sz w:val="30"/>
                <w:lang w:eastAsia="zh-CN"/>
              </w:rPr>
            </w:pPr>
          </w:p>
        </w:tc>
        <w:tc>
          <w:tcPr>
            <w:tcW w:w="1564" w:type="dxa"/>
            <w:shd w:val="clear" w:color="auto" w:fill="auto"/>
            <w:vAlign w:val="center"/>
          </w:tcPr>
          <w:p w14:paraId="175C039F">
            <w:pPr>
              <w:pStyle w:val="256"/>
              <w:jc w:val="center"/>
              <w:rPr>
                <w:rFonts w:ascii="Times New Roman"/>
                <w:sz w:val="30"/>
                <w:lang w:eastAsia="zh-CN"/>
              </w:rPr>
            </w:pPr>
          </w:p>
        </w:tc>
      </w:tr>
      <w:tr w14:paraId="0001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52BBE677">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09F0C245">
            <w:pPr>
              <w:pStyle w:val="256"/>
              <w:jc w:val="center"/>
              <w:rPr>
                <w:rFonts w:ascii="Times New Roman"/>
                <w:sz w:val="30"/>
              </w:rPr>
            </w:pPr>
          </w:p>
        </w:tc>
        <w:tc>
          <w:tcPr>
            <w:tcW w:w="1513" w:type="dxa"/>
            <w:shd w:val="clear" w:color="auto" w:fill="auto"/>
            <w:vAlign w:val="center"/>
          </w:tcPr>
          <w:p w14:paraId="611E8A44">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4705957">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3498B71A">
            <w:pPr>
              <w:pStyle w:val="256"/>
              <w:jc w:val="center"/>
              <w:rPr>
                <w:rFonts w:ascii="Times New Roman"/>
                <w:sz w:val="30"/>
                <w:lang w:eastAsia="zh-CN"/>
              </w:rPr>
            </w:pPr>
          </w:p>
        </w:tc>
        <w:tc>
          <w:tcPr>
            <w:tcW w:w="1558" w:type="dxa"/>
            <w:shd w:val="clear" w:color="auto" w:fill="auto"/>
            <w:vAlign w:val="center"/>
          </w:tcPr>
          <w:p w14:paraId="151BC0F6">
            <w:pPr>
              <w:pStyle w:val="256"/>
              <w:jc w:val="center"/>
              <w:rPr>
                <w:rFonts w:ascii="Times New Roman"/>
                <w:sz w:val="30"/>
                <w:lang w:eastAsia="zh-CN"/>
              </w:rPr>
            </w:pPr>
          </w:p>
        </w:tc>
        <w:tc>
          <w:tcPr>
            <w:tcW w:w="1498" w:type="dxa"/>
            <w:shd w:val="clear" w:color="auto" w:fill="auto"/>
            <w:vAlign w:val="center"/>
          </w:tcPr>
          <w:p w14:paraId="35A6F762">
            <w:pPr>
              <w:pStyle w:val="256"/>
              <w:jc w:val="center"/>
              <w:rPr>
                <w:rFonts w:ascii="Times New Roman"/>
                <w:sz w:val="30"/>
                <w:lang w:eastAsia="zh-CN"/>
              </w:rPr>
            </w:pPr>
          </w:p>
        </w:tc>
        <w:tc>
          <w:tcPr>
            <w:tcW w:w="1564" w:type="dxa"/>
            <w:shd w:val="clear" w:color="auto" w:fill="auto"/>
            <w:vAlign w:val="center"/>
          </w:tcPr>
          <w:p w14:paraId="624B0950">
            <w:pPr>
              <w:pStyle w:val="256"/>
              <w:jc w:val="center"/>
              <w:rPr>
                <w:rFonts w:ascii="Times New Roman"/>
                <w:sz w:val="30"/>
                <w:lang w:eastAsia="zh-CN"/>
              </w:rPr>
            </w:pPr>
          </w:p>
        </w:tc>
      </w:tr>
      <w:tr w14:paraId="53E6D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328933C7">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6FBFBD47">
            <w:pPr>
              <w:pStyle w:val="256"/>
              <w:jc w:val="center"/>
              <w:rPr>
                <w:rFonts w:ascii="Times New Roman"/>
                <w:sz w:val="30"/>
              </w:rPr>
            </w:pPr>
          </w:p>
        </w:tc>
        <w:tc>
          <w:tcPr>
            <w:tcW w:w="1513" w:type="dxa"/>
            <w:shd w:val="clear" w:color="auto" w:fill="auto"/>
            <w:vAlign w:val="center"/>
          </w:tcPr>
          <w:p w14:paraId="522D3760">
            <w:pPr>
              <w:pStyle w:val="256"/>
              <w:tabs>
                <w:tab w:val="left" w:pos="235"/>
              </w:tabs>
              <w:jc w:val="center"/>
              <w:rPr>
                <w:sz w:val="24"/>
              </w:rPr>
            </w:pPr>
          </w:p>
        </w:tc>
        <w:tc>
          <w:tcPr>
            <w:tcW w:w="1125" w:type="dxa"/>
            <w:shd w:val="clear" w:color="auto" w:fill="auto"/>
            <w:vAlign w:val="center"/>
          </w:tcPr>
          <w:p w14:paraId="3240D463">
            <w:pPr>
              <w:pStyle w:val="256"/>
              <w:jc w:val="center"/>
              <w:rPr>
                <w:rFonts w:ascii="Times New Roman"/>
                <w:sz w:val="30"/>
              </w:rPr>
            </w:pPr>
          </w:p>
        </w:tc>
        <w:tc>
          <w:tcPr>
            <w:tcW w:w="1558" w:type="dxa"/>
            <w:shd w:val="clear" w:color="auto" w:fill="auto"/>
            <w:vAlign w:val="center"/>
          </w:tcPr>
          <w:p w14:paraId="580D26A1">
            <w:pPr>
              <w:pStyle w:val="256"/>
              <w:jc w:val="center"/>
              <w:rPr>
                <w:rFonts w:ascii="Times New Roman"/>
                <w:sz w:val="30"/>
              </w:rPr>
            </w:pPr>
          </w:p>
        </w:tc>
        <w:tc>
          <w:tcPr>
            <w:tcW w:w="1498" w:type="dxa"/>
            <w:shd w:val="clear" w:color="auto" w:fill="auto"/>
            <w:vAlign w:val="center"/>
          </w:tcPr>
          <w:p w14:paraId="0336969F">
            <w:pPr>
              <w:pStyle w:val="256"/>
              <w:jc w:val="center"/>
              <w:rPr>
                <w:rFonts w:ascii="Times New Roman"/>
                <w:sz w:val="30"/>
              </w:rPr>
            </w:pPr>
          </w:p>
        </w:tc>
        <w:tc>
          <w:tcPr>
            <w:tcW w:w="1564" w:type="dxa"/>
            <w:shd w:val="clear" w:color="auto" w:fill="auto"/>
            <w:vAlign w:val="center"/>
          </w:tcPr>
          <w:p w14:paraId="2E71BEF9">
            <w:pPr>
              <w:pStyle w:val="256"/>
              <w:jc w:val="center"/>
              <w:rPr>
                <w:rFonts w:ascii="Times New Roman"/>
                <w:sz w:val="30"/>
              </w:rPr>
            </w:pPr>
          </w:p>
        </w:tc>
      </w:tr>
      <w:tr w14:paraId="243C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48DF1DA2">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5B71294A">
            <w:pPr>
              <w:pStyle w:val="256"/>
              <w:jc w:val="center"/>
              <w:rPr>
                <w:rFonts w:ascii="Times New Roman"/>
                <w:sz w:val="30"/>
              </w:rPr>
            </w:pPr>
          </w:p>
        </w:tc>
        <w:tc>
          <w:tcPr>
            <w:tcW w:w="1564" w:type="dxa"/>
            <w:shd w:val="clear" w:color="auto" w:fill="auto"/>
            <w:vAlign w:val="center"/>
          </w:tcPr>
          <w:p w14:paraId="7780CB5A">
            <w:pPr>
              <w:pStyle w:val="256"/>
              <w:jc w:val="center"/>
              <w:rPr>
                <w:rFonts w:ascii="Times New Roman"/>
                <w:sz w:val="30"/>
              </w:rPr>
            </w:pPr>
          </w:p>
        </w:tc>
      </w:tr>
    </w:tbl>
    <w:p w14:paraId="4E219D4F">
      <w:pPr>
        <w:adjustRightInd w:val="0"/>
        <w:snapToGrid w:val="0"/>
        <w:spacing w:line="360" w:lineRule="auto"/>
        <w:ind w:firstLine="480" w:firstLineChars="200"/>
        <w:jc w:val="left"/>
        <w:rPr>
          <w:sz w:val="24"/>
        </w:rPr>
      </w:pPr>
    </w:p>
    <w:p w14:paraId="79808920">
      <w:pPr>
        <w:adjustRightInd w:val="0"/>
        <w:snapToGrid w:val="0"/>
        <w:spacing w:line="360" w:lineRule="auto"/>
        <w:jc w:val="left"/>
        <w:rPr>
          <w:sz w:val="24"/>
        </w:rPr>
      </w:pPr>
      <w:r>
        <w:rPr>
          <w:sz w:val="24"/>
        </w:rPr>
        <w:t>注：</w:t>
      </w:r>
      <w:r>
        <w:rPr>
          <w:color w:val="FF0000"/>
          <w:sz w:val="24"/>
        </w:rPr>
        <w:t xml:space="preserve"> </w:t>
      </w:r>
    </w:p>
    <w:p w14:paraId="4583124B">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14:paraId="447FE1DA">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68365A3E">
      <w:pPr>
        <w:adjustRightInd w:val="0"/>
        <w:snapToGrid w:val="0"/>
        <w:spacing w:line="360" w:lineRule="auto"/>
        <w:jc w:val="left"/>
        <w:rPr>
          <w:sz w:val="24"/>
        </w:rPr>
      </w:pPr>
    </w:p>
    <w:p w14:paraId="534A856F">
      <w:pPr>
        <w:adjustRightInd w:val="0"/>
        <w:snapToGrid w:val="0"/>
        <w:spacing w:line="360" w:lineRule="auto"/>
        <w:jc w:val="left"/>
        <w:rPr>
          <w:sz w:val="24"/>
        </w:rPr>
      </w:pPr>
    </w:p>
    <w:p w14:paraId="1E626A90">
      <w:pPr>
        <w:adjustRightInd w:val="0"/>
        <w:snapToGrid w:val="0"/>
        <w:spacing w:line="360" w:lineRule="auto"/>
        <w:ind w:firstLine="480" w:firstLineChars="200"/>
        <w:jc w:val="right"/>
        <w:rPr>
          <w:sz w:val="24"/>
        </w:rPr>
      </w:pPr>
      <w:r>
        <w:rPr>
          <w:rFonts w:hint="eastAsia"/>
          <w:sz w:val="24"/>
        </w:rPr>
        <w:t>供应商</w:t>
      </w:r>
      <w:r>
        <w:rPr>
          <w:sz w:val="24"/>
        </w:rPr>
        <w:t>名称（盖章）：______</w:t>
      </w:r>
    </w:p>
    <w:p w14:paraId="1ED3FBB2">
      <w:pPr>
        <w:adjustRightInd w:val="0"/>
        <w:snapToGrid w:val="0"/>
        <w:spacing w:line="360" w:lineRule="auto"/>
        <w:ind w:firstLine="480" w:firstLineChars="200"/>
        <w:jc w:val="right"/>
        <w:rPr>
          <w:sz w:val="24"/>
        </w:rPr>
      </w:pPr>
      <w:r>
        <w:rPr>
          <w:color w:val="000000"/>
          <w:sz w:val="24"/>
        </w:rPr>
        <w:t>日期：_____年______月______日</w:t>
      </w:r>
    </w:p>
    <w:p w14:paraId="438E83DD">
      <w:pPr>
        <w:spacing w:line="360" w:lineRule="auto"/>
        <w:rPr>
          <w:b/>
          <w:color w:val="000000"/>
          <w:sz w:val="24"/>
        </w:rPr>
      </w:pPr>
    </w:p>
    <w:p w14:paraId="7D1B233F">
      <w:pPr>
        <w:spacing w:line="360" w:lineRule="auto"/>
        <w:outlineLvl w:val="2"/>
        <w:rPr>
          <w:rFonts w:ascii="宋体" w:hAnsi="宋体"/>
          <w:color w:val="000000"/>
          <w:sz w:val="24"/>
          <w:szCs w:val="20"/>
        </w:rPr>
      </w:pPr>
      <w:r>
        <w:rPr>
          <w:color w:val="000000"/>
          <w:sz w:val="24"/>
          <w:szCs w:val="20"/>
        </w:rPr>
        <w:br w:type="page"/>
      </w:r>
    </w:p>
    <w:p w14:paraId="21550912">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14:paraId="253493A0">
      <w:pPr>
        <w:spacing w:line="360" w:lineRule="auto"/>
        <w:jc w:val="center"/>
        <w:rPr>
          <w:b/>
          <w:bCs/>
          <w:sz w:val="36"/>
          <w:szCs w:val="36"/>
        </w:rPr>
      </w:pPr>
      <w:r>
        <w:rPr>
          <w:rFonts w:hint="eastAsia"/>
          <w:b/>
          <w:bCs/>
          <w:sz w:val="36"/>
          <w:szCs w:val="36"/>
        </w:rPr>
        <w:t>业绩一览表</w:t>
      </w:r>
    </w:p>
    <w:p w14:paraId="7EB69C04">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14:paraId="2968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032B474B">
            <w:pPr>
              <w:spacing w:line="360" w:lineRule="auto"/>
              <w:rPr>
                <w:b/>
              </w:rPr>
            </w:pPr>
            <w:r>
              <w:rPr>
                <w:rFonts w:hint="eastAsia"/>
                <w:b/>
              </w:rPr>
              <w:t>序号</w:t>
            </w:r>
          </w:p>
        </w:tc>
        <w:tc>
          <w:tcPr>
            <w:tcW w:w="1411" w:type="dxa"/>
            <w:vAlign w:val="center"/>
          </w:tcPr>
          <w:p w14:paraId="7AF70DB5">
            <w:pPr>
              <w:spacing w:line="360" w:lineRule="auto"/>
              <w:rPr>
                <w:b/>
              </w:rPr>
            </w:pPr>
            <w:r>
              <w:rPr>
                <w:rFonts w:hint="eastAsia"/>
                <w:b/>
              </w:rPr>
              <w:t>项目名称</w:t>
            </w:r>
          </w:p>
        </w:tc>
        <w:tc>
          <w:tcPr>
            <w:tcW w:w="1260" w:type="dxa"/>
            <w:vAlign w:val="center"/>
          </w:tcPr>
          <w:p w14:paraId="4105B464">
            <w:pPr>
              <w:spacing w:line="360" w:lineRule="auto"/>
              <w:rPr>
                <w:b/>
              </w:rPr>
            </w:pPr>
            <w:r>
              <w:rPr>
                <w:rFonts w:hint="eastAsia"/>
                <w:b/>
              </w:rPr>
              <w:t>用户名称</w:t>
            </w:r>
          </w:p>
        </w:tc>
        <w:tc>
          <w:tcPr>
            <w:tcW w:w="1260" w:type="dxa"/>
            <w:vAlign w:val="center"/>
          </w:tcPr>
          <w:p w14:paraId="3EC237C6">
            <w:pPr>
              <w:spacing w:line="360" w:lineRule="auto"/>
              <w:rPr>
                <w:b/>
              </w:rPr>
            </w:pPr>
            <w:r>
              <w:rPr>
                <w:rFonts w:hint="eastAsia"/>
                <w:b/>
              </w:rPr>
              <w:t>合同金额</w:t>
            </w:r>
          </w:p>
        </w:tc>
        <w:tc>
          <w:tcPr>
            <w:tcW w:w="1440" w:type="dxa"/>
            <w:vAlign w:val="center"/>
          </w:tcPr>
          <w:p w14:paraId="515FD434">
            <w:pPr>
              <w:spacing w:line="360" w:lineRule="auto"/>
              <w:rPr>
                <w:b/>
              </w:rPr>
            </w:pPr>
            <w:r>
              <w:rPr>
                <w:rFonts w:hint="eastAsia"/>
                <w:b/>
              </w:rPr>
              <w:t>用户联系人及联系方式</w:t>
            </w:r>
          </w:p>
        </w:tc>
        <w:tc>
          <w:tcPr>
            <w:tcW w:w="1778" w:type="dxa"/>
            <w:vAlign w:val="center"/>
          </w:tcPr>
          <w:p w14:paraId="14387928">
            <w:pPr>
              <w:spacing w:line="360" w:lineRule="auto"/>
              <w:rPr>
                <w:b/>
              </w:rPr>
            </w:pPr>
            <w:r>
              <w:rPr>
                <w:rFonts w:hint="eastAsia"/>
                <w:b/>
              </w:rPr>
              <w:t>合同签订日期</w:t>
            </w:r>
          </w:p>
        </w:tc>
        <w:tc>
          <w:tcPr>
            <w:tcW w:w="1038" w:type="dxa"/>
            <w:vAlign w:val="center"/>
          </w:tcPr>
          <w:p w14:paraId="2AEF708F">
            <w:pPr>
              <w:spacing w:line="360" w:lineRule="auto"/>
              <w:rPr>
                <w:b/>
              </w:rPr>
            </w:pPr>
            <w:r>
              <w:rPr>
                <w:rFonts w:hint="eastAsia"/>
                <w:b/>
              </w:rPr>
              <w:t>备注</w:t>
            </w:r>
          </w:p>
        </w:tc>
      </w:tr>
      <w:tr w14:paraId="55D0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79C6BBF4">
            <w:pPr>
              <w:spacing w:line="360" w:lineRule="auto"/>
              <w:jc w:val="center"/>
            </w:pPr>
          </w:p>
        </w:tc>
        <w:tc>
          <w:tcPr>
            <w:tcW w:w="1411" w:type="dxa"/>
            <w:vAlign w:val="center"/>
          </w:tcPr>
          <w:p w14:paraId="15FEEDEB">
            <w:pPr>
              <w:spacing w:line="360" w:lineRule="auto"/>
            </w:pPr>
          </w:p>
        </w:tc>
        <w:tc>
          <w:tcPr>
            <w:tcW w:w="1260" w:type="dxa"/>
            <w:vAlign w:val="center"/>
          </w:tcPr>
          <w:p w14:paraId="634A1232">
            <w:pPr>
              <w:spacing w:line="360" w:lineRule="auto"/>
            </w:pPr>
          </w:p>
        </w:tc>
        <w:tc>
          <w:tcPr>
            <w:tcW w:w="1260" w:type="dxa"/>
            <w:vAlign w:val="center"/>
          </w:tcPr>
          <w:p w14:paraId="26CE81F4">
            <w:pPr>
              <w:spacing w:line="360" w:lineRule="auto"/>
            </w:pPr>
          </w:p>
        </w:tc>
        <w:tc>
          <w:tcPr>
            <w:tcW w:w="1440" w:type="dxa"/>
            <w:vAlign w:val="center"/>
          </w:tcPr>
          <w:p w14:paraId="46B477A5">
            <w:pPr>
              <w:spacing w:line="360" w:lineRule="auto"/>
            </w:pPr>
          </w:p>
        </w:tc>
        <w:tc>
          <w:tcPr>
            <w:tcW w:w="1778" w:type="dxa"/>
            <w:vAlign w:val="center"/>
          </w:tcPr>
          <w:p w14:paraId="77831036">
            <w:pPr>
              <w:spacing w:line="360" w:lineRule="auto"/>
            </w:pPr>
          </w:p>
        </w:tc>
        <w:tc>
          <w:tcPr>
            <w:tcW w:w="1038" w:type="dxa"/>
            <w:vAlign w:val="center"/>
          </w:tcPr>
          <w:p w14:paraId="6FD51499">
            <w:pPr>
              <w:spacing w:line="360" w:lineRule="auto"/>
            </w:pPr>
          </w:p>
        </w:tc>
      </w:tr>
      <w:tr w14:paraId="3306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2BAC0DCF">
            <w:pPr>
              <w:spacing w:line="360" w:lineRule="auto"/>
              <w:jc w:val="center"/>
            </w:pPr>
          </w:p>
        </w:tc>
        <w:tc>
          <w:tcPr>
            <w:tcW w:w="1411" w:type="dxa"/>
            <w:vAlign w:val="center"/>
          </w:tcPr>
          <w:p w14:paraId="2949424D">
            <w:pPr>
              <w:spacing w:line="360" w:lineRule="auto"/>
            </w:pPr>
          </w:p>
        </w:tc>
        <w:tc>
          <w:tcPr>
            <w:tcW w:w="1260" w:type="dxa"/>
            <w:vAlign w:val="center"/>
          </w:tcPr>
          <w:p w14:paraId="30EE41E1">
            <w:pPr>
              <w:spacing w:line="360" w:lineRule="auto"/>
            </w:pPr>
          </w:p>
        </w:tc>
        <w:tc>
          <w:tcPr>
            <w:tcW w:w="1260" w:type="dxa"/>
            <w:vAlign w:val="center"/>
          </w:tcPr>
          <w:p w14:paraId="36ECBD1B">
            <w:pPr>
              <w:spacing w:line="360" w:lineRule="auto"/>
            </w:pPr>
          </w:p>
        </w:tc>
        <w:tc>
          <w:tcPr>
            <w:tcW w:w="1440" w:type="dxa"/>
            <w:vAlign w:val="center"/>
          </w:tcPr>
          <w:p w14:paraId="4425C826">
            <w:pPr>
              <w:spacing w:line="360" w:lineRule="auto"/>
            </w:pPr>
          </w:p>
        </w:tc>
        <w:tc>
          <w:tcPr>
            <w:tcW w:w="1778" w:type="dxa"/>
            <w:vAlign w:val="center"/>
          </w:tcPr>
          <w:p w14:paraId="20626BF0">
            <w:pPr>
              <w:spacing w:line="360" w:lineRule="auto"/>
            </w:pPr>
          </w:p>
        </w:tc>
        <w:tc>
          <w:tcPr>
            <w:tcW w:w="1038" w:type="dxa"/>
            <w:vAlign w:val="center"/>
          </w:tcPr>
          <w:p w14:paraId="513C2EB8">
            <w:pPr>
              <w:spacing w:line="360" w:lineRule="auto"/>
            </w:pPr>
          </w:p>
        </w:tc>
      </w:tr>
      <w:tr w14:paraId="0EB1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1708F110">
            <w:pPr>
              <w:spacing w:line="360" w:lineRule="auto"/>
              <w:jc w:val="center"/>
            </w:pPr>
          </w:p>
        </w:tc>
        <w:tc>
          <w:tcPr>
            <w:tcW w:w="1411" w:type="dxa"/>
            <w:vAlign w:val="center"/>
          </w:tcPr>
          <w:p w14:paraId="6010AA05">
            <w:pPr>
              <w:spacing w:line="360" w:lineRule="auto"/>
            </w:pPr>
          </w:p>
        </w:tc>
        <w:tc>
          <w:tcPr>
            <w:tcW w:w="1260" w:type="dxa"/>
            <w:vAlign w:val="center"/>
          </w:tcPr>
          <w:p w14:paraId="57ED1D30">
            <w:pPr>
              <w:spacing w:line="360" w:lineRule="auto"/>
            </w:pPr>
          </w:p>
        </w:tc>
        <w:tc>
          <w:tcPr>
            <w:tcW w:w="1260" w:type="dxa"/>
            <w:vAlign w:val="center"/>
          </w:tcPr>
          <w:p w14:paraId="5D76EB14">
            <w:pPr>
              <w:spacing w:line="360" w:lineRule="auto"/>
            </w:pPr>
          </w:p>
        </w:tc>
        <w:tc>
          <w:tcPr>
            <w:tcW w:w="1440" w:type="dxa"/>
            <w:vAlign w:val="center"/>
          </w:tcPr>
          <w:p w14:paraId="05D29B52">
            <w:pPr>
              <w:spacing w:line="360" w:lineRule="auto"/>
            </w:pPr>
          </w:p>
        </w:tc>
        <w:tc>
          <w:tcPr>
            <w:tcW w:w="1778" w:type="dxa"/>
            <w:vAlign w:val="center"/>
          </w:tcPr>
          <w:p w14:paraId="365825A6">
            <w:pPr>
              <w:spacing w:line="360" w:lineRule="auto"/>
            </w:pPr>
          </w:p>
        </w:tc>
        <w:tc>
          <w:tcPr>
            <w:tcW w:w="1038" w:type="dxa"/>
            <w:vAlign w:val="center"/>
          </w:tcPr>
          <w:p w14:paraId="670C3692">
            <w:pPr>
              <w:spacing w:line="360" w:lineRule="auto"/>
            </w:pPr>
          </w:p>
        </w:tc>
      </w:tr>
      <w:tr w14:paraId="547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4D47656">
            <w:pPr>
              <w:spacing w:line="360" w:lineRule="auto"/>
              <w:jc w:val="center"/>
            </w:pPr>
          </w:p>
        </w:tc>
        <w:tc>
          <w:tcPr>
            <w:tcW w:w="1411" w:type="dxa"/>
            <w:vAlign w:val="center"/>
          </w:tcPr>
          <w:p w14:paraId="1F197F5E">
            <w:pPr>
              <w:spacing w:line="360" w:lineRule="auto"/>
            </w:pPr>
          </w:p>
        </w:tc>
        <w:tc>
          <w:tcPr>
            <w:tcW w:w="1260" w:type="dxa"/>
            <w:vAlign w:val="center"/>
          </w:tcPr>
          <w:p w14:paraId="719457FC">
            <w:pPr>
              <w:spacing w:line="360" w:lineRule="auto"/>
            </w:pPr>
          </w:p>
        </w:tc>
        <w:tc>
          <w:tcPr>
            <w:tcW w:w="1260" w:type="dxa"/>
            <w:vAlign w:val="center"/>
          </w:tcPr>
          <w:p w14:paraId="48FA550F">
            <w:pPr>
              <w:spacing w:line="360" w:lineRule="auto"/>
            </w:pPr>
          </w:p>
        </w:tc>
        <w:tc>
          <w:tcPr>
            <w:tcW w:w="1440" w:type="dxa"/>
            <w:vAlign w:val="center"/>
          </w:tcPr>
          <w:p w14:paraId="1CA36BB8">
            <w:pPr>
              <w:spacing w:line="360" w:lineRule="auto"/>
            </w:pPr>
          </w:p>
        </w:tc>
        <w:tc>
          <w:tcPr>
            <w:tcW w:w="1778" w:type="dxa"/>
            <w:vAlign w:val="center"/>
          </w:tcPr>
          <w:p w14:paraId="716997DF">
            <w:pPr>
              <w:spacing w:line="360" w:lineRule="auto"/>
            </w:pPr>
          </w:p>
        </w:tc>
        <w:tc>
          <w:tcPr>
            <w:tcW w:w="1038" w:type="dxa"/>
            <w:vAlign w:val="center"/>
          </w:tcPr>
          <w:p w14:paraId="02F146F2">
            <w:pPr>
              <w:spacing w:line="360" w:lineRule="auto"/>
            </w:pPr>
          </w:p>
        </w:tc>
      </w:tr>
      <w:tr w14:paraId="078C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316C56EF">
            <w:pPr>
              <w:spacing w:line="360" w:lineRule="auto"/>
              <w:jc w:val="center"/>
            </w:pPr>
          </w:p>
        </w:tc>
        <w:tc>
          <w:tcPr>
            <w:tcW w:w="1411" w:type="dxa"/>
            <w:vAlign w:val="center"/>
          </w:tcPr>
          <w:p w14:paraId="681675AC">
            <w:pPr>
              <w:spacing w:line="360" w:lineRule="auto"/>
            </w:pPr>
          </w:p>
        </w:tc>
        <w:tc>
          <w:tcPr>
            <w:tcW w:w="1260" w:type="dxa"/>
            <w:vAlign w:val="center"/>
          </w:tcPr>
          <w:p w14:paraId="1BCFB064">
            <w:pPr>
              <w:spacing w:line="360" w:lineRule="auto"/>
            </w:pPr>
          </w:p>
        </w:tc>
        <w:tc>
          <w:tcPr>
            <w:tcW w:w="1260" w:type="dxa"/>
            <w:vAlign w:val="center"/>
          </w:tcPr>
          <w:p w14:paraId="5A1B48C7">
            <w:pPr>
              <w:spacing w:line="360" w:lineRule="auto"/>
            </w:pPr>
          </w:p>
        </w:tc>
        <w:tc>
          <w:tcPr>
            <w:tcW w:w="1440" w:type="dxa"/>
            <w:vAlign w:val="center"/>
          </w:tcPr>
          <w:p w14:paraId="06563121">
            <w:pPr>
              <w:spacing w:line="360" w:lineRule="auto"/>
            </w:pPr>
          </w:p>
        </w:tc>
        <w:tc>
          <w:tcPr>
            <w:tcW w:w="1778" w:type="dxa"/>
            <w:vAlign w:val="center"/>
          </w:tcPr>
          <w:p w14:paraId="1032BC3D">
            <w:pPr>
              <w:spacing w:line="360" w:lineRule="auto"/>
            </w:pPr>
          </w:p>
        </w:tc>
        <w:tc>
          <w:tcPr>
            <w:tcW w:w="1038" w:type="dxa"/>
            <w:vAlign w:val="center"/>
          </w:tcPr>
          <w:p w14:paraId="250A2055">
            <w:pPr>
              <w:spacing w:line="360" w:lineRule="auto"/>
            </w:pPr>
          </w:p>
        </w:tc>
      </w:tr>
      <w:tr w14:paraId="32C3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7765EA2">
            <w:pPr>
              <w:spacing w:line="360" w:lineRule="auto"/>
            </w:pPr>
          </w:p>
        </w:tc>
        <w:tc>
          <w:tcPr>
            <w:tcW w:w="1411" w:type="dxa"/>
            <w:vAlign w:val="center"/>
          </w:tcPr>
          <w:p w14:paraId="2C2186F7">
            <w:pPr>
              <w:spacing w:line="360" w:lineRule="auto"/>
            </w:pPr>
          </w:p>
        </w:tc>
        <w:tc>
          <w:tcPr>
            <w:tcW w:w="1260" w:type="dxa"/>
            <w:vAlign w:val="center"/>
          </w:tcPr>
          <w:p w14:paraId="1D13DF17">
            <w:pPr>
              <w:spacing w:line="360" w:lineRule="auto"/>
            </w:pPr>
          </w:p>
        </w:tc>
        <w:tc>
          <w:tcPr>
            <w:tcW w:w="1260" w:type="dxa"/>
            <w:vAlign w:val="center"/>
          </w:tcPr>
          <w:p w14:paraId="6E37E7EB">
            <w:pPr>
              <w:spacing w:line="360" w:lineRule="auto"/>
            </w:pPr>
          </w:p>
        </w:tc>
        <w:tc>
          <w:tcPr>
            <w:tcW w:w="1440" w:type="dxa"/>
            <w:vAlign w:val="center"/>
          </w:tcPr>
          <w:p w14:paraId="184B4E59">
            <w:pPr>
              <w:spacing w:line="360" w:lineRule="auto"/>
            </w:pPr>
          </w:p>
        </w:tc>
        <w:tc>
          <w:tcPr>
            <w:tcW w:w="1778" w:type="dxa"/>
            <w:vAlign w:val="center"/>
          </w:tcPr>
          <w:p w14:paraId="4624129A">
            <w:pPr>
              <w:spacing w:line="360" w:lineRule="auto"/>
            </w:pPr>
          </w:p>
        </w:tc>
        <w:tc>
          <w:tcPr>
            <w:tcW w:w="1038" w:type="dxa"/>
            <w:vAlign w:val="center"/>
          </w:tcPr>
          <w:p w14:paraId="15D1A4E8">
            <w:pPr>
              <w:spacing w:line="360" w:lineRule="auto"/>
            </w:pPr>
          </w:p>
        </w:tc>
      </w:tr>
    </w:tbl>
    <w:p w14:paraId="42C31C1C">
      <w:pPr>
        <w:pStyle w:val="21"/>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14:paraId="78A109CE">
      <w:pPr>
        <w:autoSpaceDE w:val="0"/>
        <w:autoSpaceDN w:val="0"/>
        <w:adjustRightInd w:val="0"/>
        <w:snapToGrid w:val="0"/>
        <w:spacing w:before="25" w:after="25" w:line="360" w:lineRule="auto"/>
        <w:rPr>
          <w:rFonts w:ascii="宋体" w:hAnsi="宋体"/>
          <w:color w:val="000000"/>
          <w:sz w:val="24"/>
        </w:rPr>
      </w:pPr>
    </w:p>
    <w:p w14:paraId="47A7E3B1">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78D85292">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3BD96B3">
      <w:pPr>
        <w:widowControl/>
        <w:jc w:val="left"/>
        <w:rPr>
          <w:rFonts w:ascii="宋体" w:hAnsi="宋体"/>
          <w:color w:val="000000"/>
          <w:sz w:val="24"/>
          <w:szCs w:val="20"/>
        </w:rPr>
      </w:pPr>
      <w:r>
        <w:rPr>
          <w:rFonts w:ascii="宋体" w:hAnsi="宋体"/>
          <w:color w:val="000000"/>
          <w:sz w:val="24"/>
          <w:szCs w:val="20"/>
        </w:rPr>
        <w:br w:type="page"/>
      </w:r>
    </w:p>
    <w:p w14:paraId="08A2D177">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14:paraId="39ED413F">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00C8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CCE9EB8">
            <w:pPr>
              <w:spacing w:line="360" w:lineRule="auto"/>
              <w:ind w:right="-197" w:rightChars="-94"/>
              <w:jc w:val="center"/>
              <w:rPr>
                <w:szCs w:val="21"/>
              </w:rPr>
            </w:pPr>
            <w:r>
              <w:rPr>
                <w:szCs w:val="21"/>
                <w:lang w:val="zh-CN"/>
              </w:rPr>
              <w:t>单位名称</w:t>
            </w:r>
          </w:p>
        </w:tc>
        <w:tc>
          <w:tcPr>
            <w:tcW w:w="6071" w:type="dxa"/>
            <w:gridSpan w:val="3"/>
            <w:vAlign w:val="center"/>
          </w:tcPr>
          <w:p w14:paraId="49D37EB7">
            <w:pPr>
              <w:spacing w:line="360" w:lineRule="auto"/>
              <w:ind w:right="-197" w:rightChars="-94"/>
              <w:jc w:val="center"/>
              <w:rPr>
                <w:szCs w:val="21"/>
              </w:rPr>
            </w:pPr>
          </w:p>
        </w:tc>
      </w:tr>
      <w:tr w14:paraId="088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0CA3225">
            <w:pPr>
              <w:spacing w:line="360" w:lineRule="auto"/>
              <w:ind w:right="-197" w:rightChars="-94"/>
              <w:jc w:val="center"/>
              <w:rPr>
                <w:szCs w:val="21"/>
                <w:lang w:val="zh-CN"/>
              </w:rPr>
            </w:pPr>
            <w:r>
              <w:rPr>
                <w:szCs w:val="21"/>
                <w:lang w:val="zh-CN"/>
              </w:rPr>
              <w:t>法定代表人</w:t>
            </w:r>
          </w:p>
        </w:tc>
        <w:tc>
          <w:tcPr>
            <w:tcW w:w="2019" w:type="dxa"/>
            <w:vAlign w:val="center"/>
          </w:tcPr>
          <w:p w14:paraId="29B02709">
            <w:pPr>
              <w:spacing w:line="360" w:lineRule="auto"/>
              <w:ind w:right="-197" w:rightChars="-94"/>
              <w:jc w:val="center"/>
              <w:rPr>
                <w:szCs w:val="21"/>
              </w:rPr>
            </w:pPr>
          </w:p>
        </w:tc>
        <w:tc>
          <w:tcPr>
            <w:tcW w:w="2032" w:type="dxa"/>
            <w:vAlign w:val="center"/>
          </w:tcPr>
          <w:p w14:paraId="1BA2C407">
            <w:pPr>
              <w:spacing w:line="360" w:lineRule="auto"/>
              <w:ind w:right="-197" w:rightChars="-94"/>
              <w:jc w:val="center"/>
              <w:rPr>
                <w:szCs w:val="21"/>
                <w:lang w:val="zh-CN"/>
              </w:rPr>
            </w:pPr>
            <w:r>
              <w:rPr>
                <w:szCs w:val="21"/>
                <w:lang w:val="zh-CN"/>
              </w:rPr>
              <w:t>注册资金</w:t>
            </w:r>
          </w:p>
        </w:tc>
        <w:tc>
          <w:tcPr>
            <w:tcW w:w="2020" w:type="dxa"/>
            <w:vAlign w:val="center"/>
          </w:tcPr>
          <w:p w14:paraId="5E57BA5F">
            <w:pPr>
              <w:spacing w:line="360" w:lineRule="auto"/>
              <w:ind w:right="-197" w:rightChars="-94"/>
              <w:jc w:val="center"/>
              <w:rPr>
                <w:szCs w:val="21"/>
              </w:rPr>
            </w:pPr>
          </w:p>
        </w:tc>
      </w:tr>
      <w:tr w14:paraId="0FA3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47FFDF8">
            <w:pPr>
              <w:spacing w:line="360" w:lineRule="auto"/>
              <w:ind w:right="-197" w:rightChars="-94"/>
              <w:jc w:val="center"/>
              <w:rPr>
                <w:szCs w:val="21"/>
              </w:rPr>
            </w:pPr>
            <w:r>
              <w:rPr>
                <w:szCs w:val="21"/>
                <w:lang w:val="zh-CN"/>
              </w:rPr>
              <w:t>单位性质</w:t>
            </w:r>
          </w:p>
        </w:tc>
        <w:tc>
          <w:tcPr>
            <w:tcW w:w="2019" w:type="dxa"/>
            <w:vAlign w:val="center"/>
          </w:tcPr>
          <w:p w14:paraId="3452752D">
            <w:pPr>
              <w:spacing w:line="360" w:lineRule="auto"/>
              <w:ind w:right="-197" w:rightChars="-94"/>
              <w:jc w:val="center"/>
              <w:rPr>
                <w:szCs w:val="21"/>
              </w:rPr>
            </w:pPr>
          </w:p>
        </w:tc>
        <w:tc>
          <w:tcPr>
            <w:tcW w:w="2032" w:type="dxa"/>
            <w:vAlign w:val="center"/>
          </w:tcPr>
          <w:p w14:paraId="39F08C3A">
            <w:pPr>
              <w:spacing w:line="360" w:lineRule="auto"/>
              <w:ind w:right="-197" w:rightChars="-94"/>
              <w:jc w:val="center"/>
              <w:rPr>
                <w:szCs w:val="21"/>
              </w:rPr>
            </w:pPr>
            <w:r>
              <w:rPr>
                <w:szCs w:val="21"/>
                <w:lang w:val="zh-CN"/>
              </w:rPr>
              <w:t>成立时间</w:t>
            </w:r>
          </w:p>
        </w:tc>
        <w:tc>
          <w:tcPr>
            <w:tcW w:w="2020" w:type="dxa"/>
            <w:vAlign w:val="center"/>
          </w:tcPr>
          <w:p w14:paraId="4C66B9F0">
            <w:pPr>
              <w:spacing w:line="360" w:lineRule="auto"/>
              <w:ind w:right="-197" w:rightChars="-94"/>
              <w:jc w:val="center"/>
              <w:rPr>
                <w:szCs w:val="21"/>
              </w:rPr>
            </w:pPr>
          </w:p>
        </w:tc>
      </w:tr>
      <w:tr w14:paraId="3251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5740D8E">
            <w:pPr>
              <w:spacing w:line="360" w:lineRule="auto"/>
              <w:ind w:right="-197" w:rightChars="-94"/>
              <w:jc w:val="center"/>
              <w:rPr>
                <w:szCs w:val="21"/>
              </w:rPr>
            </w:pPr>
            <w:r>
              <w:rPr>
                <w:szCs w:val="21"/>
                <w:lang w:val="zh-CN"/>
              </w:rPr>
              <w:t>单位地址</w:t>
            </w:r>
          </w:p>
        </w:tc>
        <w:tc>
          <w:tcPr>
            <w:tcW w:w="6071" w:type="dxa"/>
            <w:gridSpan w:val="3"/>
            <w:vAlign w:val="center"/>
          </w:tcPr>
          <w:p w14:paraId="4389B1B3">
            <w:pPr>
              <w:spacing w:line="360" w:lineRule="auto"/>
              <w:ind w:right="-197" w:rightChars="-94"/>
              <w:jc w:val="center"/>
              <w:rPr>
                <w:szCs w:val="21"/>
              </w:rPr>
            </w:pPr>
          </w:p>
        </w:tc>
      </w:tr>
      <w:tr w14:paraId="17FE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00193CD1">
            <w:pPr>
              <w:spacing w:line="360" w:lineRule="auto"/>
              <w:ind w:right="-197" w:rightChars="-94"/>
              <w:jc w:val="center"/>
              <w:rPr>
                <w:szCs w:val="21"/>
              </w:rPr>
            </w:pPr>
            <w:r>
              <w:rPr>
                <w:szCs w:val="21"/>
                <w:lang w:val="zh-CN"/>
              </w:rPr>
              <w:t>经营范围</w:t>
            </w:r>
          </w:p>
        </w:tc>
        <w:tc>
          <w:tcPr>
            <w:tcW w:w="6071" w:type="dxa"/>
            <w:gridSpan w:val="3"/>
            <w:vAlign w:val="center"/>
          </w:tcPr>
          <w:p w14:paraId="52A022FD">
            <w:pPr>
              <w:spacing w:line="360" w:lineRule="auto"/>
              <w:ind w:right="-197" w:rightChars="-94"/>
              <w:jc w:val="center"/>
              <w:rPr>
                <w:szCs w:val="21"/>
              </w:rPr>
            </w:pPr>
          </w:p>
        </w:tc>
      </w:tr>
      <w:tr w14:paraId="3DE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9F9EBC">
            <w:pPr>
              <w:spacing w:line="360" w:lineRule="auto"/>
              <w:ind w:right="-197" w:rightChars="-94"/>
              <w:jc w:val="center"/>
              <w:rPr>
                <w:szCs w:val="21"/>
              </w:rPr>
            </w:pPr>
            <w:r>
              <w:rPr>
                <w:szCs w:val="21"/>
                <w:lang w:val="zh-CN"/>
              </w:rPr>
              <w:t>开户银行</w:t>
            </w:r>
          </w:p>
        </w:tc>
        <w:tc>
          <w:tcPr>
            <w:tcW w:w="2019" w:type="dxa"/>
            <w:vAlign w:val="center"/>
          </w:tcPr>
          <w:p w14:paraId="4827B3A4">
            <w:pPr>
              <w:spacing w:line="360" w:lineRule="auto"/>
              <w:ind w:right="-197" w:rightChars="-94"/>
              <w:jc w:val="center"/>
              <w:rPr>
                <w:szCs w:val="21"/>
              </w:rPr>
            </w:pPr>
          </w:p>
        </w:tc>
        <w:tc>
          <w:tcPr>
            <w:tcW w:w="2032" w:type="dxa"/>
            <w:vAlign w:val="center"/>
          </w:tcPr>
          <w:p w14:paraId="68FFCAE8">
            <w:pPr>
              <w:spacing w:line="360" w:lineRule="auto"/>
              <w:ind w:right="-197" w:rightChars="-94"/>
              <w:jc w:val="center"/>
              <w:rPr>
                <w:szCs w:val="21"/>
              </w:rPr>
            </w:pPr>
            <w:r>
              <w:rPr>
                <w:szCs w:val="21"/>
              </w:rPr>
              <w:t>银行账户</w:t>
            </w:r>
          </w:p>
        </w:tc>
        <w:tc>
          <w:tcPr>
            <w:tcW w:w="2020" w:type="dxa"/>
            <w:vAlign w:val="center"/>
          </w:tcPr>
          <w:p w14:paraId="059E1D6E">
            <w:pPr>
              <w:spacing w:line="360" w:lineRule="auto"/>
              <w:ind w:right="-197" w:rightChars="-94"/>
              <w:jc w:val="center"/>
              <w:rPr>
                <w:szCs w:val="21"/>
              </w:rPr>
            </w:pPr>
          </w:p>
        </w:tc>
      </w:tr>
      <w:tr w14:paraId="163A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3369695">
            <w:pPr>
              <w:spacing w:line="360" w:lineRule="auto"/>
              <w:ind w:right="-197" w:rightChars="-94"/>
              <w:jc w:val="center"/>
              <w:rPr>
                <w:szCs w:val="21"/>
              </w:rPr>
            </w:pPr>
            <w:r>
              <w:rPr>
                <w:szCs w:val="21"/>
                <w:lang w:val="zh-CN"/>
              </w:rPr>
              <w:t>联系人</w:t>
            </w:r>
          </w:p>
        </w:tc>
        <w:tc>
          <w:tcPr>
            <w:tcW w:w="2019" w:type="dxa"/>
            <w:vAlign w:val="center"/>
          </w:tcPr>
          <w:p w14:paraId="0AE29AFC">
            <w:pPr>
              <w:spacing w:line="360" w:lineRule="auto"/>
              <w:ind w:right="-197" w:rightChars="-94"/>
              <w:jc w:val="center"/>
              <w:rPr>
                <w:szCs w:val="21"/>
              </w:rPr>
            </w:pPr>
          </w:p>
        </w:tc>
        <w:tc>
          <w:tcPr>
            <w:tcW w:w="2032" w:type="dxa"/>
            <w:vAlign w:val="center"/>
          </w:tcPr>
          <w:p w14:paraId="25550B96">
            <w:pPr>
              <w:spacing w:line="360" w:lineRule="auto"/>
              <w:ind w:right="-197" w:rightChars="-94"/>
              <w:jc w:val="center"/>
              <w:rPr>
                <w:szCs w:val="21"/>
              </w:rPr>
            </w:pPr>
            <w:r>
              <w:rPr>
                <w:szCs w:val="21"/>
                <w:lang w:val="zh-CN"/>
              </w:rPr>
              <w:t>联系电话</w:t>
            </w:r>
          </w:p>
        </w:tc>
        <w:tc>
          <w:tcPr>
            <w:tcW w:w="2020" w:type="dxa"/>
            <w:vAlign w:val="center"/>
          </w:tcPr>
          <w:p w14:paraId="58BE91D8">
            <w:pPr>
              <w:spacing w:line="360" w:lineRule="auto"/>
              <w:ind w:right="-197" w:rightChars="-94"/>
              <w:jc w:val="center"/>
              <w:rPr>
                <w:szCs w:val="21"/>
              </w:rPr>
            </w:pPr>
          </w:p>
        </w:tc>
      </w:tr>
      <w:tr w14:paraId="12FF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0CEC25F0">
            <w:pPr>
              <w:spacing w:line="360" w:lineRule="auto"/>
              <w:ind w:right="-197" w:rightChars="-94"/>
              <w:jc w:val="center"/>
              <w:rPr>
                <w:szCs w:val="21"/>
              </w:rPr>
            </w:pPr>
            <w:r>
              <w:rPr>
                <w:szCs w:val="21"/>
                <w:lang w:val="zh-CN"/>
              </w:rPr>
              <w:t>基本情况</w:t>
            </w:r>
          </w:p>
        </w:tc>
        <w:tc>
          <w:tcPr>
            <w:tcW w:w="6071" w:type="dxa"/>
            <w:gridSpan w:val="3"/>
            <w:vAlign w:val="center"/>
          </w:tcPr>
          <w:p w14:paraId="3B425B02">
            <w:pPr>
              <w:spacing w:line="360" w:lineRule="auto"/>
              <w:ind w:right="-197" w:rightChars="-94"/>
              <w:jc w:val="center"/>
              <w:rPr>
                <w:szCs w:val="21"/>
              </w:rPr>
            </w:pPr>
          </w:p>
        </w:tc>
      </w:tr>
    </w:tbl>
    <w:p w14:paraId="00B3AEA2">
      <w:pPr>
        <w:spacing w:line="360" w:lineRule="auto"/>
        <w:ind w:right="-57" w:rightChars="-27"/>
        <w:jc w:val="left"/>
        <w:rPr>
          <w:szCs w:val="21"/>
          <w:lang w:val="zh-CN"/>
        </w:rPr>
      </w:pPr>
    </w:p>
    <w:p w14:paraId="482C7D71">
      <w:pPr>
        <w:widowControl/>
        <w:jc w:val="left"/>
        <w:rPr>
          <w:szCs w:val="21"/>
        </w:rPr>
      </w:pPr>
      <w:r>
        <w:rPr>
          <w:szCs w:val="21"/>
        </w:rPr>
        <w:br w:type="page"/>
      </w:r>
    </w:p>
    <w:p w14:paraId="0C8B43FB">
      <w:pPr>
        <w:pStyle w:val="5"/>
        <w:spacing w:line="480" w:lineRule="exact"/>
        <w:ind w:left="899" w:hanging="899"/>
        <w:jc w:val="both"/>
        <w:rPr>
          <w:b w:val="0"/>
          <w:bCs/>
          <w:u w:val="none"/>
        </w:rPr>
      </w:pPr>
      <w:bookmarkStart w:id="759" w:name="_Toc482104386"/>
      <w:r>
        <w:rPr>
          <w:rFonts w:hint="eastAsia" w:ascii="Times New Roman"/>
          <w:b w:val="0"/>
          <w:bCs/>
          <w:u w:val="none"/>
        </w:rPr>
        <w:t xml:space="preserve">10.2 </w:t>
      </w:r>
      <w:bookmarkStart w:id="760" w:name="_Toc358538376"/>
      <w:bookmarkStart w:id="761" w:name="_Toc493975502"/>
      <w:r>
        <w:rPr>
          <w:b w:val="0"/>
          <w:bCs/>
          <w:u w:val="none"/>
        </w:rPr>
        <w:t>拟派项目</w:t>
      </w:r>
      <w:r>
        <w:rPr>
          <w:rFonts w:hint="eastAsia"/>
          <w:b w:val="0"/>
          <w:bCs/>
          <w:u w:val="none"/>
        </w:rPr>
        <w:t>经理</w:t>
      </w:r>
      <w:r>
        <w:rPr>
          <w:b w:val="0"/>
          <w:bCs/>
          <w:u w:val="none"/>
        </w:rPr>
        <w:t>资格声明</w:t>
      </w:r>
      <w:bookmarkEnd w:id="760"/>
      <w:bookmarkEnd w:id="761"/>
    </w:p>
    <w:p w14:paraId="1A48AB3E">
      <w:pPr>
        <w:spacing w:line="360" w:lineRule="auto"/>
        <w:rPr>
          <w:rFonts w:ascii="宋体" w:hAnsi="宋体"/>
          <w:sz w:val="24"/>
        </w:rPr>
      </w:pPr>
      <w:r>
        <w:rPr>
          <w:rFonts w:hint="eastAsia" w:ascii="宋体" w:hAnsi="宋体"/>
          <w:sz w:val="24"/>
        </w:rPr>
        <w:t>项目名称：</w:t>
      </w:r>
    </w:p>
    <w:p w14:paraId="5BEFC26A">
      <w:pPr>
        <w:spacing w:line="360" w:lineRule="auto"/>
        <w:rPr>
          <w:rFonts w:ascii="宋体" w:hAnsi="宋体"/>
          <w:sz w:val="24"/>
        </w:rPr>
      </w:pPr>
      <w:r>
        <w:rPr>
          <w:rFonts w:hint="eastAsia" w:ascii="宋体" w:hAnsi="宋体"/>
          <w:sz w:val="24"/>
        </w:rPr>
        <w:t>项目编号：</w:t>
      </w:r>
    </w:p>
    <w:p w14:paraId="3764833E">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14:paraId="1FD7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5D707754">
            <w:pPr>
              <w:spacing w:line="360" w:lineRule="auto"/>
              <w:rPr>
                <w:rFonts w:ascii="宋体" w:hAnsi="宋体"/>
                <w:sz w:val="24"/>
              </w:rPr>
            </w:pPr>
            <w:r>
              <w:rPr>
                <w:rFonts w:hint="eastAsia" w:ascii="宋体" w:hAnsi="宋体"/>
                <w:sz w:val="24"/>
              </w:rPr>
              <w:t>姓名</w:t>
            </w:r>
          </w:p>
        </w:tc>
        <w:tc>
          <w:tcPr>
            <w:tcW w:w="3042" w:type="dxa"/>
            <w:vAlign w:val="center"/>
          </w:tcPr>
          <w:p w14:paraId="1A080504">
            <w:pPr>
              <w:spacing w:line="360" w:lineRule="auto"/>
              <w:rPr>
                <w:rFonts w:ascii="宋体" w:hAnsi="宋体"/>
                <w:sz w:val="24"/>
              </w:rPr>
            </w:pPr>
          </w:p>
        </w:tc>
        <w:tc>
          <w:tcPr>
            <w:tcW w:w="3079" w:type="dxa"/>
            <w:vAlign w:val="center"/>
          </w:tcPr>
          <w:p w14:paraId="44D0E1C1">
            <w:pPr>
              <w:spacing w:line="360" w:lineRule="auto"/>
              <w:jc w:val="center"/>
              <w:rPr>
                <w:rFonts w:ascii="宋体" w:hAnsi="宋体"/>
                <w:sz w:val="24"/>
              </w:rPr>
            </w:pPr>
            <w:r>
              <w:rPr>
                <w:rFonts w:hint="eastAsia" w:ascii="宋体" w:hAnsi="宋体"/>
                <w:sz w:val="24"/>
              </w:rPr>
              <w:t>主要业绩</w:t>
            </w:r>
          </w:p>
        </w:tc>
      </w:tr>
      <w:tr w14:paraId="1AE9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7D1CFFDE">
            <w:pPr>
              <w:spacing w:line="360" w:lineRule="auto"/>
              <w:rPr>
                <w:rFonts w:ascii="宋体" w:hAnsi="宋体"/>
                <w:sz w:val="24"/>
              </w:rPr>
            </w:pPr>
            <w:r>
              <w:rPr>
                <w:rFonts w:hint="eastAsia" w:ascii="宋体" w:hAnsi="宋体"/>
                <w:sz w:val="24"/>
              </w:rPr>
              <w:t>性别</w:t>
            </w:r>
          </w:p>
        </w:tc>
        <w:tc>
          <w:tcPr>
            <w:tcW w:w="3042" w:type="dxa"/>
            <w:vAlign w:val="center"/>
          </w:tcPr>
          <w:p w14:paraId="48436DC4">
            <w:pPr>
              <w:spacing w:line="360" w:lineRule="auto"/>
              <w:rPr>
                <w:rFonts w:ascii="宋体" w:hAnsi="宋体"/>
                <w:sz w:val="24"/>
              </w:rPr>
            </w:pPr>
          </w:p>
        </w:tc>
        <w:tc>
          <w:tcPr>
            <w:tcW w:w="3079" w:type="dxa"/>
            <w:vMerge w:val="restart"/>
            <w:vAlign w:val="center"/>
          </w:tcPr>
          <w:p w14:paraId="36F7753A">
            <w:pPr>
              <w:spacing w:line="360" w:lineRule="auto"/>
              <w:rPr>
                <w:rFonts w:ascii="宋体" w:hAnsi="宋体"/>
                <w:sz w:val="24"/>
              </w:rPr>
            </w:pPr>
          </w:p>
        </w:tc>
      </w:tr>
      <w:tr w14:paraId="5116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617F9103">
            <w:pPr>
              <w:spacing w:line="360" w:lineRule="auto"/>
              <w:rPr>
                <w:rFonts w:ascii="宋体" w:hAnsi="宋体"/>
                <w:sz w:val="24"/>
              </w:rPr>
            </w:pPr>
            <w:r>
              <w:rPr>
                <w:rFonts w:hint="eastAsia" w:ascii="宋体" w:hAnsi="宋体"/>
                <w:sz w:val="24"/>
              </w:rPr>
              <w:t>年龄</w:t>
            </w:r>
          </w:p>
        </w:tc>
        <w:tc>
          <w:tcPr>
            <w:tcW w:w="3042" w:type="dxa"/>
            <w:vAlign w:val="center"/>
          </w:tcPr>
          <w:p w14:paraId="6291CE58">
            <w:pPr>
              <w:spacing w:line="360" w:lineRule="auto"/>
              <w:rPr>
                <w:rFonts w:ascii="宋体" w:hAnsi="宋体"/>
                <w:sz w:val="24"/>
              </w:rPr>
            </w:pPr>
          </w:p>
        </w:tc>
        <w:tc>
          <w:tcPr>
            <w:tcW w:w="3079" w:type="dxa"/>
            <w:vMerge w:val="continue"/>
            <w:vAlign w:val="center"/>
          </w:tcPr>
          <w:p w14:paraId="4F2E849F">
            <w:pPr>
              <w:spacing w:line="360" w:lineRule="auto"/>
              <w:rPr>
                <w:rFonts w:ascii="宋体" w:hAnsi="宋体"/>
                <w:sz w:val="24"/>
              </w:rPr>
            </w:pPr>
          </w:p>
        </w:tc>
      </w:tr>
      <w:tr w14:paraId="0C87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08E5FC2B">
            <w:pPr>
              <w:spacing w:line="360" w:lineRule="auto"/>
              <w:rPr>
                <w:rFonts w:ascii="宋体" w:hAnsi="宋体"/>
                <w:sz w:val="24"/>
              </w:rPr>
            </w:pPr>
            <w:r>
              <w:rPr>
                <w:rFonts w:hint="eastAsia" w:ascii="宋体" w:hAnsi="宋体"/>
                <w:sz w:val="24"/>
              </w:rPr>
              <w:t>专业</w:t>
            </w:r>
          </w:p>
        </w:tc>
        <w:tc>
          <w:tcPr>
            <w:tcW w:w="3042" w:type="dxa"/>
            <w:vAlign w:val="center"/>
          </w:tcPr>
          <w:p w14:paraId="2FFBD3AE">
            <w:pPr>
              <w:spacing w:line="360" w:lineRule="auto"/>
              <w:rPr>
                <w:rFonts w:ascii="宋体" w:hAnsi="宋体"/>
                <w:sz w:val="24"/>
              </w:rPr>
            </w:pPr>
          </w:p>
        </w:tc>
        <w:tc>
          <w:tcPr>
            <w:tcW w:w="3079" w:type="dxa"/>
            <w:vMerge w:val="continue"/>
            <w:vAlign w:val="center"/>
          </w:tcPr>
          <w:p w14:paraId="5AE6C86C">
            <w:pPr>
              <w:spacing w:line="360" w:lineRule="auto"/>
              <w:rPr>
                <w:rFonts w:ascii="宋体" w:hAnsi="宋体"/>
                <w:sz w:val="24"/>
              </w:rPr>
            </w:pPr>
          </w:p>
        </w:tc>
      </w:tr>
      <w:tr w14:paraId="1154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0C8F90A7">
            <w:pPr>
              <w:spacing w:line="360" w:lineRule="auto"/>
              <w:rPr>
                <w:rFonts w:ascii="宋体" w:hAnsi="宋体"/>
                <w:sz w:val="24"/>
              </w:rPr>
            </w:pPr>
            <w:r>
              <w:rPr>
                <w:rFonts w:hint="eastAsia" w:ascii="宋体" w:hAnsi="宋体"/>
                <w:sz w:val="24"/>
              </w:rPr>
              <w:t>学历</w:t>
            </w:r>
          </w:p>
        </w:tc>
        <w:tc>
          <w:tcPr>
            <w:tcW w:w="3042" w:type="dxa"/>
            <w:vAlign w:val="center"/>
          </w:tcPr>
          <w:p w14:paraId="15D47B7F">
            <w:pPr>
              <w:spacing w:line="360" w:lineRule="auto"/>
              <w:rPr>
                <w:rFonts w:ascii="宋体" w:hAnsi="宋体"/>
                <w:sz w:val="24"/>
              </w:rPr>
            </w:pPr>
          </w:p>
        </w:tc>
        <w:tc>
          <w:tcPr>
            <w:tcW w:w="3079" w:type="dxa"/>
            <w:vMerge w:val="continue"/>
            <w:vAlign w:val="center"/>
          </w:tcPr>
          <w:p w14:paraId="70F3521A">
            <w:pPr>
              <w:spacing w:line="360" w:lineRule="auto"/>
              <w:rPr>
                <w:rFonts w:ascii="宋体" w:hAnsi="宋体"/>
                <w:sz w:val="24"/>
              </w:rPr>
            </w:pPr>
          </w:p>
        </w:tc>
      </w:tr>
      <w:tr w14:paraId="760B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5B50016E">
            <w:pPr>
              <w:spacing w:line="360" w:lineRule="auto"/>
              <w:rPr>
                <w:rFonts w:ascii="宋体" w:hAnsi="宋体"/>
                <w:sz w:val="24"/>
              </w:rPr>
            </w:pPr>
            <w:r>
              <w:rPr>
                <w:rFonts w:hint="eastAsia" w:ascii="宋体" w:hAnsi="宋体"/>
                <w:sz w:val="24"/>
              </w:rPr>
              <w:t>工龄</w:t>
            </w:r>
          </w:p>
        </w:tc>
        <w:tc>
          <w:tcPr>
            <w:tcW w:w="3042" w:type="dxa"/>
            <w:vAlign w:val="center"/>
          </w:tcPr>
          <w:p w14:paraId="260E193E">
            <w:pPr>
              <w:spacing w:line="360" w:lineRule="auto"/>
              <w:rPr>
                <w:rFonts w:ascii="宋体" w:hAnsi="宋体"/>
                <w:sz w:val="24"/>
              </w:rPr>
            </w:pPr>
          </w:p>
        </w:tc>
        <w:tc>
          <w:tcPr>
            <w:tcW w:w="3079" w:type="dxa"/>
            <w:vMerge w:val="continue"/>
            <w:vAlign w:val="center"/>
          </w:tcPr>
          <w:p w14:paraId="54176A50">
            <w:pPr>
              <w:spacing w:line="360" w:lineRule="auto"/>
              <w:rPr>
                <w:rFonts w:ascii="宋体" w:hAnsi="宋体"/>
                <w:sz w:val="24"/>
              </w:rPr>
            </w:pPr>
          </w:p>
        </w:tc>
      </w:tr>
      <w:tr w14:paraId="7F38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687DE813">
            <w:pPr>
              <w:spacing w:line="360" w:lineRule="auto"/>
              <w:rPr>
                <w:rFonts w:ascii="宋体" w:hAnsi="宋体"/>
                <w:sz w:val="24"/>
              </w:rPr>
            </w:pPr>
            <w:r>
              <w:rPr>
                <w:rFonts w:hint="eastAsia" w:ascii="宋体" w:hAnsi="宋体"/>
                <w:sz w:val="24"/>
              </w:rPr>
              <w:t>职务</w:t>
            </w:r>
          </w:p>
        </w:tc>
        <w:tc>
          <w:tcPr>
            <w:tcW w:w="3042" w:type="dxa"/>
            <w:vAlign w:val="center"/>
          </w:tcPr>
          <w:p w14:paraId="11C1B2A8">
            <w:pPr>
              <w:spacing w:line="360" w:lineRule="auto"/>
              <w:rPr>
                <w:rFonts w:ascii="宋体" w:hAnsi="宋体"/>
                <w:sz w:val="24"/>
              </w:rPr>
            </w:pPr>
          </w:p>
        </w:tc>
        <w:tc>
          <w:tcPr>
            <w:tcW w:w="3079" w:type="dxa"/>
            <w:vMerge w:val="continue"/>
            <w:vAlign w:val="center"/>
          </w:tcPr>
          <w:p w14:paraId="32007028">
            <w:pPr>
              <w:spacing w:line="360" w:lineRule="auto"/>
              <w:rPr>
                <w:rFonts w:ascii="宋体" w:hAnsi="宋体"/>
                <w:sz w:val="24"/>
              </w:rPr>
            </w:pPr>
          </w:p>
        </w:tc>
      </w:tr>
      <w:tr w14:paraId="6627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5132A267">
            <w:pPr>
              <w:spacing w:line="360" w:lineRule="auto"/>
              <w:rPr>
                <w:rFonts w:ascii="宋体" w:hAnsi="宋体"/>
                <w:sz w:val="24"/>
              </w:rPr>
            </w:pPr>
            <w:r>
              <w:rPr>
                <w:rFonts w:hint="eastAsia" w:ascii="宋体" w:hAnsi="宋体"/>
                <w:sz w:val="24"/>
              </w:rPr>
              <w:t>从事本岗位工作时间</w:t>
            </w:r>
          </w:p>
        </w:tc>
        <w:tc>
          <w:tcPr>
            <w:tcW w:w="3042" w:type="dxa"/>
            <w:vAlign w:val="center"/>
          </w:tcPr>
          <w:p w14:paraId="170E8744">
            <w:pPr>
              <w:spacing w:line="360" w:lineRule="auto"/>
              <w:rPr>
                <w:rFonts w:ascii="宋体" w:hAnsi="宋体"/>
                <w:sz w:val="24"/>
              </w:rPr>
            </w:pPr>
          </w:p>
        </w:tc>
        <w:tc>
          <w:tcPr>
            <w:tcW w:w="3079" w:type="dxa"/>
            <w:vMerge w:val="continue"/>
            <w:vAlign w:val="center"/>
          </w:tcPr>
          <w:p w14:paraId="03326882">
            <w:pPr>
              <w:spacing w:line="360" w:lineRule="auto"/>
              <w:rPr>
                <w:rFonts w:ascii="宋体" w:hAnsi="宋体"/>
                <w:sz w:val="24"/>
              </w:rPr>
            </w:pPr>
          </w:p>
        </w:tc>
      </w:tr>
      <w:tr w14:paraId="1AD3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10FF9BB4">
            <w:pPr>
              <w:spacing w:line="360" w:lineRule="auto"/>
              <w:rPr>
                <w:rFonts w:ascii="宋体" w:hAnsi="宋体"/>
                <w:sz w:val="24"/>
              </w:rPr>
            </w:pPr>
            <w:r>
              <w:rPr>
                <w:rFonts w:hint="eastAsia" w:ascii="宋体" w:hAnsi="宋体"/>
                <w:sz w:val="24"/>
              </w:rPr>
              <w:t>联系电话</w:t>
            </w:r>
          </w:p>
        </w:tc>
        <w:tc>
          <w:tcPr>
            <w:tcW w:w="3042" w:type="dxa"/>
            <w:vAlign w:val="center"/>
          </w:tcPr>
          <w:p w14:paraId="674A050D">
            <w:pPr>
              <w:spacing w:line="360" w:lineRule="auto"/>
              <w:rPr>
                <w:rFonts w:ascii="宋体" w:hAnsi="宋体"/>
                <w:sz w:val="24"/>
              </w:rPr>
            </w:pPr>
          </w:p>
        </w:tc>
        <w:tc>
          <w:tcPr>
            <w:tcW w:w="3079" w:type="dxa"/>
            <w:vMerge w:val="continue"/>
            <w:vAlign w:val="center"/>
          </w:tcPr>
          <w:p w14:paraId="35662E48">
            <w:pPr>
              <w:spacing w:line="360" w:lineRule="auto"/>
              <w:rPr>
                <w:rFonts w:ascii="宋体" w:hAnsi="宋体"/>
                <w:sz w:val="24"/>
              </w:rPr>
            </w:pPr>
          </w:p>
        </w:tc>
      </w:tr>
    </w:tbl>
    <w:p w14:paraId="667350EA">
      <w:pPr>
        <w:spacing w:line="360" w:lineRule="auto"/>
        <w:rPr>
          <w:rFonts w:ascii="宋体" w:hAnsi="宋体"/>
          <w:sz w:val="24"/>
        </w:rPr>
      </w:pPr>
      <w:r>
        <w:rPr>
          <w:rFonts w:hint="eastAsia" w:ascii="宋体" w:hAnsi="宋体"/>
          <w:sz w:val="24"/>
        </w:rPr>
        <w:t>注：附</w:t>
      </w:r>
      <w:bookmarkStart w:id="762" w:name="_Hlk132972530"/>
      <w:r>
        <w:rPr>
          <w:rFonts w:hint="eastAsia" w:ascii="宋体" w:hAnsi="宋体"/>
          <w:sz w:val="24"/>
        </w:rPr>
        <w:t>学历证书，身份证，资格证书，</w:t>
      </w:r>
      <w:bookmarkEnd w:id="762"/>
      <w:r>
        <w:rPr>
          <w:rFonts w:hint="eastAsia" w:ascii="宋体" w:hAnsi="宋体"/>
          <w:sz w:val="24"/>
        </w:rPr>
        <w:t>业绩等证明文件的复印件。</w:t>
      </w:r>
    </w:p>
    <w:p w14:paraId="650CF597">
      <w:pPr>
        <w:spacing w:line="360" w:lineRule="auto"/>
        <w:rPr>
          <w:rFonts w:ascii="宋体" w:hAnsi="宋体"/>
          <w:sz w:val="24"/>
        </w:rPr>
      </w:pPr>
    </w:p>
    <w:p w14:paraId="38179184">
      <w:pPr>
        <w:spacing w:line="360" w:lineRule="auto"/>
        <w:rPr>
          <w:rFonts w:ascii="宋体" w:hAnsi="宋体"/>
          <w:sz w:val="24"/>
        </w:rPr>
      </w:pPr>
    </w:p>
    <w:p w14:paraId="430FF8A9">
      <w:pPr>
        <w:spacing w:line="360" w:lineRule="auto"/>
        <w:rPr>
          <w:rFonts w:ascii="宋体" w:hAnsi="宋体"/>
          <w:sz w:val="24"/>
        </w:rPr>
      </w:pPr>
    </w:p>
    <w:p w14:paraId="2CD25D12">
      <w:pPr>
        <w:spacing w:line="360" w:lineRule="auto"/>
        <w:rPr>
          <w:rFonts w:ascii="宋体" w:hAnsi="宋体"/>
          <w:sz w:val="24"/>
        </w:rPr>
      </w:pPr>
      <w:r>
        <w:rPr>
          <w:rFonts w:hint="eastAsia" w:ascii="宋体" w:hAnsi="宋体"/>
          <w:sz w:val="24"/>
        </w:rPr>
        <w:t>供应商公章：</w:t>
      </w:r>
    </w:p>
    <w:p w14:paraId="402C1FDB">
      <w:pPr>
        <w:spacing w:line="360" w:lineRule="auto"/>
        <w:rPr>
          <w:rFonts w:ascii="宋体" w:hAnsi="宋体"/>
          <w:sz w:val="24"/>
        </w:rPr>
      </w:pPr>
    </w:p>
    <w:p w14:paraId="6491E21D">
      <w:pPr>
        <w:spacing w:line="360" w:lineRule="auto"/>
        <w:rPr>
          <w:rFonts w:ascii="宋体" w:hAnsi="宋体"/>
          <w:sz w:val="24"/>
        </w:rPr>
      </w:pPr>
    </w:p>
    <w:p w14:paraId="05E37124">
      <w:pPr>
        <w:spacing w:line="360" w:lineRule="auto"/>
        <w:rPr>
          <w:rFonts w:ascii="宋体" w:hAnsi="宋体"/>
          <w:sz w:val="24"/>
        </w:rPr>
      </w:pPr>
      <w:r>
        <w:rPr>
          <w:rFonts w:hint="eastAsia" w:ascii="宋体" w:hAnsi="宋体"/>
          <w:sz w:val="24"/>
        </w:rPr>
        <w:t>日期：</w:t>
      </w:r>
    </w:p>
    <w:p w14:paraId="1DAC1F43">
      <w:pPr>
        <w:tabs>
          <w:tab w:val="left" w:pos="360"/>
        </w:tabs>
        <w:snapToGrid w:val="0"/>
        <w:spacing w:line="360" w:lineRule="auto"/>
        <w:outlineLvl w:val="1"/>
        <w:rPr>
          <w:sz w:val="24"/>
        </w:rPr>
      </w:pPr>
    </w:p>
    <w:p w14:paraId="70A60FF3">
      <w:pPr>
        <w:rPr>
          <w:sz w:val="24"/>
        </w:rPr>
      </w:pPr>
      <w:r>
        <w:rPr>
          <w:rFonts w:hint="eastAsia"/>
          <w:sz w:val="24"/>
        </w:rPr>
        <w:br w:type="page"/>
      </w:r>
    </w:p>
    <w:p w14:paraId="5659C9BC">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59"/>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367F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1C19BA40">
            <w:pPr>
              <w:adjustRightInd w:val="0"/>
              <w:snapToGrid w:val="0"/>
              <w:spacing w:after="120" w:afterLines="50" w:line="360" w:lineRule="auto"/>
              <w:jc w:val="center"/>
              <w:rPr>
                <w:bCs/>
                <w:szCs w:val="21"/>
              </w:rPr>
            </w:pPr>
            <w:r>
              <w:rPr>
                <w:bCs/>
                <w:szCs w:val="21"/>
              </w:rPr>
              <w:t>序号</w:t>
            </w:r>
          </w:p>
        </w:tc>
        <w:tc>
          <w:tcPr>
            <w:tcW w:w="992" w:type="dxa"/>
            <w:vAlign w:val="center"/>
          </w:tcPr>
          <w:p w14:paraId="226F06C5">
            <w:pPr>
              <w:adjustRightInd w:val="0"/>
              <w:snapToGrid w:val="0"/>
              <w:spacing w:after="120" w:afterLines="50" w:line="360" w:lineRule="auto"/>
              <w:jc w:val="center"/>
              <w:rPr>
                <w:bCs/>
                <w:szCs w:val="21"/>
              </w:rPr>
            </w:pPr>
            <w:r>
              <w:rPr>
                <w:bCs/>
                <w:szCs w:val="21"/>
              </w:rPr>
              <w:t>姓名</w:t>
            </w:r>
          </w:p>
        </w:tc>
        <w:tc>
          <w:tcPr>
            <w:tcW w:w="1134" w:type="dxa"/>
            <w:vAlign w:val="center"/>
          </w:tcPr>
          <w:p w14:paraId="14EF128C">
            <w:pPr>
              <w:adjustRightInd w:val="0"/>
              <w:snapToGrid w:val="0"/>
              <w:spacing w:after="120" w:afterLines="50" w:line="360" w:lineRule="auto"/>
              <w:jc w:val="center"/>
              <w:rPr>
                <w:bCs/>
                <w:szCs w:val="21"/>
              </w:rPr>
            </w:pPr>
            <w:r>
              <w:rPr>
                <w:bCs/>
                <w:szCs w:val="21"/>
              </w:rPr>
              <w:t>年龄</w:t>
            </w:r>
          </w:p>
        </w:tc>
        <w:tc>
          <w:tcPr>
            <w:tcW w:w="1276" w:type="dxa"/>
            <w:vAlign w:val="center"/>
          </w:tcPr>
          <w:p w14:paraId="1BF3A6ED">
            <w:pPr>
              <w:adjustRightInd w:val="0"/>
              <w:snapToGrid w:val="0"/>
              <w:spacing w:after="120" w:afterLines="50" w:line="360" w:lineRule="auto"/>
              <w:jc w:val="center"/>
              <w:rPr>
                <w:bCs/>
                <w:szCs w:val="21"/>
              </w:rPr>
            </w:pPr>
            <w:r>
              <w:rPr>
                <w:bCs/>
                <w:szCs w:val="21"/>
              </w:rPr>
              <w:t>学历</w:t>
            </w:r>
          </w:p>
        </w:tc>
        <w:tc>
          <w:tcPr>
            <w:tcW w:w="1417" w:type="dxa"/>
            <w:vAlign w:val="center"/>
          </w:tcPr>
          <w:p w14:paraId="2A3F1ED9">
            <w:pPr>
              <w:adjustRightInd w:val="0"/>
              <w:snapToGrid w:val="0"/>
              <w:spacing w:after="120" w:afterLines="50" w:line="360" w:lineRule="auto"/>
              <w:jc w:val="center"/>
              <w:rPr>
                <w:bCs/>
                <w:szCs w:val="21"/>
              </w:rPr>
            </w:pPr>
            <w:r>
              <w:rPr>
                <w:bCs/>
                <w:szCs w:val="21"/>
              </w:rPr>
              <w:t>本项目职责分工</w:t>
            </w:r>
          </w:p>
        </w:tc>
        <w:tc>
          <w:tcPr>
            <w:tcW w:w="1843" w:type="dxa"/>
            <w:vAlign w:val="center"/>
          </w:tcPr>
          <w:p w14:paraId="395DD6EA">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14:paraId="3068DAE7">
            <w:pPr>
              <w:adjustRightInd w:val="0"/>
              <w:snapToGrid w:val="0"/>
              <w:spacing w:after="120" w:afterLines="50" w:line="360" w:lineRule="auto"/>
              <w:jc w:val="center"/>
              <w:rPr>
                <w:bCs/>
                <w:szCs w:val="21"/>
              </w:rPr>
            </w:pPr>
            <w:r>
              <w:rPr>
                <w:bCs/>
                <w:szCs w:val="21"/>
              </w:rPr>
              <w:t>获得相关资质证书</w:t>
            </w:r>
          </w:p>
        </w:tc>
      </w:tr>
      <w:tr w14:paraId="67B5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0737C92">
            <w:pPr>
              <w:adjustRightInd w:val="0"/>
              <w:snapToGrid w:val="0"/>
              <w:spacing w:after="120" w:afterLines="50" w:line="360" w:lineRule="auto"/>
              <w:jc w:val="center"/>
              <w:rPr>
                <w:sz w:val="24"/>
                <w:szCs w:val="22"/>
              </w:rPr>
            </w:pPr>
          </w:p>
        </w:tc>
        <w:tc>
          <w:tcPr>
            <w:tcW w:w="992" w:type="dxa"/>
          </w:tcPr>
          <w:p w14:paraId="6C348440">
            <w:pPr>
              <w:adjustRightInd w:val="0"/>
              <w:snapToGrid w:val="0"/>
              <w:spacing w:after="120" w:afterLines="50" w:line="360" w:lineRule="auto"/>
              <w:jc w:val="center"/>
              <w:rPr>
                <w:sz w:val="24"/>
                <w:szCs w:val="22"/>
              </w:rPr>
            </w:pPr>
          </w:p>
        </w:tc>
        <w:tc>
          <w:tcPr>
            <w:tcW w:w="1134" w:type="dxa"/>
          </w:tcPr>
          <w:p w14:paraId="2C160BCC">
            <w:pPr>
              <w:adjustRightInd w:val="0"/>
              <w:snapToGrid w:val="0"/>
              <w:spacing w:after="120" w:afterLines="50" w:line="360" w:lineRule="auto"/>
              <w:jc w:val="center"/>
              <w:rPr>
                <w:sz w:val="24"/>
                <w:szCs w:val="22"/>
              </w:rPr>
            </w:pPr>
          </w:p>
        </w:tc>
        <w:tc>
          <w:tcPr>
            <w:tcW w:w="1276" w:type="dxa"/>
          </w:tcPr>
          <w:p w14:paraId="08FA9F39">
            <w:pPr>
              <w:adjustRightInd w:val="0"/>
              <w:snapToGrid w:val="0"/>
              <w:spacing w:after="120" w:afterLines="50" w:line="360" w:lineRule="auto"/>
              <w:jc w:val="center"/>
              <w:rPr>
                <w:sz w:val="24"/>
                <w:szCs w:val="22"/>
              </w:rPr>
            </w:pPr>
          </w:p>
        </w:tc>
        <w:tc>
          <w:tcPr>
            <w:tcW w:w="1417" w:type="dxa"/>
          </w:tcPr>
          <w:p w14:paraId="16890314">
            <w:pPr>
              <w:adjustRightInd w:val="0"/>
              <w:snapToGrid w:val="0"/>
              <w:spacing w:after="120" w:afterLines="50" w:line="360" w:lineRule="auto"/>
              <w:jc w:val="center"/>
              <w:rPr>
                <w:sz w:val="24"/>
                <w:szCs w:val="22"/>
              </w:rPr>
            </w:pPr>
          </w:p>
        </w:tc>
        <w:tc>
          <w:tcPr>
            <w:tcW w:w="1843" w:type="dxa"/>
          </w:tcPr>
          <w:p w14:paraId="486EBCC1">
            <w:pPr>
              <w:adjustRightInd w:val="0"/>
              <w:snapToGrid w:val="0"/>
              <w:spacing w:after="120" w:afterLines="50" w:line="360" w:lineRule="auto"/>
              <w:jc w:val="center"/>
              <w:rPr>
                <w:sz w:val="24"/>
                <w:szCs w:val="22"/>
              </w:rPr>
            </w:pPr>
          </w:p>
        </w:tc>
        <w:tc>
          <w:tcPr>
            <w:tcW w:w="1843" w:type="dxa"/>
          </w:tcPr>
          <w:p w14:paraId="772ADDA3">
            <w:pPr>
              <w:adjustRightInd w:val="0"/>
              <w:snapToGrid w:val="0"/>
              <w:spacing w:after="120" w:afterLines="50" w:line="360" w:lineRule="auto"/>
              <w:jc w:val="center"/>
              <w:rPr>
                <w:sz w:val="24"/>
                <w:szCs w:val="22"/>
              </w:rPr>
            </w:pPr>
          </w:p>
        </w:tc>
      </w:tr>
      <w:tr w14:paraId="1F9B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04A188">
            <w:pPr>
              <w:adjustRightInd w:val="0"/>
              <w:snapToGrid w:val="0"/>
              <w:spacing w:after="120" w:afterLines="50" w:line="360" w:lineRule="auto"/>
              <w:jc w:val="center"/>
              <w:rPr>
                <w:sz w:val="24"/>
                <w:szCs w:val="22"/>
              </w:rPr>
            </w:pPr>
          </w:p>
        </w:tc>
        <w:tc>
          <w:tcPr>
            <w:tcW w:w="992" w:type="dxa"/>
          </w:tcPr>
          <w:p w14:paraId="2D7D5FDC">
            <w:pPr>
              <w:adjustRightInd w:val="0"/>
              <w:snapToGrid w:val="0"/>
              <w:spacing w:after="120" w:afterLines="50" w:line="360" w:lineRule="auto"/>
              <w:jc w:val="center"/>
              <w:rPr>
                <w:sz w:val="24"/>
                <w:szCs w:val="22"/>
              </w:rPr>
            </w:pPr>
          </w:p>
        </w:tc>
        <w:tc>
          <w:tcPr>
            <w:tcW w:w="1134" w:type="dxa"/>
          </w:tcPr>
          <w:p w14:paraId="15741850">
            <w:pPr>
              <w:adjustRightInd w:val="0"/>
              <w:snapToGrid w:val="0"/>
              <w:spacing w:after="120" w:afterLines="50" w:line="360" w:lineRule="auto"/>
              <w:jc w:val="center"/>
              <w:rPr>
                <w:sz w:val="24"/>
                <w:szCs w:val="22"/>
              </w:rPr>
            </w:pPr>
          </w:p>
        </w:tc>
        <w:tc>
          <w:tcPr>
            <w:tcW w:w="1276" w:type="dxa"/>
          </w:tcPr>
          <w:p w14:paraId="5F2DAD21">
            <w:pPr>
              <w:adjustRightInd w:val="0"/>
              <w:snapToGrid w:val="0"/>
              <w:spacing w:after="120" w:afterLines="50" w:line="360" w:lineRule="auto"/>
              <w:jc w:val="center"/>
              <w:rPr>
                <w:sz w:val="24"/>
                <w:szCs w:val="22"/>
              </w:rPr>
            </w:pPr>
          </w:p>
        </w:tc>
        <w:tc>
          <w:tcPr>
            <w:tcW w:w="1417" w:type="dxa"/>
          </w:tcPr>
          <w:p w14:paraId="3C8DD637">
            <w:pPr>
              <w:adjustRightInd w:val="0"/>
              <w:snapToGrid w:val="0"/>
              <w:spacing w:after="120" w:afterLines="50" w:line="360" w:lineRule="auto"/>
              <w:jc w:val="center"/>
              <w:rPr>
                <w:sz w:val="24"/>
                <w:szCs w:val="22"/>
              </w:rPr>
            </w:pPr>
          </w:p>
        </w:tc>
        <w:tc>
          <w:tcPr>
            <w:tcW w:w="1843" w:type="dxa"/>
          </w:tcPr>
          <w:p w14:paraId="0603E58F">
            <w:pPr>
              <w:adjustRightInd w:val="0"/>
              <w:snapToGrid w:val="0"/>
              <w:spacing w:after="120" w:afterLines="50" w:line="360" w:lineRule="auto"/>
              <w:jc w:val="center"/>
              <w:rPr>
                <w:sz w:val="24"/>
                <w:szCs w:val="22"/>
              </w:rPr>
            </w:pPr>
          </w:p>
        </w:tc>
        <w:tc>
          <w:tcPr>
            <w:tcW w:w="1843" w:type="dxa"/>
          </w:tcPr>
          <w:p w14:paraId="47E537F0">
            <w:pPr>
              <w:adjustRightInd w:val="0"/>
              <w:snapToGrid w:val="0"/>
              <w:spacing w:after="120" w:afterLines="50" w:line="360" w:lineRule="auto"/>
              <w:jc w:val="center"/>
              <w:rPr>
                <w:sz w:val="24"/>
                <w:szCs w:val="22"/>
              </w:rPr>
            </w:pPr>
          </w:p>
        </w:tc>
      </w:tr>
      <w:tr w14:paraId="0DF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E4D2D8D">
            <w:pPr>
              <w:adjustRightInd w:val="0"/>
              <w:snapToGrid w:val="0"/>
              <w:spacing w:after="120" w:afterLines="50" w:line="360" w:lineRule="auto"/>
              <w:jc w:val="center"/>
              <w:rPr>
                <w:sz w:val="24"/>
                <w:szCs w:val="22"/>
              </w:rPr>
            </w:pPr>
          </w:p>
        </w:tc>
        <w:tc>
          <w:tcPr>
            <w:tcW w:w="992" w:type="dxa"/>
          </w:tcPr>
          <w:p w14:paraId="10C346A7">
            <w:pPr>
              <w:adjustRightInd w:val="0"/>
              <w:snapToGrid w:val="0"/>
              <w:spacing w:after="120" w:afterLines="50" w:line="360" w:lineRule="auto"/>
              <w:jc w:val="center"/>
              <w:rPr>
                <w:sz w:val="24"/>
                <w:szCs w:val="22"/>
              </w:rPr>
            </w:pPr>
          </w:p>
        </w:tc>
        <w:tc>
          <w:tcPr>
            <w:tcW w:w="1134" w:type="dxa"/>
          </w:tcPr>
          <w:p w14:paraId="3366981B">
            <w:pPr>
              <w:adjustRightInd w:val="0"/>
              <w:snapToGrid w:val="0"/>
              <w:spacing w:after="120" w:afterLines="50" w:line="360" w:lineRule="auto"/>
              <w:jc w:val="center"/>
              <w:rPr>
                <w:sz w:val="24"/>
                <w:szCs w:val="22"/>
              </w:rPr>
            </w:pPr>
          </w:p>
        </w:tc>
        <w:tc>
          <w:tcPr>
            <w:tcW w:w="1276" w:type="dxa"/>
          </w:tcPr>
          <w:p w14:paraId="01D74919">
            <w:pPr>
              <w:adjustRightInd w:val="0"/>
              <w:snapToGrid w:val="0"/>
              <w:spacing w:after="120" w:afterLines="50" w:line="360" w:lineRule="auto"/>
              <w:jc w:val="center"/>
              <w:rPr>
                <w:sz w:val="24"/>
                <w:szCs w:val="22"/>
              </w:rPr>
            </w:pPr>
          </w:p>
        </w:tc>
        <w:tc>
          <w:tcPr>
            <w:tcW w:w="1417" w:type="dxa"/>
          </w:tcPr>
          <w:p w14:paraId="6CD33D52">
            <w:pPr>
              <w:adjustRightInd w:val="0"/>
              <w:snapToGrid w:val="0"/>
              <w:spacing w:after="120" w:afterLines="50" w:line="360" w:lineRule="auto"/>
              <w:jc w:val="center"/>
              <w:rPr>
                <w:sz w:val="24"/>
                <w:szCs w:val="22"/>
              </w:rPr>
            </w:pPr>
          </w:p>
        </w:tc>
        <w:tc>
          <w:tcPr>
            <w:tcW w:w="1843" w:type="dxa"/>
          </w:tcPr>
          <w:p w14:paraId="1DA30583">
            <w:pPr>
              <w:adjustRightInd w:val="0"/>
              <w:snapToGrid w:val="0"/>
              <w:spacing w:after="120" w:afterLines="50" w:line="360" w:lineRule="auto"/>
              <w:jc w:val="center"/>
              <w:rPr>
                <w:sz w:val="24"/>
                <w:szCs w:val="22"/>
              </w:rPr>
            </w:pPr>
          </w:p>
        </w:tc>
        <w:tc>
          <w:tcPr>
            <w:tcW w:w="1843" w:type="dxa"/>
          </w:tcPr>
          <w:p w14:paraId="2C41AEC2">
            <w:pPr>
              <w:adjustRightInd w:val="0"/>
              <w:snapToGrid w:val="0"/>
              <w:spacing w:after="120" w:afterLines="50" w:line="360" w:lineRule="auto"/>
              <w:jc w:val="center"/>
              <w:rPr>
                <w:sz w:val="24"/>
                <w:szCs w:val="22"/>
              </w:rPr>
            </w:pPr>
          </w:p>
        </w:tc>
      </w:tr>
      <w:tr w14:paraId="4E47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56B62B7">
            <w:pPr>
              <w:adjustRightInd w:val="0"/>
              <w:snapToGrid w:val="0"/>
              <w:spacing w:after="120" w:afterLines="50" w:line="360" w:lineRule="auto"/>
              <w:jc w:val="center"/>
              <w:rPr>
                <w:sz w:val="24"/>
                <w:szCs w:val="22"/>
              </w:rPr>
            </w:pPr>
          </w:p>
        </w:tc>
        <w:tc>
          <w:tcPr>
            <w:tcW w:w="992" w:type="dxa"/>
          </w:tcPr>
          <w:p w14:paraId="7F9D0CEA">
            <w:pPr>
              <w:adjustRightInd w:val="0"/>
              <w:snapToGrid w:val="0"/>
              <w:spacing w:after="120" w:afterLines="50" w:line="360" w:lineRule="auto"/>
              <w:jc w:val="center"/>
              <w:rPr>
                <w:sz w:val="24"/>
                <w:szCs w:val="22"/>
              </w:rPr>
            </w:pPr>
          </w:p>
        </w:tc>
        <w:tc>
          <w:tcPr>
            <w:tcW w:w="1134" w:type="dxa"/>
          </w:tcPr>
          <w:p w14:paraId="1313E675">
            <w:pPr>
              <w:adjustRightInd w:val="0"/>
              <w:snapToGrid w:val="0"/>
              <w:spacing w:after="120" w:afterLines="50" w:line="360" w:lineRule="auto"/>
              <w:jc w:val="center"/>
              <w:rPr>
                <w:sz w:val="24"/>
                <w:szCs w:val="22"/>
              </w:rPr>
            </w:pPr>
          </w:p>
        </w:tc>
        <w:tc>
          <w:tcPr>
            <w:tcW w:w="1276" w:type="dxa"/>
          </w:tcPr>
          <w:p w14:paraId="6D1DB24F">
            <w:pPr>
              <w:adjustRightInd w:val="0"/>
              <w:snapToGrid w:val="0"/>
              <w:spacing w:after="120" w:afterLines="50" w:line="360" w:lineRule="auto"/>
              <w:jc w:val="center"/>
              <w:rPr>
                <w:sz w:val="24"/>
                <w:szCs w:val="22"/>
              </w:rPr>
            </w:pPr>
          </w:p>
        </w:tc>
        <w:tc>
          <w:tcPr>
            <w:tcW w:w="1417" w:type="dxa"/>
          </w:tcPr>
          <w:p w14:paraId="3A79E72F">
            <w:pPr>
              <w:adjustRightInd w:val="0"/>
              <w:snapToGrid w:val="0"/>
              <w:spacing w:after="120" w:afterLines="50" w:line="360" w:lineRule="auto"/>
              <w:jc w:val="center"/>
              <w:rPr>
                <w:sz w:val="24"/>
                <w:szCs w:val="22"/>
              </w:rPr>
            </w:pPr>
          </w:p>
        </w:tc>
        <w:tc>
          <w:tcPr>
            <w:tcW w:w="1843" w:type="dxa"/>
          </w:tcPr>
          <w:p w14:paraId="3F5D5F38">
            <w:pPr>
              <w:adjustRightInd w:val="0"/>
              <w:snapToGrid w:val="0"/>
              <w:spacing w:after="120" w:afterLines="50" w:line="360" w:lineRule="auto"/>
              <w:jc w:val="center"/>
              <w:rPr>
                <w:sz w:val="24"/>
                <w:szCs w:val="22"/>
              </w:rPr>
            </w:pPr>
          </w:p>
        </w:tc>
        <w:tc>
          <w:tcPr>
            <w:tcW w:w="1843" w:type="dxa"/>
          </w:tcPr>
          <w:p w14:paraId="4E44378A">
            <w:pPr>
              <w:adjustRightInd w:val="0"/>
              <w:snapToGrid w:val="0"/>
              <w:spacing w:after="120" w:afterLines="50" w:line="360" w:lineRule="auto"/>
              <w:jc w:val="center"/>
              <w:rPr>
                <w:sz w:val="24"/>
                <w:szCs w:val="22"/>
              </w:rPr>
            </w:pPr>
          </w:p>
        </w:tc>
      </w:tr>
      <w:tr w14:paraId="330A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0EB2620">
            <w:pPr>
              <w:adjustRightInd w:val="0"/>
              <w:snapToGrid w:val="0"/>
              <w:spacing w:after="120" w:afterLines="50" w:line="360" w:lineRule="auto"/>
              <w:jc w:val="center"/>
              <w:rPr>
                <w:sz w:val="24"/>
                <w:szCs w:val="22"/>
              </w:rPr>
            </w:pPr>
          </w:p>
        </w:tc>
        <w:tc>
          <w:tcPr>
            <w:tcW w:w="992" w:type="dxa"/>
          </w:tcPr>
          <w:p w14:paraId="5DD368B4">
            <w:pPr>
              <w:adjustRightInd w:val="0"/>
              <w:snapToGrid w:val="0"/>
              <w:spacing w:after="120" w:afterLines="50" w:line="360" w:lineRule="auto"/>
              <w:jc w:val="center"/>
              <w:rPr>
                <w:sz w:val="24"/>
                <w:szCs w:val="22"/>
              </w:rPr>
            </w:pPr>
          </w:p>
        </w:tc>
        <w:tc>
          <w:tcPr>
            <w:tcW w:w="1134" w:type="dxa"/>
          </w:tcPr>
          <w:p w14:paraId="41DAF606">
            <w:pPr>
              <w:adjustRightInd w:val="0"/>
              <w:snapToGrid w:val="0"/>
              <w:spacing w:after="120" w:afterLines="50" w:line="360" w:lineRule="auto"/>
              <w:jc w:val="center"/>
              <w:rPr>
                <w:sz w:val="24"/>
                <w:szCs w:val="22"/>
              </w:rPr>
            </w:pPr>
          </w:p>
        </w:tc>
        <w:tc>
          <w:tcPr>
            <w:tcW w:w="1276" w:type="dxa"/>
          </w:tcPr>
          <w:p w14:paraId="4578CC93">
            <w:pPr>
              <w:adjustRightInd w:val="0"/>
              <w:snapToGrid w:val="0"/>
              <w:spacing w:after="120" w:afterLines="50" w:line="360" w:lineRule="auto"/>
              <w:jc w:val="center"/>
              <w:rPr>
                <w:sz w:val="24"/>
                <w:szCs w:val="22"/>
              </w:rPr>
            </w:pPr>
          </w:p>
        </w:tc>
        <w:tc>
          <w:tcPr>
            <w:tcW w:w="1417" w:type="dxa"/>
          </w:tcPr>
          <w:p w14:paraId="61417321">
            <w:pPr>
              <w:adjustRightInd w:val="0"/>
              <w:snapToGrid w:val="0"/>
              <w:spacing w:after="120" w:afterLines="50" w:line="360" w:lineRule="auto"/>
              <w:jc w:val="center"/>
              <w:rPr>
                <w:sz w:val="24"/>
                <w:szCs w:val="22"/>
              </w:rPr>
            </w:pPr>
          </w:p>
        </w:tc>
        <w:tc>
          <w:tcPr>
            <w:tcW w:w="1843" w:type="dxa"/>
          </w:tcPr>
          <w:p w14:paraId="2DDAFE79">
            <w:pPr>
              <w:adjustRightInd w:val="0"/>
              <w:snapToGrid w:val="0"/>
              <w:spacing w:after="120" w:afterLines="50" w:line="360" w:lineRule="auto"/>
              <w:jc w:val="center"/>
              <w:rPr>
                <w:sz w:val="24"/>
                <w:szCs w:val="22"/>
              </w:rPr>
            </w:pPr>
          </w:p>
        </w:tc>
        <w:tc>
          <w:tcPr>
            <w:tcW w:w="1843" w:type="dxa"/>
          </w:tcPr>
          <w:p w14:paraId="1E06C4A1">
            <w:pPr>
              <w:adjustRightInd w:val="0"/>
              <w:snapToGrid w:val="0"/>
              <w:spacing w:after="120" w:afterLines="50" w:line="360" w:lineRule="auto"/>
              <w:jc w:val="center"/>
              <w:rPr>
                <w:sz w:val="24"/>
                <w:szCs w:val="22"/>
              </w:rPr>
            </w:pPr>
          </w:p>
        </w:tc>
      </w:tr>
      <w:tr w14:paraId="6BFD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81571C">
            <w:pPr>
              <w:adjustRightInd w:val="0"/>
              <w:snapToGrid w:val="0"/>
              <w:spacing w:after="120" w:afterLines="50" w:line="360" w:lineRule="auto"/>
              <w:jc w:val="center"/>
              <w:rPr>
                <w:sz w:val="24"/>
                <w:szCs w:val="22"/>
              </w:rPr>
            </w:pPr>
          </w:p>
        </w:tc>
        <w:tc>
          <w:tcPr>
            <w:tcW w:w="992" w:type="dxa"/>
          </w:tcPr>
          <w:p w14:paraId="2D2AADFF">
            <w:pPr>
              <w:adjustRightInd w:val="0"/>
              <w:snapToGrid w:val="0"/>
              <w:spacing w:after="120" w:afterLines="50" w:line="360" w:lineRule="auto"/>
              <w:jc w:val="center"/>
              <w:rPr>
                <w:sz w:val="24"/>
                <w:szCs w:val="22"/>
              </w:rPr>
            </w:pPr>
          </w:p>
        </w:tc>
        <w:tc>
          <w:tcPr>
            <w:tcW w:w="1134" w:type="dxa"/>
          </w:tcPr>
          <w:p w14:paraId="310CA871">
            <w:pPr>
              <w:adjustRightInd w:val="0"/>
              <w:snapToGrid w:val="0"/>
              <w:spacing w:after="120" w:afterLines="50" w:line="360" w:lineRule="auto"/>
              <w:jc w:val="center"/>
              <w:rPr>
                <w:sz w:val="24"/>
                <w:szCs w:val="22"/>
              </w:rPr>
            </w:pPr>
          </w:p>
        </w:tc>
        <w:tc>
          <w:tcPr>
            <w:tcW w:w="1276" w:type="dxa"/>
          </w:tcPr>
          <w:p w14:paraId="4E355718">
            <w:pPr>
              <w:adjustRightInd w:val="0"/>
              <w:snapToGrid w:val="0"/>
              <w:spacing w:after="120" w:afterLines="50" w:line="360" w:lineRule="auto"/>
              <w:jc w:val="center"/>
              <w:rPr>
                <w:sz w:val="24"/>
                <w:szCs w:val="22"/>
              </w:rPr>
            </w:pPr>
          </w:p>
        </w:tc>
        <w:tc>
          <w:tcPr>
            <w:tcW w:w="1417" w:type="dxa"/>
          </w:tcPr>
          <w:p w14:paraId="4ACF0659">
            <w:pPr>
              <w:adjustRightInd w:val="0"/>
              <w:snapToGrid w:val="0"/>
              <w:spacing w:after="120" w:afterLines="50" w:line="360" w:lineRule="auto"/>
              <w:jc w:val="center"/>
              <w:rPr>
                <w:sz w:val="24"/>
                <w:szCs w:val="22"/>
              </w:rPr>
            </w:pPr>
          </w:p>
        </w:tc>
        <w:tc>
          <w:tcPr>
            <w:tcW w:w="1843" w:type="dxa"/>
          </w:tcPr>
          <w:p w14:paraId="361E8D4A">
            <w:pPr>
              <w:adjustRightInd w:val="0"/>
              <w:snapToGrid w:val="0"/>
              <w:spacing w:after="120" w:afterLines="50" w:line="360" w:lineRule="auto"/>
              <w:jc w:val="center"/>
              <w:rPr>
                <w:sz w:val="24"/>
                <w:szCs w:val="22"/>
              </w:rPr>
            </w:pPr>
          </w:p>
        </w:tc>
        <w:tc>
          <w:tcPr>
            <w:tcW w:w="1843" w:type="dxa"/>
          </w:tcPr>
          <w:p w14:paraId="00346B15">
            <w:pPr>
              <w:adjustRightInd w:val="0"/>
              <w:snapToGrid w:val="0"/>
              <w:spacing w:after="120" w:afterLines="50" w:line="360" w:lineRule="auto"/>
              <w:jc w:val="center"/>
              <w:rPr>
                <w:sz w:val="24"/>
                <w:szCs w:val="22"/>
              </w:rPr>
            </w:pPr>
          </w:p>
        </w:tc>
      </w:tr>
      <w:tr w14:paraId="5573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F7738A8">
            <w:pPr>
              <w:adjustRightInd w:val="0"/>
              <w:snapToGrid w:val="0"/>
              <w:spacing w:after="120" w:afterLines="50" w:line="360" w:lineRule="auto"/>
              <w:jc w:val="center"/>
              <w:rPr>
                <w:sz w:val="24"/>
                <w:szCs w:val="22"/>
              </w:rPr>
            </w:pPr>
          </w:p>
        </w:tc>
        <w:tc>
          <w:tcPr>
            <w:tcW w:w="992" w:type="dxa"/>
          </w:tcPr>
          <w:p w14:paraId="42EC20BE">
            <w:pPr>
              <w:adjustRightInd w:val="0"/>
              <w:snapToGrid w:val="0"/>
              <w:spacing w:after="120" w:afterLines="50" w:line="360" w:lineRule="auto"/>
              <w:jc w:val="center"/>
              <w:rPr>
                <w:sz w:val="24"/>
                <w:szCs w:val="22"/>
              </w:rPr>
            </w:pPr>
          </w:p>
        </w:tc>
        <w:tc>
          <w:tcPr>
            <w:tcW w:w="1134" w:type="dxa"/>
          </w:tcPr>
          <w:p w14:paraId="16CD0A77">
            <w:pPr>
              <w:adjustRightInd w:val="0"/>
              <w:snapToGrid w:val="0"/>
              <w:spacing w:after="120" w:afterLines="50" w:line="360" w:lineRule="auto"/>
              <w:jc w:val="center"/>
              <w:rPr>
                <w:sz w:val="24"/>
                <w:szCs w:val="22"/>
              </w:rPr>
            </w:pPr>
          </w:p>
        </w:tc>
        <w:tc>
          <w:tcPr>
            <w:tcW w:w="1276" w:type="dxa"/>
          </w:tcPr>
          <w:p w14:paraId="154073FB">
            <w:pPr>
              <w:adjustRightInd w:val="0"/>
              <w:snapToGrid w:val="0"/>
              <w:spacing w:after="120" w:afterLines="50" w:line="360" w:lineRule="auto"/>
              <w:jc w:val="center"/>
              <w:rPr>
                <w:sz w:val="24"/>
                <w:szCs w:val="22"/>
              </w:rPr>
            </w:pPr>
          </w:p>
        </w:tc>
        <w:tc>
          <w:tcPr>
            <w:tcW w:w="1417" w:type="dxa"/>
          </w:tcPr>
          <w:p w14:paraId="1D9D54BE">
            <w:pPr>
              <w:adjustRightInd w:val="0"/>
              <w:snapToGrid w:val="0"/>
              <w:spacing w:after="120" w:afterLines="50" w:line="360" w:lineRule="auto"/>
              <w:jc w:val="center"/>
              <w:rPr>
                <w:sz w:val="24"/>
                <w:szCs w:val="22"/>
              </w:rPr>
            </w:pPr>
          </w:p>
        </w:tc>
        <w:tc>
          <w:tcPr>
            <w:tcW w:w="1843" w:type="dxa"/>
          </w:tcPr>
          <w:p w14:paraId="39CC04FE">
            <w:pPr>
              <w:adjustRightInd w:val="0"/>
              <w:snapToGrid w:val="0"/>
              <w:spacing w:after="120" w:afterLines="50" w:line="360" w:lineRule="auto"/>
              <w:jc w:val="center"/>
              <w:rPr>
                <w:sz w:val="24"/>
                <w:szCs w:val="22"/>
              </w:rPr>
            </w:pPr>
          </w:p>
        </w:tc>
        <w:tc>
          <w:tcPr>
            <w:tcW w:w="1843" w:type="dxa"/>
          </w:tcPr>
          <w:p w14:paraId="0FC8DC90">
            <w:pPr>
              <w:adjustRightInd w:val="0"/>
              <w:snapToGrid w:val="0"/>
              <w:spacing w:after="120" w:afterLines="50" w:line="360" w:lineRule="auto"/>
              <w:jc w:val="center"/>
              <w:rPr>
                <w:sz w:val="24"/>
                <w:szCs w:val="22"/>
              </w:rPr>
            </w:pPr>
          </w:p>
        </w:tc>
      </w:tr>
      <w:tr w14:paraId="46DC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5B74E44">
            <w:pPr>
              <w:adjustRightInd w:val="0"/>
              <w:snapToGrid w:val="0"/>
              <w:spacing w:after="120" w:afterLines="50" w:line="360" w:lineRule="auto"/>
              <w:jc w:val="center"/>
              <w:rPr>
                <w:sz w:val="24"/>
                <w:szCs w:val="22"/>
              </w:rPr>
            </w:pPr>
          </w:p>
        </w:tc>
        <w:tc>
          <w:tcPr>
            <w:tcW w:w="992" w:type="dxa"/>
          </w:tcPr>
          <w:p w14:paraId="5B726DBA">
            <w:pPr>
              <w:adjustRightInd w:val="0"/>
              <w:snapToGrid w:val="0"/>
              <w:spacing w:after="120" w:afterLines="50" w:line="360" w:lineRule="auto"/>
              <w:jc w:val="center"/>
              <w:rPr>
                <w:sz w:val="24"/>
                <w:szCs w:val="22"/>
              </w:rPr>
            </w:pPr>
          </w:p>
        </w:tc>
        <w:tc>
          <w:tcPr>
            <w:tcW w:w="1134" w:type="dxa"/>
          </w:tcPr>
          <w:p w14:paraId="29013BD9">
            <w:pPr>
              <w:adjustRightInd w:val="0"/>
              <w:snapToGrid w:val="0"/>
              <w:spacing w:after="120" w:afterLines="50" w:line="360" w:lineRule="auto"/>
              <w:jc w:val="center"/>
              <w:rPr>
                <w:sz w:val="24"/>
                <w:szCs w:val="22"/>
              </w:rPr>
            </w:pPr>
          </w:p>
        </w:tc>
        <w:tc>
          <w:tcPr>
            <w:tcW w:w="1276" w:type="dxa"/>
          </w:tcPr>
          <w:p w14:paraId="6E28F31B">
            <w:pPr>
              <w:adjustRightInd w:val="0"/>
              <w:snapToGrid w:val="0"/>
              <w:spacing w:after="120" w:afterLines="50" w:line="360" w:lineRule="auto"/>
              <w:jc w:val="center"/>
              <w:rPr>
                <w:sz w:val="24"/>
                <w:szCs w:val="22"/>
              </w:rPr>
            </w:pPr>
          </w:p>
        </w:tc>
        <w:tc>
          <w:tcPr>
            <w:tcW w:w="1417" w:type="dxa"/>
          </w:tcPr>
          <w:p w14:paraId="405CF4D4">
            <w:pPr>
              <w:adjustRightInd w:val="0"/>
              <w:snapToGrid w:val="0"/>
              <w:spacing w:after="120" w:afterLines="50" w:line="360" w:lineRule="auto"/>
              <w:jc w:val="center"/>
              <w:rPr>
                <w:sz w:val="24"/>
                <w:szCs w:val="22"/>
              </w:rPr>
            </w:pPr>
          </w:p>
        </w:tc>
        <w:tc>
          <w:tcPr>
            <w:tcW w:w="1843" w:type="dxa"/>
          </w:tcPr>
          <w:p w14:paraId="27AFA8D4">
            <w:pPr>
              <w:adjustRightInd w:val="0"/>
              <w:snapToGrid w:val="0"/>
              <w:spacing w:after="120" w:afterLines="50" w:line="360" w:lineRule="auto"/>
              <w:jc w:val="center"/>
              <w:rPr>
                <w:sz w:val="24"/>
                <w:szCs w:val="22"/>
              </w:rPr>
            </w:pPr>
          </w:p>
        </w:tc>
        <w:tc>
          <w:tcPr>
            <w:tcW w:w="1843" w:type="dxa"/>
          </w:tcPr>
          <w:p w14:paraId="0FF96944">
            <w:pPr>
              <w:adjustRightInd w:val="0"/>
              <w:snapToGrid w:val="0"/>
              <w:spacing w:after="120" w:afterLines="50" w:line="360" w:lineRule="auto"/>
              <w:jc w:val="center"/>
              <w:rPr>
                <w:sz w:val="24"/>
                <w:szCs w:val="22"/>
              </w:rPr>
            </w:pPr>
          </w:p>
        </w:tc>
      </w:tr>
      <w:tr w14:paraId="74FC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3373A29">
            <w:pPr>
              <w:adjustRightInd w:val="0"/>
              <w:snapToGrid w:val="0"/>
              <w:spacing w:after="120" w:afterLines="50" w:line="360" w:lineRule="auto"/>
              <w:jc w:val="center"/>
              <w:rPr>
                <w:sz w:val="24"/>
                <w:szCs w:val="22"/>
              </w:rPr>
            </w:pPr>
          </w:p>
        </w:tc>
        <w:tc>
          <w:tcPr>
            <w:tcW w:w="992" w:type="dxa"/>
          </w:tcPr>
          <w:p w14:paraId="22958EE7">
            <w:pPr>
              <w:adjustRightInd w:val="0"/>
              <w:snapToGrid w:val="0"/>
              <w:spacing w:after="120" w:afterLines="50" w:line="360" w:lineRule="auto"/>
              <w:jc w:val="center"/>
              <w:rPr>
                <w:sz w:val="24"/>
                <w:szCs w:val="22"/>
              </w:rPr>
            </w:pPr>
          </w:p>
        </w:tc>
        <w:tc>
          <w:tcPr>
            <w:tcW w:w="1134" w:type="dxa"/>
          </w:tcPr>
          <w:p w14:paraId="33875D62">
            <w:pPr>
              <w:adjustRightInd w:val="0"/>
              <w:snapToGrid w:val="0"/>
              <w:spacing w:after="120" w:afterLines="50" w:line="360" w:lineRule="auto"/>
              <w:jc w:val="center"/>
              <w:rPr>
                <w:sz w:val="24"/>
                <w:szCs w:val="22"/>
              </w:rPr>
            </w:pPr>
          </w:p>
        </w:tc>
        <w:tc>
          <w:tcPr>
            <w:tcW w:w="1276" w:type="dxa"/>
          </w:tcPr>
          <w:p w14:paraId="49B5DB2D">
            <w:pPr>
              <w:adjustRightInd w:val="0"/>
              <w:snapToGrid w:val="0"/>
              <w:spacing w:after="120" w:afterLines="50" w:line="360" w:lineRule="auto"/>
              <w:jc w:val="center"/>
              <w:rPr>
                <w:sz w:val="24"/>
                <w:szCs w:val="22"/>
              </w:rPr>
            </w:pPr>
          </w:p>
        </w:tc>
        <w:tc>
          <w:tcPr>
            <w:tcW w:w="1417" w:type="dxa"/>
          </w:tcPr>
          <w:p w14:paraId="00EDC6E6">
            <w:pPr>
              <w:adjustRightInd w:val="0"/>
              <w:snapToGrid w:val="0"/>
              <w:spacing w:after="120" w:afterLines="50" w:line="360" w:lineRule="auto"/>
              <w:jc w:val="center"/>
              <w:rPr>
                <w:sz w:val="24"/>
                <w:szCs w:val="22"/>
              </w:rPr>
            </w:pPr>
          </w:p>
        </w:tc>
        <w:tc>
          <w:tcPr>
            <w:tcW w:w="1843" w:type="dxa"/>
          </w:tcPr>
          <w:p w14:paraId="6B453DE9">
            <w:pPr>
              <w:adjustRightInd w:val="0"/>
              <w:snapToGrid w:val="0"/>
              <w:spacing w:after="120" w:afterLines="50" w:line="360" w:lineRule="auto"/>
              <w:jc w:val="center"/>
              <w:rPr>
                <w:sz w:val="24"/>
                <w:szCs w:val="22"/>
              </w:rPr>
            </w:pPr>
          </w:p>
        </w:tc>
        <w:tc>
          <w:tcPr>
            <w:tcW w:w="1843" w:type="dxa"/>
          </w:tcPr>
          <w:p w14:paraId="2F1A8BC4">
            <w:pPr>
              <w:adjustRightInd w:val="0"/>
              <w:snapToGrid w:val="0"/>
              <w:spacing w:after="120" w:afterLines="50" w:line="360" w:lineRule="auto"/>
              <w:jc w:val="center"/>
              <w:rPr>
                <w:sz w:val="24"/>
                <w:szCs w:val="22"/>
              </w:rPr>
            </w:pPr>
          </w:p>
        </w:tc>
      </w:tr>
    </w:tbl>
    <w:p w14:paraId="1DF6CA1B">
      <w:pPr>
        <w:spacing w:line="360" w:lineRule="auto"/>
        <w:rPr>
          <w:sz w:val="24"/>
        </w:rPr>
      </w:pPr>
    </w:p>
    <w:p w14:paraId="0A871D37">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相关资料复印件并加盖供应商公章。</w:t>
      </w:r>
    </w:p>
    <w:p w14:paraId="527AA95C">
      <w:pPr>
        <w:spacing w:line="360" w:lineRule="auto"/>
        <w:rPr>
          <w:szCs w:val="21"/>
        </w:rPr>
      </w:pPr>
    </w:p>
    <w:p w14:paraId="42D3A8CC">
      <w:pPr>
        <w:widowControl/>
        <w:jc w:val="left"/>
        <w:rPr>
          <w:szCs w:val="21"/>
        </w:rPr>
      </w:pPr>
      <w:r>
        <w:rPr>
          <w:szCs w:val="21"/>
        </w:rPr>
        <w:br w:type="page"/>
      </w:r>
    </w:p>
    <w:p w14:paraId="2B00F4AF">
      <w:pPr>
        <w:tabs>
          <w:tab w:val="left" w:pos="360"/>
        </w:tabs>
        <w:snapToGrid w:val="0"/>
        <w:spacing w:line="360" w:lineRule="auto"/>
        <w:outlineLvl w:val="1"/>
        <w:rPr>
          <w:sz w:val="24"/>
        </w:rPr>
      </w:pPr>
      <w:r>
        <w:rPr>
          <w:rFonts w:hint="eastAsia"/>
          <w:sz w:val="24"/>
        </w:rPr>
        <w:t>10.4 服务方案及承诺</w:t>
      </w:r>
    </w:p>
    <w:p w14:paraId="04FA3C7F">
      <w:pPr>
        <w:spacing w:line="360" w:lineRule="auto"/>
        <w:rPr>
          <w:szCs w:val="21"/>
        </w:rPr>
      </w:pPr>
    </w:p>
    <w:p w14:paraId="45FCBA05">
      <w:pPr>
        <w:pStyle w:val="21"/>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14:paraId="3BB0F46D">
      <w:pPr>
        <w:widowControl/>
        <w:spacing w:line="360" w:lineRule="auto"/>
        <w:jc w:val="left"/>
        <w:rPr>
          <w:rFonts w:ascii="宋体" w:hAnsi="宋体"/>
          <w:b/>
          <w:sz w:val="36"/>
          <w:szCs w:val="36"/>
        </w:rPr>
      </w:pPr>
    </w:p>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886B">
    <w:pPr>
      <w:pStyle w:val="2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AF11">
    <w:pPr>
      <w:pStyle w:val="25"/>
      <w:framePr w:wrap="around" w:vAnchor="text" w:hAnchor="margin" w:xAlign="right" w:y="1"/>
      <w:rPr>
        <w:rStyle w:val="45"/>
      </w:rPr>
    </w:pPr>
  </w:p>
  <w:p w14:paraId="67AFA781">
    <w:pPr>
      <w:pStyle w:val="2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4387">
    <w:pPr>
      <w:pStyle w:val="25"/>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20CE91B7">
    <w:pPr>
      <w:pStyle w:val="2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9B5D">
    <w:pPr>
      <w:pStyle w:val="25"/>
      <w:jc w:val="center"/>
    </w:pPr>
    <w:r>
      <w:fldChar w:fldCharType="begin"/>
    </w:r>
    <w:r>
      <w:instrText xml:space="preserve">PAGE   \* MERGEFORMAT</w:instrText>
    </w:r>
    <w:r>
      <w:fldChar w:fldCharType="separate"/>
    </w:r>
    <w:r>
      <w:rPr>
        <w:lang w:val="zh-CN"/>
      </w:rPr>
      <w:t>2</w:t>
    </w:r>
    <w:r>
      <w:fldChar w:fldCharType="end"/>
    </w:r>
  </w:p>
  <w:p w14:paraId="25380F5B">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9EE0">
    <w:pPr>
      <w:pStyle w:val="2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AEF0">
    <w:pPr>
      <w:pStyle w:val="25"/>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2E5CCAA8">
    <w:pPr>
      <w:pStyle w:val="25"/>
      <w:ind w:right="360"/>
    </w:pPr>
  </w:p>
  <w:p w14:paraId="3093FF4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5E03">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BD07">
    <w:pPr>
      <w:pStyle w:val="25"/>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6AFE070B">
    <w:pPr>
      <w:pStyle w:val="25"/>
      <w:ind w:right="360"/>
    </w:pPr>
  </w:p>
  <w:p w14:paraId="0794C04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9FCA3">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B241">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2E25">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1CC3">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AEDC">
    <w:pPr>
      <w:pStyle w:val="27"/>
    </w:pPr>
  </w:p>
  <w:p w14:paraId="513586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6B7E">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084B">
    <w:pPr>
      <w:pStyle w:val="27"/>
    </w:pPr>
  </w:p>
  <w:p w14:paraId="02DCD01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46E0">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E89B"/>
    <w:multiLevelType w:val="singleLevel"/>
    <w:tmpl w:val="A141E89B"/>
    <w:lvl w:ilvl="0" w:tentative="0">
      <w:start w:val="3"/>
      <w:numFmt w:val="decimal"/>
      <w:suff w:val="nothing"/>
      <w:lvlText w:val="%1、"/>
      <w:lvlJc w:val="left"/>
    </w:lvl>
  </w:abstractNum>
  <w:abstractNum w:abstractNumId="1">
    <w:nsid w:val="FB8CBCD6"/>
    <w:multiLevelType w:val="singleLevel"/>
    <w:tmpl w:val="FB8CBCD6"/>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193A72"/>
    <w:multiLevelType w:val="multilevel"/>
    <w:tmpl w:val="01193A72"/>
    <w:lvl w:ilvl="0" w:tentative="0">
      <w:start w:val="1"/>
      <w:numFmt w:val="chineseCountingThousand"/>
      <w:lvlText w:val="(%1)"/>
      <w:lvlJc w:val="left"/>
      <w:pPr>
        <w:ind w:left="440" w:hanging="440"/>
      </w:pPr>
      <w:rPr>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7F64423"/>
    <w:multiLevelType w:val="multilevel"/>
    <w:tmpl w:val="27F64423"/>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F1967C3"/>
    <w:multiLevelType w:val="multilevel"/>
    <w:tmpl w:val="3F1967C3"/>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602385"/>
    <w:multiLevelType w:val="multilevel"/>
    <w:tmpl w:val="6A602385"/>
    <w:lvl w:ilvl="0" w:tentative="0">
      <w:start w:val="1"/>
      <w:numFmt w:val="decimal"/>
      <w:lvlText w:val="%1."/>
      <w:lvlJc w:val="left"/>
      <w:pPr>
        <w:ind w:left="440" w:hanging="440"/>
      </w:pPr>
      <w:rPr>
        <w:rFonts w:hint="eastAsia"/>
        <w:b/>
        <w:bCs/>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2"/>
  </w:num>
  <w:num w:numId="10">
    <w:abstractNumId w:val="13"/>
  </w:num>
  <w:num w:numId="11">
    <w:abstractNumId w:val="0"/>
  </w:num>
  <w:num w:numId="12">
    <w:abstractNumId w:val="1"/>
  </w:num>
  <w:num w:numId="13">
    <w:abstractNumId w:val="10"/>
  </w:num>
  <w:num w:numId="14">
    <w:abstractNumId w:val="20"/>
  </w:num>
  <w:num w:numId="15">
    <w:abstractNumId w:val="14"/>
  </w:num>
  <w:num w:numId="16">
    <w:abstractNumId w:val="16"/>
  </w:num>
  <w:num w:numId="17">
    <w:abstractNumId w:val="21"/>
  </w:num>
  <w:num w:numId="18">
    <w:abstractNumId w:val="17"/>
  </w:num>
  <w:num w:numId="19">
    <w:abstractNumId w:val="15"/>
  </w:num>
  <w:num w:numId="20">
    <w:abstractNumId w:val="19"/>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KSO_WPS_MARK_KEY" w:val="d0b8b6cb-7f05-4972-b60f-aec1c1f8b50d"/>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069"/>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A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8C5"/>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1F3"/>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55"/>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9A9"/>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C3B"/>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57"/>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6DE"/>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08"/>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8F"/>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ABD"/>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08"/>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7AA"/>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4FF"/>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41"/>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1D"/>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D5F"/>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BA"/>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31"/>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3A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7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F3"/>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293"/>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85"/>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53B"/>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1"/>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7C8"/>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A0"/>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274"/>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C2673C"/>
    <w:rsid w:val="04E76A39"/>
    <w:rsid w:val="05046312"/>
    <w:rsid w:val="050B015A"/>
    <w:rsid w:val="06B15458"/>
    <w:rsid w:val="06B36054"/>
    <w:rsid w:val="086F2D5A"/>
    <w:rsid w:val="08E95A46"/>
    <w:rsid w:val="08F64DC1"/>
    <w:rsid w:val="0ACB4F8A"/>
    <w:rsid w:val="0B660C1A"/>
    <w:rsid w:val="0C065709"/>
    <w:rsid w:val="0C111AB4"/>
    <w:rsid w:val="0C260F5E"/>
    <w:rsid w:val="0C744089"/>
    <w:rsid w:val="0D7511DD"/>
    <w:rsid w:val="0E7F2496"/>
    <w:rsid w:val="0EA43C9D"/>
    <w:rsid w:val="0F5A4A0A"/>
    <w:rsid w:val="10227DA9"/>
    <w:rsid w:val="108D4A90"/>
    <w:rsid w:val="10C469AA"/>
    <w:rsid w:val="11BE2C2A"/>
    <w:rsid w:val="1218482D"/>
    <w:rsid w:val="12C25655"/>
    <w:rsid w:val="14546E73"/>
    <w:rsid w:val="147B3A1F"/>
    <w:rsid w:val="14A805EB"/>
    <w:rsid w:val="16E757FC"/>
    <w:rsid w:val="17100C16"/>
    <w:rsid w:val="17F93E0B"/>
    <w:rsid w:val="18B42CA8"/>
    <w:rsid w:val="18CF371B"/>
    <w:rsid w:val="19C51253"/>
    <w:rsid w:val="19D011E4"/>
    <w:rsid w:val="1A3F2538"/>
    <w:rsid w:val="1AE14356"/>
    <w:rsid w:val="1BE22BF5"/>
    <w:rsid w:val="1C455CA5"/>
    <w:rsid w:val="1C67088B"/>
    <w:rsid w:val="1CF25113"/>
    <w:rsid w:val="1D1400E0"/>
    <w:rsid w:val="1D2C69D2"/>
    <w:rsid w:val="1E2D55BD"/>
    <w:rsid w:val="1F02073C"/>
    <w:rsid w:val="1FC63C3B"/>
    <w:rsid w:val="200603BB"/>
    <w:rsid w:val="2006452E"/>
    <w:rsid w:val="20582725"/>
    <w:rsid w:val="21654BDE"/>
    <w:rsid w:val="21665F3D"/>
    <w:rsid w:val="21BF509F"/>
    <w:rsid w:val="220A23E4"/>
    <w:rsid w:val="22235134"/>
    <w:rsid w:val="2249746C"/>
    <w:rsid w:val="23923363"/>
    <w:rsid w:val="239E00B4"/>
    <w:rsid w:val="23E64310"/>
    <w:rsid w:val="24150AFD"/>
    <w:rsid w:val="245078F0"/>
    <w:rsid w:val="251E74A4"/>
    <w:rsid w:val="26555BF8"/>
    <w:rsid w:val="26963E40"/>
    <w:rsid w:val="26CA27B2"/>
    <w:rsid w:val="26F50752"/>
    <w:rsid w:val="270B2E3E"/>
    <w:rsid w:val="273428D3"/>
    <w:rsid w:val="27843CE5"/>
    <w:rsid w:val="27C13545"/>
    <w:rsid w:val="289458C7"/>
    <w:rsid w:val="28D7264B"/>
    <w:rsid w:val="28F32B26"/>
    <w:rsid w:val="29957F18"/>
    <w:rsid w:val="29E63074"/>
    <w:rsid w:val="2B564267"/>
    <w:rsid w:val="2DB87198"/>
    <w:rsid w:val="2E39347F"/>
    <w:rsid w:val="2F983E1B"/>
    <w:rsid w:val="2FAF3CE7"/>
    <w:rsid w:val="2FCA7487"/>
    <w:rsid w:val="302C0A30"/>
    <w:rsid w:val="315A6669"/>
    <w:rsid w:val="32127A3F"/>
    <w:rsid w:val="32923F98"/>
    <w:rsid w:val="32CD6EEC"/>
    <w:rsid w:val="32EB653A"/>
    <w:rsid w:val="3403387D"/>
    <w:rsid w:val="34E546E9"/>
    <w:rsid w:val="37721B96"/>
    <w:rsid w:val="37B55E99"/>
    <w:rsid w:val="38A728B0"/>
    <w:rsid w:val="3BCB6780"/>
    <w:rsid w:val="3C5F238F"/>
    <w:rsid w:val="3C9B4A65"/>
    <w:rsid w:val="3DF140B8"/>
    <w:rsid w:val="3E091E23"/>
    <w:rsid w:val="3EA515C9"/>
    <w:rsid w:val="3F6D67E4"/>
    <w:rsid w:val="3F91350E"/>
    <w:rsid w:val="404E15B7"/>
    <w:rsid w:val="40E32553"/>
    <w:rsid w:val="41C0641A"/>
    <w:rsid w:val="41EE565D"/>
    <w:rsid w:val="429D124A"/>
    <w:rsid w:val="42CD0A98"/>
    <w:rsid w:val="42F44377"/>
    <w:rsid w:val="431A0C09"/>
    <w:rsid w:val="451A46E7"/>
    <w:rsid w:val="471F1A83"/>
    <w:rsid w:val="480E2158"/>
    <w:rsid w:val="48FB5623"/>
    <w:rsid w:val="4A15577F"/>
    <w:rsid w:val="4A572781"/>
    <w:rsid w:val="4A57390A"/>
    <w:rsid w:val="4B5A4840"/>
    <w:rsid w:val="4B65373A"/>
    <w:rsid w:val="4B977429"/>
    <w:rsid w:val="4C4D4AF8"/>
    <w:rsid w:val="4C910630"/>
    <w:rsid w:val="4CB8704D"/>
    <w:rsid w:val="4CE23492"/>
    <w:rsid w:val="4D00163A"/>
    <w:rsid w:val="4D231458"/>
    <w:rsid w:val="4DEB53B0"/>
    <w:rsid w:val="4E2D2D4B"/>
    <w:rsid w:val="4E33358C"/>
    <w:rsid w:val="4F016876"/>
    <w:rsid w:val="4F0F5BE3"/>
    <w:rsid w:val="4F2A164C"/>
    <w:rsid w:val="4F4C553B"/>
    <w:rsid w:val="4F627D30"/>
    <w:rsid w:val="4FBB05BD"/>
    <w:rsid w:val="50245B70"/>
    <w:rsid w:val="503827BA"/>
    <w:rsid w:val="51502341"/>
    <w:rsid w:val="51DA6F10"/>
    <w:rsid w:val="521C11F4"/>
    <w:rsid w:val="52410C5B"/>
    <w:rsid w:val="52422029"/>
    <w:rsid w:val="52CC40DE"/>
    <w:rsid w:val="5300401A"/>
    <w:rsid w:val="542115D5"/>
    <w:rsid w:val="55040901"/>
    <w:rsid w:val="55E80D0A"/>
    <w:rsid w:val="5643722D"/>
    <w:rsid w:val="5654355E"/>
    <w:rsid w:val="565F7902"/>
    <w:rsid w:val="56DF05DE"/>
    <w:rsid w:val="56F70118"/>
    <w:rsid w:val="57FC6189"/>
    <w:rsid w:val="59116B65"/>
    <w:rsid w:val="595B6AA6"/>
    <w:rsid w:val="5B69102B"/>
    <w:rsid w:val="5BDC72D8"/>
    <w:rsid w:val="5D1C769A"/>
    <w:rsid w:val="5D7944DC"/>
    <w:rsid w:val="5E193A9C"/>
    <w:rsid w:val="5E2B5FA2"/>
    <w:rsid w:val="5E4E2182"/>
    <w:rsid w:val="5EC7698C"/>
    <w:rsid w:val="5F073306"/>
    <w:rsid w:val="5F5F73B9"/>
    <w:rsid w:val="6327439D"/>
    <w:rsid w:val="635673DD"/>
    <w:rsid w:val="64132263"/>
    <w:rsid w:val="642C622B"/>
    <w:rsid w:val="64832BF3"/>
    <w:rsid w:val="65321667"/>
    <w:rsid w:val="65D67696"/>
    <w:rsid w:val="66A365E8"/>
    <w:rsid w:val="66FC119E"/>
    <w:rsid w:val="6838144E"/>
    <w:rsid w:val="6853399D"/>
    <w:rsid w:val="68AA7398"/>
    <w:rsid w:val="694903B8"/>
    <w:rsid w:val="6A1B4952"/>
    <w:rsid w:val="6A325A85"/>
    <w:rsid w:val="6D3451EC"/>
    <w:rsid w:val="6E7D2524"/>
    <w:rsid w:val="6F97D24A"/>
    <w:rsid w:val="6FE369D1"/>
    <w:rsid w:val="7062381E"/>
    <w:rsid w:val="707B2F14"/>
    <w:rsid w:val="716C1CE5"/>
    <w:rsid w:val="71D105B5"/>
    <w:rsid w:val="71E909FE"/>
    <w:rsid w:val="728959E5"/>
    <w:rsid w:val="72D11816"/>
    <w:rsid w:val="73295C52"/>
    <w:rsid w:val="742C597A"/>
    <w:rsid w:val="745B7CDE"/>
    <w:rsid w:val="74BF53EA"/>
    <w:rsid w:val="74EE0377"/>
    <w:rsid w:val="752D2C5E"/>
    <w:rsid w:val="75395CBA"/>
    <w:rsid w:val="767C665B"/>
    <w:rsid w:val="768914CC"/>
    <w:rsid w:val="77575522"/>
    <w:rsid w:val="779F0A97"/>
    <w:rsid w:val="77A56AD2"/>
    <w:rsid w:val="77AA766B"/>
    <w:rsid w:val="78B418D7"/>
    <w:rsid w:val="79444E26"/>
    <w:rsid w:val="7A2F22B2"/>
    <w:rsid w:val="7BC506FF"/>
    <w:rsid w:val="7BD438AB"/>
    <w:rsid w:val="7CB50DA1"/>
    <w:rsid w:val="7D5661EE"/>
    <w:rsid w:val="7EA53C58"/>
    <w:rsid w:val="7EFD4DC3"/>
    <w:rsid w:val="7F1E197E"/>
    <w:rsid w:val="7F4F4108"/>
    <w:rsid w:val="7F5301D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63"/>
    <w:qFormat/>
    <w:uiPriority w:val="0"/>
    <w:pPr>
      <w:shd w:val="clear" w:color="auto" w:fill="000080"/>
    </w:pPr>
  </w:style>
  <w:style w:type="paragraph" w:styleId="14">
    <w:name w:val="annotation text"/>
    <w:basedOn w:val="1"/>
    <w:link w:val="64"/>
    <w:qFormat/>
    <w:uiPriority w:val="99"/>
    <w:pPr>
      <w:jc w:val="left"/>
    </w:pPr>
  </w:style>
  <w:style w:type="paragraph" w:styleId="15">
    <w:name w:val="Body Text 3"/>
    <w:basedOn w:val="1"/>
    <w:link w:val="65"/>
    <w:qFormat/>
    <w:uiPriority w:val="0"/>
    <w:pPr>
      <w:spacing w:after="120"/>
    </w:pPr>
    <w:rPr>
      <w:sz w:val="16"/>
      <w:szCs w:val="16"/>
    </w:rPr>
  </w:style>
  <w:style w:type="paragraph" w:styleId="16">
    <w:name w:val="Body Text"/>
    <w:basedOn w:val="1"/>
    <w:link w:val="66"/>
    <w:qFormat/>
    <w:uiPriority w:val="0"/>
    <w:pPr>
      <w:tabs>
        <w:tab w:val="left" w:pos="567"/>
      </w:tabs>
      <w:spacing w:before="120" w:line="22" w:lineRule="atLeast"/>
    </w:pPr>
    <w:rPr>
      <w:rFonts w:ascii="宋体" w:hAnsi="宋体"/>
      <w:sz w:val="24"/>
    </w:rPr>
  </w:style>
  <w:style w:type="paragraph" w:styleId="17">
    <w:name w:val="Body Text Indent"/>
    <w:basedOn w:val="1"/>
    <w:next w:val="1"/>
    <w:link w:val="67"/>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1">
    <w:name w:val="Plain Text"/>
    <w:basedOn w:val="1"/>
    <w:next w:val="1"/>
    <w:link w:val="70"/>
    <w:qFormat/>
    <w:uiPriority w:val="0"/>
    <w:rPr>
      <w:rFonts w:hint="eastAsia" w:ascii="宋体" w:hAnsi="Courier New"/>
      <w:szCs w:val="20"/>
    </w:rPr>
  </w:style>
  <w:style w:type="paragraph" w:styleId="22">
    <w:name w:val="Date"/>
    <w:basedOn w:val="1"/>
    <w:next w:val="1"/>
    <w:link w:val="72"/>
    <w:qFormat/>
    <w:uiPriority w:val="0"/>
    <w:pPr>
      <w:ind w:left="100" w:leftChars="2500"/>
    </w:pPr>
    <w:rPr>
      <w:rFonts w:ascii="仿宋_GB2312" w:hAnsi="宋体" w:eastAsia="仿宋_GB2312"/>
      <w:color w:val="000000"/>
      <w:sz w:val="24"/>
    </w:rPr>
  </w:style>
  <w:style w:type="paragraph" w:styleId="23">
    <w:name w:val="Body Text Indent 2"/>
    <w:basedOn w:val="1"/>
    <w:link w:val="73"/>
    <w:qFormat/>
    <w:uiPriority w:val="99"/>
    <w:pPr>
      <w:ind w:firstLine="480" w:firstLineChars="200"/>
    </w:pPr>
    <w:rPr>
      <w:rFonts w:ascii="仿宋_GB2312" w:eastAsia="仿宋_GB2312"/>
      <w:sz w:val="24"/>
    </w:rPr>
  </w:style>
  <w:style w:type="paragraph" w:styleId="24">
    <w:name w:val="Balloon Text"/>
    <w:basedOn w:val="1"/>
    <w:link w:val="74"/>
    <w:qFormat/>
    <w:uiPriority w:val="0"/>
    <w:rPr>
      <w:sz w:val="18"/>
      <w:szCs w:val="18"/>
    </w:rPr>
  </w:style>
  <w:style w:type="paragraph" w:styleId="25">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6">
    <w:name w:val="envelope return"/>
    <w:basedOn w:val="1"/>
    <w:qFormat/>
    <w:uiPriority w:val="99"/>
    <w:pPr>
      <w:snapToGrid w:val="0"/>
    </w:pPr>
    <w:rPr>
      <w:rFonts w:ascii="Arial" w:hAnsi="Arial" w:cs="Arial"/>
    </w:rPr>
  </w:style>
  <w:style w:type="paragraph" w:styleId="27">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4"/>
    <w:qFormat/>
    <w:uiPriority w:val="0"/>
    <w:pPr>
      <w:jc w:val="center"/>
      <w:outlineLvl w:val="0"/>
    </w:pPr>
    <w:rPr>
      <w:b/>
      <w:sz w:val="32"/>
      <w:szCs w:val="20"/>
    </w:rPr>
  </w:style>
  <w:style w:type="paragraph" w:styleId="37">
    <w:name w:val="annotation subject"/>
    <w:basedOn w:val="14"/>
    <w:next w:val="14"/>
    <w:link w:val="85"/>
    <w:qFormat/>
    <w:uiPriority w:val="0"/>
    <w:rPr>
      <w:b/>
      <w:bCs/>
    </w:rPr>
  </w:style>
  <w:style w:type="paragraph" w:styleId="38">
    <w:name w:val="Body Text First Indent"/>
    <w:basedOn w:val="16"/>
    <w:next w:val="1"/>
    <w:qFormat/>
    <w:uiPriority w:val="0"/>
    <w:pPr>
      <w:spacing w:line="360" w:lineRule="auto"/>
      <w:ind w:firstLine="420"/>
    </w:pPr>
    <w:rPr>
      <w:szCs w:val="20"/>
    </w:rPr>
  </w:style>
  <w:style w:type="paragraph" w:styleId="39">
    <w:name w:val="Body Text First Indent 2"/>
    <w:basedOn w:val="17"/>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paragraph" w:customStyle="1" w:styleId="51">
    <w:name w:val="正文缩进1"/>
    <w:basedOn w:val="1"/>
    <w:qFormat/>
    <w:uiPriority w:val="0"/>
    <w:pPr>
      <w:autoSpaceDE w:val="0"/>
      <w:autoSpaceDN w:val="0"/>
      <w:adjustRightInd w:val="0"/>
      <w:ind w:firstLine="420"/>
      <w:jc w:val="left"/>
    </w:pPr>
    <w:rPr>
      <w:rFonts w:ascii="宋体"/>
      <w:kern w:val="0"/>
      <w:sz w:val="24"/>
    </w:rPr>
  </w:style>
  <w:style w:type="character" w:customStyle="1" w:styleId="52">
    <w:name w:val="标题 1 字符1"/>
    <w:link w:val="2"/>
    <w:qFormat/>
    <w:uiPriority w:val="0"/>
    <w:rPr>
      <w:rFonts w:ascii="宋体"/>
      <w:b/>
      <w:kern w:val="44"/>
      <w:sz w:val="32"/>
    </w:rPr>
  </w:style>
  <w:style w:type="character" w:customStyle="1" w:styleId="53">
    <w:name w:val="标题 2 字符1"/>
    <w:link w:val="3"/>
    <w:qFormat/>
    <w:uiPriority w:val="0"/>
    <w:rPr>
      <w:rFonts w:ascii="Arial" w:hAnsi="Arial" w:eastAsia="黑体"/>
      <w:b/>
      <w:sz w:val="30"/>
      <w:lang w:val="en-US" w:eastAsia="zh-CN" w:bidi="ar-SA"/>
    </w:rPr>
  </w:style>
  <w:style w:type="character" w:customStyle="1" w:styleId="54">
    <w:name w:val="正文缩进 字符1"/>
    <w:link w:val="4"/>
    <w:qFormat/>
    <w:uiPriority w:val="0"/>
    <w:rPr>
      <w:rFonts w:ascii="宋体" w:eastAsia="宋体"/>
      <w:kern w:val="2"/>
      <w:sz w:val="24"/>
      <w:szCs w:val="24"/>
      <w:lang w:val="en-US" w:eastAsia="zh-CN" w:bidi="ar-SA"/>
    </w:rPr>
  </w:style>
  <w:style w:type="character" w:customStyle="1" w:styleId="55">
    <w:name w:val="标题 3 字符1"/>
    <w:link w:val="5"/>
    <w:qFormat/>
    <w:uiPriority w:val="0"/>
    <w:rPr>
      <w:rFonts w:ascii="宋体" w:eastAsia="宋体"/>
      <w:b/>
      <w:sz w:val="24"/>
      <w:u w:val="single"/>
      <w:lang w:val="en-US" w:eastAsia="zh-CN" w:bidi="ar-SA"/>
    </w:rPr>
  </w:style>
  <w:style w:type="character" w:customStyle="1" w:styleId="56">
    <w:name w:val="标题 4 字符1"/>
    <w:link w:val="6"/>
    <w:qFormat/>
    <w:uiPriority w:val="0"/>
    <w:rPr>
      <w:rFonts w:ascii="Arial" w:hAnsi="Arial" w:eastAsia="黑体"/>
      <w:b/>
      <w:sz w:val="28"/>
    </w:rPr>
  </w:style>
  <w:style w:type="character" w:customStyle="1" w:styleId="57">
    <w:name w:val="标题 5 字符1"/>
    <w:link w:val="7"/>
    <w:qFormat/>
    <w:uiPriority w:val="0"/>
    <w:rPr>
      <w:b/>
      <w:sz w:val="28"/>
    </w:rPr>
  </w:style>
  <w:style w:type="character" w:customStyle="1" w:styleId="58">
    <w:name w:val="标题 6 字符1"/>
    <w:link w:val="8"/>
    <w:qFormat/>
    <w:uiPriority w:val="0"/>
    <w:rPr>
      <w:rFonts w:ascii="Arial" w:hAnsi="Arial" w:eastAsia="黑体"/>
      <w:b/>
      <w:sz w:val="24"/>
    </w:rPr>
  </w:style>
  <w:style w:type="character" w:customStyle="1" w:styleId="59">
    <w:name w:val="标题 7 字符1"/>
    <w:link w:val="9"/>
    <w:qFormat/>
    <w:uiPriority w:val="0"/>
    <w:rPr>
      <w:b/>
      <w:sz w:val="24"/>
    </w:rPr>
  </w:style>
  <w:style w:type="character" w:customStyle="1" w:styleId="60">
    <w:name w:val="标题 8 字符1"/>
    <w:link w:val="10"/>
    <w:qFormat/>
    <w:uiPriority w:val="0"/>
    <w:rPr>
      <w:rFonts w:ascii="Arial" w:hAnsi="Arial" w:eastAsia="黑体"/>
      <w:sz w:val="24"/>
    </w:rPr>
  </w:style>
  <w:style w:type="character" w:customStyle="1" w:styleId="61">
    <w:name w:val="标题 9 字符1"/>
    <w:link w:val="11"/>
    <w:qFormat/>
    <w:uiPriority w:val="0"/>
    <w:rPr>
      <w:rFonts w:ascii="Arial" w:hAnsi="Arial" w:eastAsia="黑体"/>
      <w:sz w:val="21"/>
    </w:rPr>
  </w:style>
  <w:style w:type="paragraph" w:customStyle="1" w:styleId="62">
    <w:name w:val="目录 71"/>
    <w:basedOn w:val="1"/>
    <w:next w:val="1"/>
    <w:qFormat/>
    <w:uiPriority w:val="0"/>
    <w:pPr>
      <w:ind w:left="2520" w:leftChars="1200"/>
    </w:pPr>
  </w:style>
  <w:style w:type="character" w:customStyle="1" w:styleId="63">
    <w:name w:val="文档结构图 字符1"/>
    <w:link w:val="13"/>
    <w:qFormat/>
    <w:uiPriority w:val="0"/>
    <w:rPr>
      <w:kern w:val="2"/>
      <w:sz w:val="21"/>
      <w:szCs w:val="24"/>
      <w:shd w:val="clear" w:color="auto" w:fill="000080"/>
    </w:rPr>
  </w:style>
  <w:style w:type="character" w:customStyle="1" w:styleId="64">
    <w:name w:val="批注文字 字符2"/>
    <w:link w:val="14"/>
    <w:qFormat/>
    <w:uiPriority w:val="99"/>
    <w:rPr>
      <w:kern w:val="2"/>
      <w:sz w:val="21"/>
      <w:szCs w:val="24"/>
    </w:rPr>
  </w:style>
  <w:style w:type="character" w:customStyle="1" w:styleId="65">
    <w:name w:val="正文文本 3 字符1"/>
    <w:link w:val="15"/>
    <w:qFormat/>
    <w:uiPriority w:val="0"/>
    <w:rPr>
      <w:kern w:val="2"/>
      <w:sz w:val="16"/>
      <w:szCs w:val="16"/>
    </w:rPr>
  </w:style>
  <w:style w:type="character" w:customStyle="1" w:styleId="66">
    <w:name w:val="正文文本 字符1"/>
    <w:link w:val="16"/>
    <w:qFormat/>
    <w:uiPriority w:val="0"/>
    <w:rPr>
      <w:rFonts w:ascii="宋体" w:hAnsi="宋体"/>
      <w:kern w:val="2"/>
      <w:sz w:val="24"/>
      <w:szCs w:val="24"/>
    </w:rPr>
  </w:style>
  <w:style w:type="character" w:customStyle="1" w:styleId="67">
    <w:name w:val="正文文本缩进 字符1"/>
    <w:link w:val="17"/>
    <w:qFormat/>
    <w:uiPriority w:val="0"/>
    <w:rPr>
      <w:rFonts w:eastAsia="宋体"/>
      <w:kern w:val="2"/>
      <w:sz w:val="24"/>
      <w:szCs w:val="24"/>
      <w:lang w:val="en-US" w:eastAsia="zh-CN" w:bidi="ar-SA"/>
    </w:rPr>
  </w:style>
  <w:style w:type="paragraph" w:customStyle="1" w:styleId="68">
    <w:name w:val="目录 51"/>
    <w:basedOn w:val="1"/>
    <w:next w:val="1"/>
    <w:qFormat/>
    <w:uiPriority w:val="0"/>
    <w:pPr>
      <w:ind w:left="1680" w:leftChars="800"/>
    </w:pPr>
  </w:style>
  <w:style w:type="paragraph" w:customStyle="1" w:styleId="69">
    <w:name w:val="目录 31"/>
    <w:basedOn w:val="1"/>
    <w:next w:val="1"/>
    <w:qFormat/>
    <w:uiPriority w:val="39"/>
    <w:pPr>
      <w:ind w:left="840" w:leftChars="400"/>
    </w:pPr>
  </w:style>
  <w:style w:type="character" w:customStyle="1" w:styleId="70">
    <w:name w:val="纯文本 字符3"/>
    <w:link w:val="21"/>
    <w:qFormat/>
    <w:uiPriority w:val="99"/>
    <w:rPr>
      <w:rFonts w:hint="eastAsia" w:ascii="宋体" w:hAnsi="Courier New" w:eastAsia="宋体" w:cs="宋体"/>
      <w:kern w:val="2"/>
      <w:sz w:val="21"/>
    </w:rPr>
  </w:style>
  <w:style w:type="paragraph" w:customStyle="1" w:styleId="71">
    <w:name w:val="目录 81"/>
    <w:basedOn w:val="1"/>
    <w:next w:val="1"/>
    <w:qFormat/>
    <w:uiPriority w:val="0"/>
    <w:pPr>
      <w:ind w:left="2940" w:leftChars="1400"/>
    </w:pPr>
  </w:style>
  <w:style w:type="character" w:customStyle="1" w:styleId="72">
    <w:name w:val="日期 字符1"/>
    <w:link w:val="22"/>
    <w:qFormat/>
    <w:uiPriority w:val="0"/>
    <w:rPr>
      <w:rFonts w:ascii="仿宋_GB2312" w:hAnsi="宋体" w:eastAsia="仿宋_GB2312"/>
      <w:color w:val="000000"/>
      <w:kern w:val="2"/>
      <w:sz w:val="24"/>
      <w:szCs w:val="24"/>
    </w:rPr>
  </w:style>
  <w:style w:type="character" w:customStyle="1" w:styleId="73">
    <w:name w:val="正文文本缩进 2 字符1"/>
    <w:link w:val="23"/>
    <w:qFormat/>
    <w:uiPriority w:val="0"/>
    <w:rPr>
      <w:rFonts w:ascii="仿宋_GB2312" w:eastAsia="仿宋_GB2312"/>
      <w:kern w:val="2"/>
      <w:sz w:val="24"/>
      <w:szCs w:val="24"/>
    </w:rPr>
  </w:style>
  <w:style w:type="character" w:customStyle="1" w:styleId="74">
    <w:name w:val="批注框文本 字符1"/>
    <w:link w:val="24"/>
    <w:qFormat/>
    <w:uiPriority w:val="0"/>
    <w:rPr>
      <w:kern w:val="2"/>
      <w:sz w:val="18"/>
      <w:szCs w:val="18"/>
    </w:rPr>
  </w:style>
  <w:style w:type="character" w:customStyle="1" w:styleId="75">
    <w:name w:val="页脚 字符1"/>
    <w:link w:val="25"/>
    <w:qFormat/>
    <w:uiPriority w:val="99"/>
    <w:rPr>
      <w:rFonts w:ascii="宋体" w:eastAsia="宋体"/>
      <w:sz w:val="18"/>
      <w:lang w:val="en-US" w:eastAsia="zh-CN" w:bidi="ar-SA"/>
    </w:rPr>
  </w:style>
  <w:style w:type="character" w:customStyle="1" w:styleId="76">
    <w:name w:val="页眉 字符1"/>
    <w:link w:val="27"/>
    <w:qFormat/>
    <w:uiPriority w:val="0"/>
    <w:rPr>
      <w:rFonts w:eastAsia="宋体"/>
      <w:kern w:val="2"/>
      <w:sz w:val="18"/>
      <w:szCs w:val="18"/>
      <w:lang w:val="en-US" w:eastAsia="zh-CN" w:bidi="ar-SA"/>
    </w:rPr>
  </w:style>
  <w:style w:type="paragraph" w:customStyle="1" w:styleId="77">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8">
    <w:name w:val="目录 41"/>
    <w:basedOn w:val="1"/>
    <w:next w:val="1"/>
    <w:qFormat/>
    <w:uiPriority w:val="0"/>
    <w:pPr>
      <w:ind w:left="1260" w:leftChars="600"/>
    </w:pPr>
  </w:style>
  <w:style w:type="paragraph" w:customStyle="1" w:styleId="79">
    <w:name w:val="目录 61"/>
    <w:basedOn w:val="1"/>
    <w:next w:val="1"/>
    <w:qFormat/>
    <w:uiPriority w:val="0"/>
    <w:pPr>
      <w:ind w:left="2100" w:leftChars="1000"/>
    </w:pPr>
  </w:style>
  <w:style w:type="character" w:customStyle="1" w:styleId="80">
    <w:name w:val="正文文本缩进 3 字符1"/>
    <w:link w:val="29"/>
    <w:qFormat/>
    <w:uiPriority w:val="0"/>
    <w:rPr>
      <w:rFonts w:ascii="宋体"/>
      <w:sz w:val="24"/>
    </w:rPr>
  </w:style>
  <w:style w:type="paragraph" w:customStyle="1" w:styleId="81">
    <w:name w:val="目录 21"/>
    <w:basedOn w:val="1"/>
    <w:next w:val="1"/>
    <w:qFormat/>
    <w:uiPriority w:val="39"/>
    <w:pPr>
      <w:tabs>
        <w:tab w:val="right" w:leader="dot" w:pos="8937"/>
      </w:tabs>
      <w:spacing w:line="312" w:lineRule="auto"/>
      <w:ind w:left="420" w:leftChars="200"/>
    </w:pPr>
  </w:style>
  <w:style w:type="paragraph" w:customStyle="1" w:styleId="82">
    <w:name w:val="目录 91"/>
    <w:basedOn w:val="1"/>
    <w:next w:val="1"/>
    <w:qFormat/>
    <w:uiPriority w:val="0"/>
    <w:pPr>
      <w:ind w:left="3360" w:leftChars="1600"/>
    </w:pPr>
  </w:style>
  <w:style w:type="character" w:customStyle="1" w:styleId="83">
    <w:name w:val="HTML 预设格式 字符1"/>
    <w:link w:val="33"/>
    <w:qFormat/>
    <w:uiPriority w:val="0"/>
    <w:rPr>
      <w:rFonts w:ascii="宋体" w:hAnsi="宋体" w:cs="宋体"/>
      <w:sz w:val="24"/>
      <w:szCs w:val="24"/>
    </w:rPr>
  </w:style>
  <w:style w:type="character" w:customStyle="1" w:styleId="84">
    <w:name w:val="标题 字符1"/>
    <w:link w:val="36"/>
    <w:qFormat/>
    <w:uiPriority w:val="0"/>
    <w:rPr>
      <w:b/>
      <w:kern w:val="2"/>
      <w:sz w:val="32"/>
    </w:rPr>
  </w:style>
  <w:style w:type="character" w:customStyle="1" w:styleId="85">
    <w:name w:val="批注主题 字符1"/>
    <w:link w:val="37"/>
    <w:qFormat/>
    <w:uiPriority w:val="0"/>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paragraph" w:customStyle="1" w:styleId="87">
    <w:name w:val="正文首行缩进 21"/>
    <w:basedOn w:val="17"/>
    <w:link w:val="88"/>
    <w:qFormat/>
    <w:uiPriority w:val="0"/>
    <w:pPr>
      <w:spacing w:after="120" w:line="480" w:lineRule="exact"/>
      <w:ind w:left="420" w:leftChars="200" w:firstLine="420" w:firstLineChars="200"/>
    </w:pPr>
    <w:rPr>
      <w:szCs w:val="20"/>
    </w:rPr>
  </w:style>
  <w:style w:type="character" w:customStyle="1" w:styleId="88">
    <w:name w:val="正文首行缩进 2 Char1"/>
    <w:link w:val="87"/>
    <w:qFormat/>
    <w:uiPriority w:val="0"/>
    <w:rPr>
      <w:rFonts w:eastAsia="宋体"/>
      <w:kern w:val="2"/>
      <w:sz w:val="24"/>
      <w:szCs w:val="24"/>
      <w:lang w:val="en-US" w:eastAsia="zh-CN" w:bidi="ar-SA"/>
    </w:rPr>
  </w:style>
  <w:style w:type="character" w:customStyle="1" w:styleId="89">
    <w:name w:val="c21"/>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qFormat/>
    <w:uiPriority w:val="0"/>
    <w:rPr>
      <w:color w:val="000000"/>
    </w:rPr>
  </w:style>
  <w:style w:type="character" w:customStyle="1" w:styleId="93">
    <w:name w:val="street-address"/>
    <w:qFormat/>
    <w:uiPriority w:val="0"/>
  </w:style>
  <w:style w:type="character" w:customStyle="1" w:styleId="94">
    <w:name w:val="locality"/>
    <w:qFormat/>
    <w:uiPriority w:val="0"/>
  </w:style>
  <w:style w:type="character" w:customStyle="1" w:styleId="95">
    <w:name w:val="正文文本缩进 Char1"/>
    <w:link w:val="96"/>
    <w:qFormat/>
    <w:uiPriority w:val="0"/>
    <w:rPr>
      <w:rFonts w:ascii="宋体" w:hAnsi="宋体" w:eastAsia="宋体"/>
      <w:sz w:val="24"/>
      <w:szCs w:val="24"/>
      <w:lang w:bidi="ar-SA"/>
    </w:rPr>
  </w:style>
  <w:style w:type="paragraph" w:customStyle="1" w:styleId="96">
    <w:name w:val="正文文本缩进1"/>
    <w:basedOn w:val="1"/>
    <w:link w:val="95"/>
    <w:qFormat/>
    <w:uiPriority w:val="0"/>
    <w:pPr>
      <w:spacing w:line="480" w:lineRule="exact"/>
      <w:ind w:firstLine="480" w:firstLineChars="200"/>
    </w:pPr>
    <w:rPr>
      <w:rFonts w:ascii="宋体" w:hAnsi="宋体"/>
      <w:kern w:val="0"/>
      <w:sz w:val="24"/>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txt"/>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qFormat/>
    <w:uiPriority w:val="0"/>
    <w:rPr>
      <w:rFonts w:ascii="宋体" w:hAnsi="Courier New" w:eastAsia="宋体"/>
      <w:kern w:val="2"/>
      <w:sz w:val="21"/>
      <w:lang w:val="en-US" w:eastAsia="zh-CN" w:bidi="ar-SA"/>
    </w:rPr>
  </w:style>
  <w:style w:type="character" w:customStyle="1" w:styleId="102">
    <w:name w:val="chanpin1"/>
    <w:qFormat/>
    <w:uiPriority w:val="0"/>
    <w:rPr>
      <w:rFonts w:hint="default" w:ascii="ˎ̥" w:hAnsi="ˎ̥"/>
      <w:color w:val="000000"/>
      <w:sz w:val="20"/>
      <w:szCs w:val="20"/>
      <w:u w:val="none"/>
    </w:rPr>
  </w:style>
  <w:style w:type="character" w:customStyle="1" w:styleId="103">
    <w:name w:val="列表段落 字符"/>
    <w:link w:val="104"/>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段1 Char"/>
    <w:qFormat/>
    <w:uiPriority w:val="0"/>
    <w:rPr>
      <w:rFonts w:ascii="宋体" w:eastAsia="宋体"/>
      <w:sz w:val="24"/>
      <w:lang w:val="en-US" w:eastAsia="zh-CN" w:bidi="ar-SA"/>
    </w:rPr>
  </w:style>
  <w:style w:type="character" w:customStyle="1" w:styleId="107">
    <w:name w:val="chanpin拷贝"/>
    <w:qFormat/>
    <w:uiPriority w:val="0"/>
  </w:style>
  <w:style w:type="character" w:customStyle="1" w:styleId="108">
    <w:name w:val="纯文本 Char1"/>
    <w:qFormat/>
    <w:uiPriority w:val="0"/>
    <w:rPr>
      <w:rFonts w:ascii="宋体" w:hAnsi="Courier New" w:eastAsia="宋体"/>
      <w:kern w:val="2"/>
      <w:sz w:val="21"/>
      <w:lang w:val="en-US" w:eastAsia="zh-CN" w:bidi="ar-SA"/>
    </w:rPr>
  </w:style>
  <w:style w:type="character" w:customStyle="1" w:styleId="109">
    <w:name w:val="apple-style-span"/>
    <w:qFormat/>
    <w:uiPriority w:val="0"/>
    <w:rPr>
      <w:rFonts w:cs="Times New Roman"/>
    </w:rPr>
  </w:style>
  <w:style w:type="paragraph" w:customStyle="1" w:styleId="110">
    <w:name w:val="二级条标题"/>
    <w:basedOn w:val="11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qFormat/>
    <w:uiPriority w:val="0"/>
    <w:pPr>
      <w:numPr>
        <w:ilvl w:val="1"/>
      </w:numPr>
      <w:tabs>
        <w:tab w:val="left" w:pos="360"/>
        <w:tab w:val="left" w:pos="840"/>
      </w:tabs>
      <w:ind w:left="0" w:hanging="840"/>
      <w:outlineLvl w:val="1"/>
    </w:pPr>
  </w:style>
  <w:style w:type="paragraph" w:customStyle="1" w:styleId="11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qFormat/>
    <w:uiPriority w:val="0"/>
    <w:rPr>
      <w:rFonts w:ascii="Tahoma" w:hAnsi="Tahoma"/>
      <w:sz w:val="24"/>
      <w:szCs w:val="20"/>
    </w:rPr>
  </w:style>
  <w:style w:type="paragraph" w:customStyle="1" w:styleId="115">
    <w:name w:val="Char3 Char Char Char"/>
    <w:basedOn w:val="1"/>
    <w:qFormat/>
    <w:uiPriority w:val="0"/>
    <w:rPr>
      <w:rFonts w:ascii="Tahoma" w:hAnsi="Tahoma"/>
      <w:sz w:val="24"/>
      <w:szCs w:val="20"/>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qFormat/>
    <w:uiPriority w:val="0"/>
    <w:pPr>
      <w:numPr>
        <w:numId w:val="2"/>
      </w:numPr>
    </w:pPr>
  </w:style>
  <w:style w:type="paragraph" w:customStyle="1" w:styleId="11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qFormat/>
    <w:uiPriority w:val="0"/>
    <w:pPr>
      <w:adjustRightInd w:val="0"/>
      <w:snapToGrid w:val="0"/>
      <w:spacing w:line="0" w:lineRule="atLeast"/>
      <w:jc w:val="center"/>
    </w:pPr>
    <w:rPr>
      <w:sz w:val="24"/>
      <w:szCs w:val="20"/>
    </w:rPr>
  </w:style>
  <w:style w:type="paragraph" w:customStyle="1" w:styleId="12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qFormat/>
    <w:uiPriority w:val="0"/>
    <w:rPr>
      <w:rFonts w:ascii="Tahoma" w:hAnsi="Tahoma"/>
      <w:sz w:val="24"/>
      <w:szCs w:val="20"/>
    </w:rPr>
  </w:style>
  <w:style w:type="paragraph" w:customStyle="1" w:styleId="1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qFormat/>
    <w:uiPriority w:val="0"/>
    <w:pPr>
      <w:widowControl/>
      <w:spacing w:before="100" w:beforeAutospacing="1" w:after="100" w:afterAutospacing="1"/>
      <w:jc w:val="left"/>
    </w:pPr>
    <w:rPr>
      <w:kern w:val="0"/>
      <w:sz w:val="36"/>
      <w:szCs w:val="36"/>
    </w:rPr>
  </w:style>
  <w:style w:type="paragraph" w:customStyle="1" w:styleId="137">
    <w:name w:val="Char"/>
    <w:basedOn w:val="1"/>
    <w:qFormat/>
    <w:uiPriority w:val="0"/>
    <w:pPr>
      <w:tabs>
        <w:tab w:val="left" w:pos="360"/>
      </w:tabs>
    </w:pPr>
    <w:rPr>
      <w:sz w:val="24"/>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3"/>
    <w:qFormat/>
    <w:uiPriority w:val="0"/>
    <w:rPr>
      <w:rFonts w:ascii="Tahoma" w:hAnsi="Tahoma"/>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6">
    <w:name w:val="Char1 Char Char Char1"/>
    <w:basedOn w:val="1"/>
    <w:qFormat/>
    <w:uiPriority w:val="0"/>
    <w:rPr>
      <w:rFonts w:ascii="Tahoma" w:hAnsi="Tahoma" w:cs="仿宋_GB2312"/>
      <w:sz w:val="24"/>
      <w:szCs w:val="28"/>
    </w:rPr>
  </w:style>
  <w:style w:type="paragraph" w:customStyle="1" w:styleId="147">
    <w:name w:val="四级条标题"/>
    <w:basedOn w:val="148"/>
    <w:next w:val="1"/>
    <w:qFormat/>
    <w:uiPriority w:val="0"/>
    <w:pPr>
      <w:numPr>
        <w:ilvl w:val="4"/>
      </w:numPr>
      <w:tabs>
        <w:tab w:val="left" w:pos="360"/>
        <w:tab w:val="left" w:pos="840"/>
      </w:tabs>
      <w:ind w:left="0" w:hanging="840"/>
      <w:outlineLvl w:val="4"/>
    </w:pPr>
  </w:style>
  <w:style w:type="paragraph" w:customStyle="1" w:styleId="148">
    <w:name w:val="三级条标题"/>
    <w:basedOn w:val="110"/>
    <w:next w:val="1"/>
    <w:qFormat/>
    <w:uiPriority w:val="0"/>
    <w:pPr>
      <w:numPr>
        <w:ilvl w:val="3"/>
        <w:numId w:val="1"/>
      </w:numPr>
      <w:ind w:left="0" w:hanging="840"/>
      <w:outlineLvl w:val="3"/>
    </w:p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qFormat/>
    <w:uiPriority w:val="0"/>
    <w:pPr>
      <w:ind w:firstLine="420" w:firstLineChars="200"/>
    </w:pPr>
    <w:rPr>
      <w:rFonts w:ascii="Calibri" w:hAnsi="Calibri"/>
      <w:szCs w:val="22"/>
    </w:rPr>
  </w:style>
  <w:style w:type="paragraph" w:customStyle="1" w:styleId="152">
    <w:name w:val="项目符号1"/>
    <w:basedOn w:val="153"/>
    <w:qFormat/>
    <w:uiPriority w:val="0"/>
    <w:pPr>
      <w:ind w:left="-25" w:firstLine="0"/>
    </w:p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qFormat/>
    <w:uiPriority w:val="0"/>
    <w:pPr>
      <w:numPr>
        <w:ilvl w:val="5"/>
      </w:numPr>
      <w:ind w:left="0" w:hanging="840"/>
      <w:outlineLvl w:val="5"/>
    </w:pPr>
  </w:style>
  <w:style w:type="paragraph" w:customStyle="1" w:styleId="1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qFormat/>
    <w:uiPriority w:val="0"/>
    <w:pPr>
      <w:snapToGrid w:val="0"/>
      <w:spacing w:before="120" w:after="120" w:line="180" w:lineRule="auto"/>
    </w:pPr>
    <w:rPr>
      <w:rFonts w:ascii="Arial" w:hAnsi="Arial"/>
      <w:szCs w:val="20"/>
    </w:rPr>
  </w:style>
  <w:style w:type="paragraph" w:customStyle="1" w:styleId="15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qFormat/>
    <w:uiPriority w:val="0"/>
    <w:rPr>
      <w:rFonts w:ascii="Tahoma" w:hAnsi="Tahoma"/>
      <w:sz w:val="24"/>
      <w:szCs w:val="20"/>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qFormat/>
    <w:uiPriority w:val="0"/>
    <w:pPr>
      <w:numPr>
        <w:ilvl w:val="0"/>
        <w:numId w:val="5"/>
      </w:numPr>
      <w:spacing w:before="120"/>
    </w:pPr>
    <w:rPr>
      <w:rFonts w:ascii="宋体"/>
      <w:sz w:val="28"/>
      <w:szCs w:val="20"/>
    </w:rPr>
  </w:style>
  <w:style w:type="paragraph" w:customStyle="1" w:styleId="16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qFormat/>
    <w:uiPriority w:val="0"/>
    <w:rPr>
      <w:rFonts w:ascii="Tahoma" w:hAnsi="Tahoma"/>
      <w:sz w:val="24"/>
      <w:szCs w:val="20"/>
    </w:rPr>
  </w:style>
  <w:style w:type="paragraph" w:customStyle="1" w:styleId="166">
    <w:name w:val="Char Char Char Char Char Char Char Char Char Char"/>
    <w:basedOn w:val="1"/>
    <w:qFormat/>
    <w:uiPriority w:val="0"/>
  </w:style>
  <w:style w:type="paragraph" w:customStyle="1" w:styleId="1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qFormat/>
    <w:uiPriority w:val="0"/>
    <w:pPr>
      <w:tabs>
        <w:tab w:val="left" w:pos="360"/>
      </w:tabs>
    </w:pPr>
    <w:rPr>
      <w:sz w:val="24"/>
    </w:rPr>
  </w:style>
  <w:style w:type="paragraph" w:customStyle="1" w:styleId="16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qFormat/>
    <w:uiPriority w:val="0"/>
    <w:rPr>
      <w:rFonts w:ascii="Arial" w:hAnsi="Arial" w:cs="Arial"/>
      <w:szCs w:val="21"/>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qFormat/>
    <w:uiPriority w:val="0"/>
    <w:rPr>
      <w:rFonts w:ascii="Tahoma" w:hAnsi="Tahoma"/>
      <w:sz w:val="24"/>
      <w:szCs w:val="20"/>
    </w:rPr>
  </w:style>
  <w:style w:type="paragraph" w:customStyle="1" w:styleId="17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qFormat/>
    <w:uiPriority w:val="0"/>
    <w:pPr>
      <w:autoSpaceDE w:val="0"/>
      <w:autoSpaceDN w:val="0"/>
      <w:adjustRightInd w:val="0"/>
      <w:jc w:val="left"/>
    </w:pPr>
    <w:rPr>
      <w:kern w:val="0"/>
      <w:sz w:val="24"/>
    </w:rPr>
  </w:style>
  <w:style w:type="paragraph" w:customStyle="1" w:styleId="179">
    <w:name w:val="Char Char Char1"/>
    <w:basedOn w:val="1"/>
    <w:qFormat/>
    <w:uiPriority w:val="0"/>
    <w:rPr>
      <w:rFonts w:ascii="Tahoma" w:hAnsi="Tahoma"/>
      <w:sz w:val="24"/>
      <w:szCs w:val="20"/>
    </w:rPr>
  </w:style>
  <w:style w:type="paragraph" w:customStyle="1" w:styleId="18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35"/>
    <w:qFormat/>
    <w:uiPriority w:val="0"/>
    <w:pPr>
      <w:spacing w:line="360" w:lineRule="auto"/>
      <w:jc w:val="center"/>
    </w:pPr>
    <w:rPr>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qFormat/>
    <w:uiPriority w:val="0"/>
    <w:pPr>
      <w:widowControl/>
      <w:jc w:val="left"/>
    </w:pPr>
    <w:rPr>
      <w:rFonts w:ascii="楷体_GB2312" w:eastAsia="楷体_GB2312" w:cs="Arial"/>
      <w:kern w:val="0"/>
      <w:sz w:val="24"/>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qFormat/>
    <w:uiPriority w:val="0"/>
    <w:rPr>
      <w:rFonts w:ascii="Tahoma" w:hAnsi="Tahoma"/>
      <w:sz w:val="24"/>
      <w:szCs w:val="20"/>
    </w:rPr>
  </w:style>
  <w:style w:type="paragraph" w:customStyle="1" w:styleId="18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qFormat/>
    <w:uiPriority w:val="0"/>
    <w:pPr>
      <w:ind w:firstLine="420" w:firstLineChars="200"/>
    </w:pPr>
    <w:rPr>
      <w:rFonts w:ascii="Calibri" w:hAnsi="Calibri"/>
      <w:szCs w:val="22"/>
    </w:rPr>
  </w:style>
  <w:style w:type="paragraph" w:customStyle="1" w:styleId="19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customStyle="1" w:styleId="192">
    <w:name w:val="_Style 160"/>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qFormat/>
    <w:uiPriority w:val="0"/>
    <w:pPr>
      <w:numPr>
        <w:ilvl w:val="0"/>
        <w:numId w:val="6"/>
      </w:numPr>
    </w:pPr>
  </w:style>
  <w:style w:type="paragraph" w:customStyle="1" w:styleId="194">
    <w:name w:val="Char21"/>
    <w:basedOn w:val="1"/>
    <w:qFormat/>
    <w:uiPriority w:val="0"/>
    <w:rPr>
      <w:rFonts w:ascii="Tahoma" w:hAnsi="Tahoma"/>
      <w:sz w:val="24"/>
      <w:szCs w:val="20"/>
    </w:rPr>
  </w:style>
  <w:style w:type="paragraph" w:customStyle="1" w:styleId="195">
    <w:name w:val="表格文字"/>
    <w:basedOn w:val="17"/>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qFormat/>
    <w:uiPriority w:val="0"/>
    <w:rPr>
      <w:rFonts w:ascii="宋体" w:hAnsi="宋体" w:cs="Courier New"/>
      <w:sz w:val="32"/>
      <w:szCs w:val="32"/>
    </w:rPr>
  </w:style>
  <w:style w:type="paragraph" w:customStyle="1" w:styleId="197">
    <w:name w:val="正文文本样式 加粗"/>
    <w:basedOn w:val="153"/>
    <w:qFormat/>
    <w:uiPriority w:val="0"/>
    <w:rPr>
      <w:b/>
    </w:rPr>
  </w:style>
  <w:style w:type="paragraph" w:customStyle="1" w:styleId="198">
    <w:name w:val="Char2 Char Char Char Char Char Char"/>
    <w:basedOn w:val="1"/>
    <w:qFormat/>
    <w:uiPriority w:val="0"/>
    <w:pPr>
      <w:widowControl/>
      <w:spacing w:line="400" w:lineRule="exact"/>
      <w:jc w:val="center"/>
    </w:pPr>
  </w:style>
  <w:style w:type="paragraph" w:customStyle="1" w:styleId="199">
    <w:name w:val="Char Char4"/>
    <w:basedOn w:val="1"/>
    <w:qFormat/>
    <w:uiPriority w:val="0"/>
    <w:pPr>
      <w:widowControl/>
      <w:spacing w:line="400" w:lineRule="exact"/>
      <w:jc w:val="center"/>
    </w:pPr>
  </w:style>
  <w:style w:type="paragraph" w:customStyle="1" w:styleId="200">
    <w:name w:val="Char3 Char Char Char1"/>
    <w:basedOn w:val="1"/>
    <w:qFormat/>
    <w:uiPriority w:val="0"/>
    <w:rPr>
      <w:rFonts w:ascii="Tahoma" w:hAnsi="Tahoma"/>
      <w:sz w:val="24"/>
      <w:szCs w:val="20"/>
    </w:rPr>
  </w:style>
  <w:style w:type="paragraph" w:styleId="20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qFormat/>
    <w:uiPriority w:val="0"/>
    <w:rPr>
      <w:kern w:val="2"/>
      <w:sz w:val="21"/>
      <w:szCs w:val="24"/>
      <w:lang w:val="zh-CN" w:eastAsia="zh-CN"/>
    </w:rPr>
  </w:style>
  <w:style w:type="paragraph" w:customStyle="1" w:styleId="204">
    <w:name w:val="1"/>
    <w:link w:val="203"/>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qFormat/>
    <w:uiPriority w:val="0"/>
    <w:pPr>
      <w:adjustRightInd w:val="0"/>
      <w:snapToGrid w:val="0"/>
      <w:spacing w:after="50" w:line="360" w:lineRule="auto"/>
    </w:pPr>
    <w:rPr>
      <w:sz w:val="24"/>
    </w:rPr>
  </w:style>
  <w:style w:type="paragraph" w:customStyle="1" w:styleId="20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qFormat/>
    <w:uiPriority w:val="0"/>
    <w:pPr>
      <w:adjustRightInd w:val="0"/>
      <w:snapToGrid w:val="0"/>
      <w:jc w:val="left"/>
    </w:pPr>
    <w:rPr>
      <w:rFonts w:ascii="宋体" w:hAnsi="宋体"/>
      <w:color w:val="000000"/>
      <w:szCs w:val="21"/>
    </w:rPr>
  </w:style>
  <w:style w:type="character" w:customStyle="1" w:styleId="208">
    <w:name w:val="正文表格 Char"/>
    <w:link w:val="207"/>
    <w:qFormat/>
    <w:uiPriority w:val="0"/>
    <w:rPr>
      <w:rFonts w:ascii="宋体" w:hAnsi="宋体"/>
      <w:color w:val="000000"/>
      <w:kern w:val="2"/>
      <w:sz w:val="21"/>
      <w:szCs w:val="21"/>
    </w:rPr>
  </w:style>
  <w:style w:type="paragraph" w:customStyle="1" w:styleId="209">
    <w:name w:val="正文重点"/>
    <w:basedOn w:val="1"/>
    <w:link w:val="210"/>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qFormat/>
    <w:uiPriority w:val="0"/>
    <w:rPr>
      <w:b/>
      <w:sz w:val="24"/>
    </w:rPr>
  </w:style>
  <w:style w:type="paragraph" w:customStyle="1" w:styleId="211">
    <w:name w:val="标题1-附件"/>
    <w:basedOn w:val="2"/>
    <w:qFormat/>
    <w:uiPriority w:val="0"/>
    <w:pPr>
      <w:jc w:val="left"/>
    </w:pPr>
    <w:rPr>
      <w:sz w:val="24"/>
      <w:szCs w:val="24"/>
    </w:rPr>
  </w:style>
  <w:style w:type="paragraph" w:customStyle="1" w:styleId="212">
    <w:name w:val="正文小标题"/>
    <w:basedOn w:val="1"/>
    <w:next w:val="4"/>
    <w:link w:val="21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qFormat/>
    <w:uiPriority w:val="0"/>
    <w:rPr>
      <w:rFonts w:ascii="宋体" w:hAnsi="宋体"/>
      <w:b/>
      <w:i/>
      <w:color w:val="FF0000"/>
      <w:kern w:val="2"/>
      <w:sz w:val="24"/>
    </w:rPr>
  </w:style>
  <w:style w:type="paragraph" w:customStyle="1" w:styleId="214">
    <w:name w:val="正文大标题"/>
    <w:basedOn w:val="212"/>
    <w:next w:val="4"/>
    <w:link w:val="215"/>
    <w:qFormat/>
    <w:uiPriority w:val="0"/>
    <w:pPr>
      <w:jc w:val="center"/>
    </w:pPr>
    <w:rPr>
      <w:i w:val="0"/>
      <w:color w:val="000000"/>
      <w:sz w:val="28"/>
      <w:szCs w:val="21"/>
    </w:rPr>
  </w:style>
  <w:style w:type="character" w:customStyle="1" w:styleId="215">
    <w:name w:val="正文大标题 Char"/>
    <w:link w:val="214"/>
    <w:qFormat/>
    <w:uiPriority w:val="0"/>
    <w:rPr>
      <w:rFonts w:ascii="宋体" w:hAnsi="宋体"/>
      <w:b/>
      <w:color w:val="000000"/>
      <w:kern w:val="2"/>
      <w:sz w:val="28"/>
      <w:szCs w:val="21"/>
    </w:rPr>
  </w:style>
  <w:style w:type="paragraph" w:customStyle="1" w:styleId="216">
    <w:name w:val="注释"/>
    <w:basedOn w:val="1"/>
    <w:link w:val="217"/>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qFormat/>
    <w:uiPriority w:val="0"/>
    <w:rPr>
      <w:rFonts w:ascii="宋体" w:hAnsi="宋体"/>
      <w:kern w:val="2"/>
      <w:sz w:val="21"/>
      <w:szCs w:val="21"/>
    </w:rPr>
  </w:style>
  <w:style w:type="paragraph" w:customStyle="1" w:styleId="21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qFormat/>
    <w:uiPriority w:val="0"/>
    <w:rPr>
      <w:rFonts w:ascii="宋体" w:hAnsi="Courier New" w:eastAsia="宋体" w:cs="Times New Roman"/>
      <w:kern w:val="2"/>
      <w:sz w:val="21"/>
      <w:szCs w:val="21"/>
      <w:lang w:val="en-US" w:eastAsia="zh-CN" w:bidi="ar-SA"/>
    </w:rPr>
  </w:style>
  <w:style w:type="paragraph" w:customStyle="1" w:styleId="222">
    <w:name w:val="表格1"/>
    <w:basedOn w:val="1"/>
    <w:qFormat/>
    <w:uiPriority w:val="0"/>
    <w:pPr>
      <w:ind w:firstLine="480" w:firstLineChars="200"/>
      <w:jc w:val="center"/>
    </w:pPr>
    <w:rPr>
      <w:sz w:val="24"/>
      <w:szCs w:val="20"/>
    </w:rPr>
  </w:style>
  <w:style w:type="character" w:customStyle="1" w:styleId="223">
    <w:name w:val="纯文本 字符1"/>
    <w:qFormat/>
    <w:uiPriority w:val="0"/>
    <w:rPr>
      <w:rFonts w:ascii="宋体" w:hAnsi="Courier New"/>
    </w:rPr>
  </w:style>
  <w:style w:type="character" w:customStyle="1" w:styleId="224">
    <w:name w:val="bjh-p"/>
    <w:qFormat/>
    <w:uiPriority w:val="0"/>
  </w:style>
  <w:style w:type="paragraph" w:customStyle="1" w:styleId="22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qFormat/>
    <w:locked/>
    <w:uiPriority w:val="0"/>
    <w:rPr>
      <w:rFonts w:ascii="宋体" w:hAnsi="宋体"/>
      <w:sz w:val="24"/>
      <w:szCs w:val="24"/>
      <w:lang w:val="en-GB"/>
    </w:rPr>
  </w:style>
  <w:style w:type="paragraph" w:customStyle="1" w:styleId="227">
    <w:name w:val="正文格式"/>
    <w:basedOn w:val="1"/>
    <w:link w:val="226"/>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qFormat/>
    <w:uiPriority w:val="0"/>
    <w:rPr>
      <w:rFonts w:ascii="宋体" w:eastAsia="宋体"/>
      <w:b/>
      <w:sz w:val="24"/>
      <w:u w:val="single"/>
      <w:lang w:val="en-US" w:eastAsia="zh-CN" w:bidi="ar-SA"/>
    </w:rPr>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Char Char111"/>
    <w:qFormat/>
    <w:uiPriority w:val="0"/>
    <w:rPr>
      <w:rFonts w:ascii="宋体" w:eastAsia="宋体"/>
      <w:b/>
      <w:sz w:val="24"/>
      <w:u w:val="single"/>
      <w:lang w:val="en-US" w:eastAsia="zh-CN" w:bidi="ar-SA"/>
    </w:rPr>
  </w:style>
  <w:style w:type="character" w:customStyle="1" w:styleId="231">
    <w:name w:val="正文文本缩进 Char"/>
    <w:qFormat/>
    <w:uiPriority w:val="0"/>
    <w:rPr>
      <w:rFonts w:eastAsia="宋体"/>
      <w:kern w:val="2"/>
      <w:sz w:val="24"/>
      <w:szCs w:val="24"/>
      <w:lang w:val="en-US" w:eastAsia="zh-CN" w:bidi="ar-SA"/>
    </w:rPr>
  </w:style>
  <w:style w:type="character" w:customStyle="1" w:styleId="232">
    <w:name w:val="列出段落 Char"/>
    <w:qFormat/>
    <w:uiPriority w:val="0"/>
    <w:rPr>
      <w:rFonts w:ascii="Calibri" w:hAnsi="Calibri" w:eastAsia="宋体"/>
      <w:kern w:val="2"/>
      <w:sz w:val="21"/>
      <w:szCs w:val="22"/>
      <w:lang w:val="en-US" w:eastAsia="zh-CN" w:bidi="ar-SA"/>
    </w:rPr>
  </w:style>
  <w:style w:type="character" w:customStyle="1" w:styleId="233">
    <w:name w:val="页眉 Char"/>
    <w:qFormat/>
    <w:uiPriority w:val="99"/>
    <w:rPr>
      <w:rFonts w:eastAsia="宋体"/>
      <w:kern w:val="2"/>
      <w:sz w:val="18"/>
      <w:szCs w:val="18"/>
      <w:lang w:val="en-US" w:eastAsia="zh-CN" w:bidi="ar-SA"/>
    </w:rPr>
  </w:style>
  <w:style w:type="character" w:customStyle="1" w:styleId="234">
    <w:name w:val="标题 2 Char"/>
    <w:qFormat/>
    <w:uiPriority w:val="0"/>
    <w:rPr>
      <w:rFonts w:ascii="Arial" w:hAnsi="Arial" w:eastAsia="黑体"/>
      <w:b/>
      <w:sz w:val="30"/>
      <w:lang w:val="en-US" w:eastAsia="zh-CN" w:bidi="ar-SA"/>
    </w:rPr>
  </w:style>
  <w:style w:type="paragraph" w:customStyle="1" w:styleId="235">
    <w:name w:val="字元 字元2"/>
    <w:basedOn w:val="1"/>
    <w:qFormat/>
    <w:uiPriority w:val="0"/>
    <w:rPr>
      <w:rFonts w:ascii="Tahoma" w:hAnsi="Tahoma"/>
      <w:sz w:val="24"/>
      <w:szCs w:val="20"/>
    </w:rPr>
  </w:style>
  <w:style w:type="paragraph" w:customStyle="1" w:styleId="236">
    <w:name w:val="Char3 Char Char Char2"/>
    <w:basedOn w:val="1"/>
    <w:qFormat/>
    <w:uiPriority w:val="0"/>
    <w:rPr>
      <w:rFonts w:ascii="Tahoma" w:hAnsi="Tahoma"/>
      <w:sz w:val="24"/>
      <w:szCs w:val="20"/>
    </w:rPr>
  </w:style>
  <w:style w:type="paragraph" w:customStyle="1" w:styleId="23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8">
    <w:name w:val="Char3"/>
    <w:basedOn w:val="1"/>
    <w:qFormat/>
    <w:uiPriority w:val="0"/>
    <w:pPr>
      <w:tabs>
        <w:tab w:val="left" w:pos="360"/>
      </w:tabs>
    </w:pPr>
    <w:rPr>
      <w:sz w:val="24"/>
    </w:rPr>
  </w:style>
  <w:style w:type="paragraph" w:customStyle="1" w:styleId="23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qFormat/>
    <w:uiPriority w:val="0"/>
    <w:pPr>
      <w:ind w:firstLine="420" w:firstLineChars="200"/>
    </w:pPr>
    <w:rPr>
      <w:rFonts w:ascii="Calibri" w:hAnsi="Calibri"/>
      <w:szCs w:val="22"/>
    </w:rPr>
  </w:style>
  <w:style w:type="paragraph" w:customStyle="1" w:styleId="242">
    <w:name w:val="Char Char Char1 Char2"/>
    <w:basedOn w:val="1"/>
    <w:qFormat/>
    <w:uiPriority w:val="0"/>
    <w:rPr>
      <w:rFonts w:ascii="Tahoma" w:hAnsi="Tahoma"/>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qFormat/>
    <w:uiPriority w:val="0"/>
    <w:rPr>
      <w:rFonts w:ascii="Tahoma" w:hAnsi="Tahoma"/>
      <w:sz w:val="24"/>
      <w:szCs w:val="20"/>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character" w:customStyle="1" w:styleId="250">
    <w:name w:val="页脚 Char"/>
    <w:qFormat/>
    <w:uiPriority w:val="0"/>
    <w:rPr>
      <w:rFonts w:ascii="宋体" w:eastAsia="宋体"/>
      <w:sz w:val="18"/>
      <w:lang w:val="en-US" w:eastAsia="zh-CN" w:bidi="ar-SA"/>
    </w:rPr>
  </w:style>
  <w:style w:type="paragraph" w:customStyle="1" w:styleId="251">
    <w:name w:val="Char Char41"/>
    <w:basedOn w:val="1"/>
    <w:qFormat/>
    <w:uiPriority w:val="0"/>
    <w:pPr>
      <w:widowControl/>
      <w:spacing w:line="400" w:lineRule="exact"/>
      <w:jc w:val="center"/>
    </w:pPr>
  </w:style>
  <w:style w:type="character" w:customStyle="1" w:styleId="252">
    <w:name w:val="批注文字 Char"/>
    <w:qFormat/>
    <w:uiPriority w:val="0"/>
    <w:rPr>
      <w:kern w:val="2"/>
      <w:sz w:val="21"/>
      <w:szCs w:val="24"/>
    </w:rPr>
  </w:style>
  <w:style w:type="character" w:customStyle="1" w:styleId="253">
    <w:name w:val="标题 Char"/>
    <w:qFormat/>
    <w:uiPriority w:val="0"/>
    <w:rPr>
      <w:b/>
      <w:kern w:val="2"/>
      <w:sz w:val="32"/>
    </w:rPr>
  </w:style>
  <w:style w:type="paragraph" w:customStyle="1" w:styleId="254">
    <w:name w:val="图例"/>
    <w:basedOn w:val="1"/>
    <w:qFormat/>
    <w:uiPriority w:val="0"/>
    <w:pPr>
      <w:spacing w:before="120" w:after="120" w:line="360" w:lineRule="auto"/>
      <w:jc w:val="center"/>
    </w:pPr>
    <w:rPr>
      <w:rFonts w:eastAsia="仿宋_GB2312"/>
      <w:b/>
      <w:sz w:val="24"/>
      <w:szCs w:val="20"/>
    </w:rPr>
  </w:style>
  <w:style w:type="table" w:customStyle="1" w:styleId="25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7">
    <w:name w:val="正文首行缩进 2 Char"/>
    <w:qFormat/>
    <w:uiPriority w:val="99"/>
    <w:rPr>
      <w:kern w:val="2"/>
      <w:sz w:val="21"/>
      <w:szCs w:val="24"/>
    </w:rPr>
  </w:style>
  <w:style w:type="character" w:customStyle="1" w:styleId="258">
    <w:name w:val="纯文本 Char"/>
    <w:qFormat/>
    <w:uiPriority w:val="0"/>
    <w:rPr>
      <w:rFonts w:ascii="宋体" w:hAnsi="Courier New"/>
      <w:kern w:val="2"/>
      <w:sz w:val="21"/>
    </w:rPr>
  </w:style>
  <w:style w:type="character" w:customStyle="1" w:styleId="259">
    <w:name w:val="正文文本 Char"/>
    <w:qFormat/>
    <w:uiPriority w:val="0"/>
    <w:rPr>
      <w:rFonts w:ascii="宋体" w:hAnsi="宋体"/>
      <w:kern w:val="2"/>
      <w:sz w:val="24"/>
      <w:szCs w:val="24"/>
    </w:rPr>
  </w:style>
  <w:style w:type="character" w:customStyle="1" w:styleId="260">
    <w:name w:val="正文文本缩进 2 Char"/>
    <w:qFormat/>
    <w:uiPriority w:val="99"/>
    <w:rPr>
      <w:rFonts w:ascii="仿宋_GB2312" w:eastAsia="仿宋_GB2312"/>
      <w:kern w:val="2"/>
      <w:sz w:val="24"/>
      <w:szCs w:val="24"/>
    </w:rPr>
  </w:style>
  <w:style w:type="character" w:customStyle="1" w:styleId="261">
    <w:name w:val="style11"/>
    <w:qFormat/>
    <w:uiPriority w:val="0"/>
    <w:rPr>
      <w:color w:val="000000"/>
      <w:sz w:val="18"/>
      <w:szCs w:val="18"/>
    </w:rPr>
  </w:style>
  <w:style w:type="character" w:customStyle="1" w:styleId="262">
    <w:name w:val="标题 1 字符"/>
    <w:qFormat/>
    <w:uiPriority w:val="0"/>
    <w:rPr>
      <w:rFonts w:ascii="宋体"/>
      <w:b/>
      <w:kern w:val="44"/>
      <w:sz w:val="32"/>
    </w:rPr>
  </w:style>
  <w:style w:type="character" w:customStyle="1" w:styleId="263">
    <w:name w:val="标题 2 字符"/>
    <w:qFormat/>
    <w:uiPriority w:val="0"/>
    <w:rPr>
      <w:rFonts w:ascii="Arial" w:hAnsi="Arial" w:eastAsia="黑体"/>
      <w:b/>
      <w:sz w:val="30"/>
      <w:lang w:val="en-US" w:eastAsia="zh-CN" w:bidi="ar-SA"/>
    </w:rPr>
  </w:style>
  <w:style w:type="character" w:customStyle="1" w:styleId="264">
    <w:name w:val="正文缩进 字符"/>
    <w:qFormat/>
    <w:uiPriority w:val="0"/>
    <w:rPr>
      <w:rFonts w:ascii="宋体" w:eastAsia="宋体"/>
      <w:kern w:val="2"/>
      <w:sz w:val="24"/>
      <w:szCs w:val="24"/>
      <w:lang w:val="en-US" w:eastAsia="zh-CN" w:bidi="ar-SA"/>
    </w:rPr>
  </w:style>
  <w:style w:type="character" w:customStyle="1" w:styleId="265">
    <w:name w:val="标题 3 字符"/>
    <w:qFormat/>
    <w:uiPriority w:val="0"/>
    <w:rPr>
      <w:rFonts w:ascii="宋体" w:eastAsia="宋体"/>
      <w:b/>
      <w:sz w:val="24"/>
      <w:u w:val="single"/>
      <w:lang w:val="en-US" w:eastAsia="zh-CN" w:bidi="ar-SA"/>
    </w:rPr>
  </w:style>
  <w:style w:type="character" w:customStyle="1" w:styleId="266">
    <w:name w:val="标题 4 字符"/>
    <w:qFormat/>
    <w:uiPriority w:val="0"/>
    <w:rPr>
      <w:rFonts w:ascii="Arial" w:hAnsi="Arial" w:eastAsia="黑体"/>
      <w:b/>
      <w:sz w:val="28"/>
    </w:rPr>
  </w:style>
  <w:style w:type="character" w:customStyle="1" w:styleId="267">
    <w:name w:val="标题 5 字符"/>
    <w:qFormat/>
    <w:uiPriority w:val="0"/>
    <w:rPr>
      <w:b/>
      <w:sz w:val="28"/>
    </w:rPr>
  </w:style>
  <w:style w:type="character" w:customStyle="1" w:styleId="268">
    <w:name w:val="标题 6 字符"/>
    <w:qFormat/>
    <w:uiPriority w:val="0"/>
    <w:rPr>
      <w:rFonts w:ascii="Arial" w:hAnsi="Arial" w:eastAsia="黑体"/>
      <w:b/>
      <w:sz w:val="24"/>
    </w:rPr>
  </w:style>
  <w:style w:type="character" w:customStyle="1" w:styleId="269">
    <w:name w:val="标题 7 字符"/>
    <w:qFormat/>
    <w:uiPriority w:val="0"/>
    <w:rPr>
      <w:b/>
      <w:sz w:val="24"/>
    </w:rPr>
  </w:style>
  <w:style w:type="character" w:customStyle="1" w:styleId="270">
    <w:name w:val="标题 8 字符"/>
    <w:qFormat/>
    <w:uiPriority w:val="0"/>
    <w:rPr>
      <w:rFonts w:ascii="Arial" w:hAnsi="Arial" w:eastAsia="黑体"/>
      <w:sz w:val="24"/>
    </w:rPr>
  </w:style>
  <w:style w:type="character" w:customStyle="1" w:styleId="271">
    <w:name w:val="标题 9 字符"/>
    <w:qFormat/>
    <w:uiPriority w:val="0"/>
    <w:rPr>
      <w:rFonts w:ascii="Arial" w:hAnsi="Arial" w:eastAsia="黑体"/>
      <w:sz w:val="21"/>
    </w:rPr>
  </w:style>
  <w:style w:type="character" w:customStyle="1" w:styleId="272">
    <w:name w:val="文档结构图 字符"/>
    <w:qFormat/>
    <w:uiPriority w:val="0"/>
    <w:rPr>
      <w:kern w:val="2"/>
      <w:sz w:val="21"/>
      <w:szCs w:val="24"/>
      <w:shd w:val="clear" w:color="auto" w:fill="000080"/>
    </w:rPr>
  </w:style>
  <w:style w:type="character" w:customStyle="1" w:styleId="273">
    <w:name w:val="批注文字 字符1"/>
    <w:qFormat/>
    <w:uiPriority w:val="99"/>
    <w:rPr>
      <w:kern w:val="2"/>
      <w:sz w:val="21"/>
      <w:szCs w:val="24"/>
    </w:rPr>
  </w:style>
  <w:style w:type="character" w:customStyle="1" w:styleId="274">
    <w:name w:val="正文文本 3 字符"/>
    <w:qFormat/>
    <w:uiPriority w:val="0"/>
    <w:rPr>
      <w:kern w:val="2"/>
      <w:sz w:val="16"/>
      <w:szCs w:val="16"/>
    </w:rPr>
  </w:style>
  <w:style w:type="character" w:customStyle="1" w:styleId="275">
    <w:name w:val="正文文本 字符"/>
    <w:qFormat/>
    <w:uiPriority w:val="0"/>
    <w:rPr>
      <w:rFonts w:ascii="宋体" w:hAnsi="宋体"/>
      <w:kern w:val="2"/>
      <w:sz w:val="24"/>
      <w:szCs w:val="24"/>
    </w:rPr>
  </w:style>
  <w:style w:type="character" w:customStyle="1" w:styleId="276">
    <w:name w:val="正文文本缩进 字符"/>
    <w:qFormat/>
    <w:uiPriority w:val="0"/>
    <w:rPr>
      <w:rFonts w:eastAsia="宋体"/>
      <w:kern w:val="2"/>
      <w:sz w:val="24"/>
      <w:szCs w:val="24"/>
      <w:lang w:val="en-US" w:eastAsia="zh-CN" w:bidi="ar-SA"/>
    </w:rPr>
  </w:style>
  <w:style w:type="character" w:customStyle="1" w:styleId="277">
    <w:name w:val="纯文本 字符2"/>
    <w:qFormat/>
    <w:uiPriority w:val="0"/>
    <w:rPr>
      <w:rFonts w:hint="eastAsia" w:ascii="宋体" w:hAnsi="Courier New" w:eastAsia="宋体" w:cs="宋体"/>
      <w:kern w:val="2"/>
      <w:sz w:val="21"/>
    </w:rPr>
  </w:style>
  <w:style w:type="character" w:customStyle="1" w:styleId="278">
    <w:name w:val="日期 字符"/>
    <w:qFormat/>
    <w:uiPriority w:val="0"/>
    <w:rPr>
      <w:rFonts w:ascii="仿宋_GB2312" w:hAnsi="宋体" w:eastAsia="仿宋_GB2312"/>
      <w:color w:val="000000"/>
      <w:kern w:val="2"/>
      <w:sz w:val="24"/>
      <w:szCs w:val="24"/>
    </w:rPr>
  </w:style>
  <w:style w:type="character" w:customStyle="1" w:styleId="279">
    <w:name w:val="正文文本缩进 2 字符"/>
    <w:qFormat/>
    <w:uiPriority w:val="0"/>
    <w:rPr>
      <w:rFonts w:ascii="仿宋_GB2312" w:eastAsia="仿宋_GB2312"/>
      <w:kern w:val="2"/>
      <w:sz w:val="24"/>
      <w:szCs w:val="24"/>
    </w:rPr>
  </w:style>
  <w:style w:type="character" w:customStyle="1" w:styleId="280">
    <w:name w:val="批注框文本 字符"/>
    <w:qFormat/>
    <w:uiPriority w:val="0"/>
    <w:rPr>
      <w:kern w:val="2"/>
      <w:sz w:val="18"/>
      <w:szCs w:val="18"/>
    </w:rPr>
  </w:style>
  <w:style w:type="character" w:customStyle="1" w:styleId="281">
    <w:name w:val="页脚 字符"/>
    <w:qFormat/>
    <w:uiPriority w:val="99"/>
    <w:rPr>
      <w:rFonts w:ascii="宋体" w:eastAsia="宋体"/>
      <w:sz w:val="18"/>
      <w:lang w:val="en-US" w:eastAsia="zh-CN" w:bidi="ar-SA"/>
    </w:rPr>
  </w:style>
  <w:style w:type="character" w:customStyle="1" w:styleId="282">
    <w:name w:val="页眉 字符"/>
    <w:qFormat/>
    <w:uiPriority w:val="0"/>
    <w:rPr>
      <w:rFonts w:eastAsia="宋体"/>
      <w:kern w:val="2"/>
      <w:sz w:val="18"/>
      <w:szCs w:val="18"/>
      <w:lang w:val="en-US" w:eastAsia="zh-CN" w:bidi="ar-SA"/>
    </w:rPr>
  </w:style>
  <w:style w:type="character" w:customStyle="1" w:styleId="283">
    <w:name w:val="正文文本缩进 3 字符"/>
    <w:qFormat/>
    <w:uiPriority w:val="0"/>
    <w:rPr>
      <w:rFonts w:ascii="宋体"/>
      <w:sz w:val="24"/>
    </w:rPr>
  </w:style>
  <w:style w:type="character" w:customStyle="1" w:styleId="284">
    <w:name w:val="HTML 预设格式 字符"/>
    <w:qFormat/>
    <w:uiPriority w:val="0"/>
    <w:rPr>
      <w:rFonts w:ascii="宋体" w:hAnsi="宋体" w:cs="宋体"/>
      <w:sz w:val="24"/>
      <w:szCs w:val="24"/>
    </w:rPr>
  </w:style>
  <w:style w:type="character" w:customStyle="1" w:styleId="285">
    <w:name w:val="标题 字符"/>
    <w:qFormat/>
    <w:uiPriority w:val="0"/>
    <w:rPr>
      <w:b/>
      <w:kern w:val="2"/>
      <w:sz w:val="32"/>
    </w:rPr>
  </w:style>
  <w:style w:type="character" w:customStyle="1" w:styleId="286">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7">
    <w:name w:val="正文文本首行缩进 2 字符"/>
    <w:qFormat/>
    <w:uiPriority w:val="0"/>
    <w:rPr>
      <w:rFonts w:eastAsia="宋体"/>
      <w:kern w:val="2"/>
      <w:sz w:val="24"/>
      <w:szCs w:val="24"/>
      <w:lang w:val="en-US" w:eastAsia="zh-CN" w:bidi="ar-SA"/>
    </w:rPr>
  </w:style>
  <w:style w:type="paragraph" w:customStyle="1" w:styleId="28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Plain Text1"/>
    <w:basedOn w:val="1"/>
    <w:qFormat/>
    <w:uiPriority w:val="99"/>
    <w:pPr>
      <w:adjustRightInd w:val="0"/>
      <w:jc w:val="left"/>
    </w:pPr>
    <w:rPr>
      <w:rFonts w:ascii="宋体" w:hAnsi="Courier New" w:eastAsia="等线"/>
      <w:sz w:val="24"/>
      <w:szCs w:val="20"/>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1">
    <w:name w:val="font21"/>
    <w:basedOn w:val="43"/>
    <w:qFormat/>
    <w:uiPriority w:val="99"/>
    <w:rPr>
      <w:rFonts w:ascii="宋体" w:hAnsi="宋体" w:eastAsia="宋体" w:cs="宋体"/>
      <w:color w:val="000000"/>
      <w:sz w:val="18"/>
      <w:szCs w:val="18"/>
      <w:u w:val="none"/>
    </w:rPr>
  </w:style>
  <w:style w:type="character" w:customStyle="1" w:styleId="292">
    <w:name w:val="font41"/>
    <w:basedOn w:val="43"/>
    <w:qFormat/>
    <w:uiPriority w:val="99"/>
    <w:rPr>
      <w:rFonts w:ascii="宋体" w:hAnsi="宋体" w:eastAsia="宋体" w:cs="宋体"/>
      <w:color w:val="000000"/>
      <w:sz w:val="18"/>
      <w:szCs w:val="18"/>
      <w:u w:val="none"/>
    </w:rPr>
  </w:style>
  <w:style w:type="character" w:customStyle="1" w:styleId="293">
    <w:name w:val="font122"/>
    <w:basedOn w:val="43"/>
    <w:qFormat/>
    <w:uiPriority w:val="99"/>
    <w:rPr>
      <w:rFonts w:ascii="微软雅黑" w:hAnsi="微软雅黑" w:eastAsia="微软雅黑" w:cs="微软雅黑"/>
      <w:b/>
      <w:bCs/>
      <w:color w:val="000000"/>
      <w:sz w:val="18"/>
      <w:szCs w:val="18"/>
      <w:u w:val="none"/>
    </w:rPr>
  </w:style>
  <w:style w:type="character" w:customStyle="1" w:styleId="294">
    <w:name w:val="font81"/>
    <w:basedOn w:val="43"/>
    <w:qFormat/>
    <w:uiPriority w:val="99"/>
    <w:rPr>
      <w:rFonts w:ascii="宋体" w:hAnsi="宋体" w:eastAsia="宋体" w:cs="宋体"/>
      <w:b/>
      <w:bCs/>
      <w:color w:val="000000"/>
      <w:sz w:val="18"/>
      <w:szCs w:val="18"/>
      <w:u w:val="none"/>
    </w:rPr>
  </w:style>
  <w:style w:type="character" w:customStyle="1" w:styleId="295">
    <w:name w:val="font131"/>
    <w:basedOn w:val="43"/>
    <w:qFormat/>
    <w:uiPriority w:val="99"/>
    <w:rPr>
      <w:rFonts w:ascii="Calibri" w:hAnsi="Calibri" w:cs="Calibri"/>
      <w:color w:val="FF0000"/>
      <w:sz w:val="18"/>
      <w:szCs w:val="18"/>
      <w:u w:val="none"/>
    </w:rPr>
  </w:style>
  <w:style w:type="character" w:customStyle="1" w:styleId="296">
    <w:name w:val="font101"/>
    <w:basedOn w:val="43"/>
    <w:qFormat/>
    <w:uiPriority w:val="99"/>
    <w:rPr>
      <w:rFonts w:ascii="宋体" w:hAnsi="宋体" w:eastAsia="宋体" w:cs="宋体"/>
      <w:color w:val="FF0000"/>
      <w:sz w:val="18"/>
      <w:szCs w:val="18"/>
      <w:u w:val="none"/>
    </w:rPr>
  </w:style>
  <w:style w:type="character" w:customStyle="1" w:styleId="297">
    <w:name w:val="font91"/>
    <w:basedOn w:val="43"/>
    <w:qFormat/>
    <w:uiPriority w:val="99"/>
    <w:rPr>
      <w:rFonts w:ascii="宋体" w:hAnsi="宋体" w:eastAsia="宋体" w:cs="宋体"/>
      <w:color w:val="FF0000"/>
      <w:sz w:val="18"/>
      <w:szCs w:val="18"/>
      <w:u w:val="none"/>
    </w:rPr>
  </w:style>
  <w:style w:type="character" w:customStyle="1" w:styleId="298">
    <w:name w:val="font31"/>
    <w:basedOn w:val="43"/>
    <w:qFormat/>
    <w:uiPriority w:val="99"/>
    <w:rPr>
      <w:rFonts w:ascii="宋体" w:hAnsi="宋体" w:eastAsia="宋体" w:cs="宋体"/>
      <w:color w:val="000000"/>
      <w:sz w:val="18"/>
      <w:szCs w:val="18"/>
      <w:u w:val="none"/>
    </w:rPr>
  </w:style>
  <w:style w:type="character" w:customStyle="1" w:styleId="299">
    <w:name w:val="font141"/>
    <w:basedOn w:val="43"/>
    <w:qFormat/>
    <w:uiPriority w:val="99"/>
    <w:rPr>
      <w:rFonts w:ascii="Arial" w:hAnsi="Arial" w:cs="Arial"/>
      <w:color w:val="000000"/>
      <w:sz w:val="18"/>
      <w:szCs w:val="18"/>
      <w:u w:val="none"/>
    </w:rPr>
  </w:style>
  <w:style w:type="paragraph" w:customStyle="1" w:styleId="300">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1">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2">
    <w:name w:val="普通文字"/>
    <w:basedOn w:val="1"/>
    <w:qFormat/>
    <w:uiPriority w:val="0"/>
    <w:pPr>
      <w:spacing w:line="351" w:lineRule="atLeast"/>
      <w:ind w:firstLine="419"/>
      <w:textAlignment w:val="baseline"/>
    </w:pPr>
    <w:rPr>
      <w:rFonts w:ascii="宋体"/>
      <w:color w:val="000000"/>
      <w:u w:color="000000"/>
    </w:rPr>
  </w:style>
  <w:style w:type="paragraph" w:customStyle="1" w:styleId="30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0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05">
    <w:name w:val="Table Text"/>
    <w:basedOn w:val="1"/>
    <w:semiHidden/>
    <w:qFormat/>
    <w:uiPriority w:val="0"/>
    <w:rPr>
      <w:rFonts w:ascii="宋体" w:hAnsi="宋体" w:cs="宋体"/>
      <w:sz w:val="25"/>
      <w:szCs w:val="25"/>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CA6CD-F053-4569-8362-B86E73D5CF8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97</Pages>
  <Words>1863</Words>
  <Characters>2140</Characters>
  <Lines>397</Lines>
  <Paragraphs>111</Paragraphs>
  <TotalTime>43</TotalTime>
  <ScaleCrop>false</ScaleCrop>
  <LinksUpToDate>false</LinksUpToDate>
  <CharactersWithSpaces>2252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2024-11-05T05:27:46Z</dcterms:modified>
  <dc:title>02年杜范本稿</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BEC6661AAE054AA7A0E9842885059005</vt:lpwstr>
  </property>
</Properties>
</file>